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ind w:left="4297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10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4"/>
        <w:ind w:right="640"/>
        <w:spacing w:line="317" w:lineRule="exact"/>
      </w:pPr>
      <w:r>
        <w:t xml:space="preserve">АРБИТРАЖНЫЙ</w:t>
      </w:r>
      <w:r>
        <w:rPr>
          <w:spacing w:val="-4"/>
        </w:rPr>
        <w:t xml:space="preserve"> </w:t>
      </w:r>
      <w:r>
        <w:t xml:space="preserve">СУД</w:t>
      </w:r>
      <w:r>
        <w:rPr>
          <w:spacing w:val="-7"/>
        </w:rPr>
        <w:t xml:space="preserve"> </w:t>
      </w:r>
      <w:r>
        <w:t xml:space="preserve">РОСТОВСКОЙ</w:t>
      </w:r>
      <w:r>
        <w:rPr>
          <w:spacing w:val="-5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890"/>
        <w:ind w:left="639" w:right="634"/>
        <w:jc w:val="center"/>
      </w:pPr>
      <w:r>
        <w:t xml:space="preserve">344</w:t>
      </w:r>
      <w:r>
        <w:rPr>
          <w:spacing w:val="-7"/>
        </w:rPr>
        <w:t xml:space="preserve"> </w:t>
      </w:r>
      <w:r>
        <w:t xml:space="preserve">002</w:t>
      </w:r>
      <w:r>
        <w:rPr>
          <w:spacing w:val="-7"/>
        </w:rPr>
        <w:t xml:space="preserve"> </w:t>
      </w:r>
      <w:r>
        <w:t xml:space="preserve">г.</w:t>
      </w:r>
      <w:r>
        <w:rPr>
          <w:spacing w:val="-7"/>
        </w:rPr>
        <w:t xml:space="preserve"> </w:t>
      </w:r>
      <w:r>
        <w:t xml:space="preserve">Ростов</w:t>
      </w:r>
      <w:r>
        <w:t xml:space="preserve">-на-Дону,</w:t>
      </w:r>
      <w:r>
        <w:rPr>
          <w:spacing w:val="-3"/>
        </w:rPr>
        <w:t xml:space="preserve"> </w:t>
      </w:r>
      <w:r>
        <w:t xml:space="preserve">ул.</w:t>
      </w:r>
      <w:r>
        <w:rPr>
          <w:spacing w:val="-7"/>
        </w:rPr>
        <w:t xml:space="preserve"> </w:t>
      </w:r>
      <w:r>
        <w:t xml:space="preserve"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 xml:space="preserve">http://www.rostov.arbitr.ru</w:t>
        </w:r>
      </w:hyperlink>
      <w:r>
        <w:t xml:space="preserve">; е-</w:t>
      </w:r>
      <w:r>
        <w:t xml:space="preserve">mail</w:t>
      </w:r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 xml:space="preserve">info@rostov.arbitr.ru</w:t>
        </w:r>
      </w:hyperlink>
      <w:r/>
      <w:r/>
    </w:p>
    <w:p>
      <w:pPr>
        <w:pStyle w:val="890"/>
        <w:spacing w:before="9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4"/>
      </w:pPr>
      <w:r>
        <w:t xml:space="preserve">О</w:t>
      </w:r>
      <w:r>
        <w:rPr>
          <w:spacing w:val="2"/>
        </w:rPr>
        <w:t xml:space="preserve"> </w:t>
      </w:r>
      <w:r>
        <w:t xml:space="preserve">П</w:t>
      </w:r>
      <w:r>
        <w:rPr>
          <w:spacing w:val="-4"/>
        </w:rPr>
        <w:t xml:space="preserve"> </w:t>
      </w:r>
      <w:r>
        <w:t xml:space="preserve">Р</w:t>
      </w:r>
      <w:r>
        <w:rPr>
          <w:spacing w:val="3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Д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Л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Н</w:t>
      </w:r>
      <w:r>
        <w:rPr>
          <w:spacing w:val="2"/>
        </w:rPr>
        <w:t xml:space="preserve"> </w:t>
      </w:r>
      <w:r>
        <w:t xml:space="preserve">И</w:t>
      </w:r>
      <w:r>
        <w:rPr>
          <w:spacing w:val="2"/>
        </w:rPr>
        <w:t xml:space="preserve"> </w:t>
      </w:r>
      <w:r>
        <w:rPr>
          <w:spacing w:val="-10"/>
        </w:rPr>
        <w:t xml:space="preserve">Е</w:t>
      </w:r>
      <w:r/>
    </w:p>
    <w:p>
      <w:pPr>
        <w:pStyle w:val="890"/>
        <w:ind w:left="639" w:right="640"/>
        <w:jc w:val="center"/>
        <w:spacing w:before="156"/>
      </w:pPr>
      <w:r>
        <w:t xml:space="preserve">о</w:t>
      </w:r>
      <w:r>
        <w:rPr>
          <w:spacing w:val="-10"/>
        </w:rPr>
        <w:t xml:space="preserve"> </w:t>
      </w:r>
      <w:r>
        <w:t xml:space="preserve">продлении</w:t>
      </w:r>
      <w:r>
        <w:rPr>
          <w:spacing w:val="-2"/>
        </w:rPr>
        <w:t xml:space="preserve"> </w:t>
      </w:r>
      <w:r>
        <w:t xml:space="preserve">срока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3"/>
        </w:rPr>
        <w:t xml:space="preserve"> </w:t>
      </w:r>
      <w:r>
        <w:t xml:space="preserve">заявления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движения</w:t>
      </w:r>
      <w:r/>
    </w:p>
    <w:p>
      <w:pPr>
        <w:pStyle w:val="890"/>
        <w:ind w:left="141"/>
        <w:jc w:val="both"/>
        <w:spacing w:before="274" w:line="275" w:lineRule="exact"/>
      </w:pPr>
      <w:r>
        <w:t xml:space="preserve">г.</w:t>
      </w:r>
      <w:r>
        <w:rPr>
          <w:spacing w:val="-9"/>
        </w:rPr>
        <w:t xml:space="preserve"> </w:t>
      </w:r>
      <w:r>
        <w:t xml:space="preserve">Ростов</w:t>
      </w:r>
      <w:r>
        <w:t xml:space="preserve">-на-</w:t>
      </w:r>
      <w:r>
        <w:rPr>
          <w:spacing w:val="-4"/>
        </w:rPr>
        <w:t xml:space="preserve">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  <w:t xml:space="preserve">Дело </w:t>
      </w:r>
      <w:r>
        <w:t xml:space="preserve">№ А53-[1]</w:t>
      </w:r>
      <w:r>
        <w:t xml:space="preserve">/[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pStyle w:val="890"/>
        <w:ind w:left="141"/>
        <w:jc w:val="both"/>
        <w:spacing w:line="275" w:lineRule="exact"/>
        <w:tabs>
          <w:tab w:val="right" w:pos="9643" w:leader="none"/>
        </w:tabs>
      </w:pPr>
      <w:r/>
      <w:r/>
    </w:p>
    <w:p>
      <w:pPr>
        <w:pStyle w:val="890"/>
        <w:ind w:left="851"/>
        <w:jc w:val="both"/>
        <w:spacing w:line="275" w:lineRule="exact"/>
      </w:pPr>
      <w:r>
        <w:t xml:space="preserve">Арбитражный</w:t>
      </w:r>
      <w:r>
        <w:rPr>
          <w:spacing w:val="-5"/>
        </w:rPr>
        <w:t xml:space="preserve"> </w:t>
      </w:r>
      <w:r>
        <w:t xml:space="preserve">суд</w:t>
      </w:r>
      <w:r>
        <w:rPr>
          <w:spacing w:val="-3"/>
        </w:rPr>
        <w:t xml:space="preserve"> </w:t>
      </w:r>
      <w:r>
        <w:t xml:space="preserve">Ростовской области</w:t>
      </w:r>
      <w:r>
        <w:rPr>
          <w:spacing w:val="50"/>
        </w:rPr>
        <w:t xml:space="preserve"> </w:t>
      </w:r>
      <w:r>
        <w:t xml:space="preserve">в составе судьи [415]</w:t>
      </w:r>
      <w:r>
        <w:rPr>
          <w:spacing w:val="-2"/>
        </w:rPr>
        <w:t xml:space="preserve">,</w:t>
      </w:r>
      <w:r/>
    </w:p>
    <w:p>
      <w:pPr>
        <w:pStyle w:val="890"/>
        <w:ind w:left="141" w:right="148"/>
        <w:jc w:val="both"/>
      </w:pPr>
      <w:r>
        <w:t xml:space="preserve">ознакомившись с заявлением </w:t>
      </w:r>
      <w:r>
        <w:rPr>
          <w:sz w:val="24"/>
        </w:rPr>
        <w:t xml:space="preserve">ФНС России в лице [989]</w:t>
      </w:r>
      <w:r/>
      <w:r/>
      <w:r/>
    </w:p>
    <w:p>
      <w:pPr>
        <w:contextualSpacing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включении в реестр требований кредиторов должника</w:t>
      </w:r>
      <w:r>
        <w:rPr>
          <w:sz w:val="24"/>
          <w:szCs w:val="24"/>
        </w:rPr>
        <w:t xml:space="preserve"> [2.1] (дата </w:t>
      </w:r>
      <w:r>
        <w:rPr>
          <w:sz w:val="24"/>
          <w:szCs w:val="24"/>
        </w:rPr>
        <w:t xml:space="preserve">рождения:  [</w:t>
      </w:r>
      <w:r>
        <w:rPr>
          <w:sz w:val="24"/>
          <w:szCs w:val="24"/>
        </w:rPr>
        <w:t xml:space="preserve">3],  ИНН [4], СНИЛС [5], место регистрации: [6]),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0"/>
      </w:pPr>
      <w:r/>
      <w:r/>
    </w:p>
    <w:p>
      <w:pPr>
        <w:pStyle w:val="890"/>
        <w:ind w:left="141" w:right="136" w:firstLine="710"/>
        <w:jc w:val="both"/>
      </w:pPr>
      <w:r>
        <w:t xml:space="preserve">установил: </w:t>
      </w:r>
      <w:r>
        <w:t xml:space="preserve"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>
        <w:t xml:space="preserve">).</w:t>
      </w:r>
      <w:r>
        <w:t xml:space="preserve"> </w:t>
      </w:r>
      <w:r>
        <w:t xml:space="preserve">Финансовым управляющим утвержден [8].</w:t>
      </w:r>
      <w:r/>
    </w:p>
    <w:p>
      <w:pPr>
        <w:pStyle w:val="890"/>
        <w:ind w:left="141" w:right="145" w:firstLine="710"/>
        <w:jc w:val="both"/>
      </w:pPr>
      <w:r>
        <w:t xml:space="preserve"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 xml:space="preserve"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 xml:space="preserve">по кредитному договору № [110] от [100] в размере [12] руб.</w:t>
      </w:r>
      <w:r>
        <w:rPr>
          <w:spacing w:val="-2"/>
        </w:rPr>
        <w:t xml:space="preserve">,</w:t>
      </w:r>
      <w:r/>
    </w:p>
    <w:p>
      <w:pPr>
        <w:ind w:firstLine="708"/>
        <w:jc w:val="both"/>
      </w:pPr>
      <w:r>
        <w:t xml:space="preserve">из них: [13] руб. – основной долг, [14] руб. – проценты, [15] руб. – пени, штрафы, неустойки, [16] руб. – государственная пошлина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</w:t>
      </w:r>
      <w:r/>
    </w:p>
    <w:p>
      <w:pPr>
        <w:pStyle w:val="890"/>
        <w:ind w:left="851" w:right="753"/>
        <w:jc w:val="both"/>
      </w:pPr>
      <w:r>
        <w:t xml:space="preserve">Определением от [97] заявление оставлено без движения. </w:t>
      </w:r>
      <w:r/>
    </w:p>
    <w:p>
      <w:pPr>
        <w:pStyle w:val="890"/>
        <w:ind w:left="851" w:right="753"/>
        <w:jc w:val="both"/>
      </w:pPr>
      <w:r>
        <w:t xml:space="preserve">Определение</w:t>
      </w:r>
      <w:r>
        <w:t xml:space="preserve"> </w:t>
      </w:r>
      <w:r>
        <w:t xml:space="preserve">заявителем не исполнено.</w:t>
      </w:r>
      <w:r/>
    </w:p>
    <w:p>
      <w:pPr>
        <w:pStyle w:val="890"/>
        <w:ind w:left="141" w:right="138" w:firstLine="710"/>
        <w:jc w:val="both"/>
        <w:spacing w:line="242" w:lineRule="auto"/>
      </w:pPr>
      <w:r>
        <w:t xml:space="preserve"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 xml:space="preserve">производству,</w:t>
      </w:r>
      <w:r>
        <w:rPr>
          <w:spacing w:val="6"/>
        </w:rPr>
        <w:t xml:space="preserve"> </w:t>
      </w:r>
      <w:r>
        <w:t xml:space="preserve">что</w:t>
      </w:r>
      <w:r>
        <w:rPr>
          <w:spacing w:val="1"/>
        </w:rPr>
        <w:t xml:space="preserve"> </w:t>
      </w:r>
      <w:r>
        <w:t xml:space="preserve">оно</w:t>
      </w:r>
      <w:r>
        <w:rPr>
          <w:spacing w:val="1"/>
        </w:rPr>
        <w:t xml:space="preserve"> </w:t>
      </w:r>
      <w:r>
        <w:t xml:space="preserve">подано</w:t>
      </w:r>
      <w:r>
        <w:rPr>
          <w:spacing w:val="1"/>
        </w:rPr>
        <w:t xml:space="preserve"> </w:t>
      </w:r>
      <w:r>
        <w:t xml:space="preserve">с</w:t>
      </w:r>
      <w:r>
        <w:rPr>
          <w:spacing w:val="5"/>
        </w:rPr>
        <w:t xml:space="preserve"> </w:t>
      </w:r>
      <w:r>
        <w:t xml:space="preserve">нарушением</w:t>
      </w:r>
      <w:r>
        <w:rPr>
          <w:spacing w:val="4"/>
        </w:rPr>
        <w:t xml:space="preserve"> </w:t>
      </w:r>
      <w:r>
        <w:t xml:space="preserve">требований,</w:t>
      </w:r>
      <w:r>
        <w:rPr>
          <w:spacing w:val="7"/>
        </w:rPr>
        <w:t xml:space="preserve"> </w:t>
      </w:r>
      <w:r>
        <w:t xml:space="preserve">установленных</w:t>
      </w:r>
      <w:r>
        <w:rPr>
          <w:spacing w:val="6"/>
        </w:rPr>
        <w:t xml:space="preserve"> </w:t>
      </w:r>
      <w:r>
        <w:t xml:space="preserve">статьями</w:t>
      </w:r>
      <w:r>
        <w:rPr>
          <w:spacing w:val="7"/>
        </w:rPr>
        <w:t xml:space="preserve"> </w:t>
      </w:r>
      <w:r>
        <w:t xml:space="preserve">125</w:t>
      </w:r>
      <w:r>
        <w:rPr>
          <w:spacing w:val="7"/>
        </w:rPr>
        <w:t xml:space="preserve"> </w:t>
      </w:r>
      <w:r>
        <w:rPr>
          <w:spacing w:val="-10"/>
        </w:rPr>
        <w:t xml:space="preserve">и</w:t>
      </w:r>
      <w:r/>
    </w:p>
    <w:p>
      <w:pPr>
        <w:pStyle w:val="890"/>
        <w:ind w:left="141" w:right="146"/>
        <w:jc w:val="both"/>
      </w:pPr>
      <w:r>
        <w:t xml:space="preserve"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 xml:space="preserve">определение об оставлении заявления без движения.</w:t>
      </w:r>
      <w:r/>
    </w:p>
    <w:p>
      <w:pPr>
        <w:pStyle w:val="890"/>
        <w:ind w:left="141" w:right="144" w:firstLine="710"/>
        <w:jc w:val="both"/>
      </w:pPr>
      <w:r>
        <w:t xml:space="preserve">Руководствуясь статьями 128, 223 Арбитражного процессуального кодекса Российской Федерации, арбитражный суд</w:t>
      </w:r>
      <w:r/>
    </w:p>
    <w:p>
      <w:pPr>
        <w:pStyle w:val="890"/>
        <w:spacing w:before="191"/>
      </w:pPr>
      <w:r/>
      <w:r/>
    </w:p>
    <w:p>
      <w:pPr>
        <w:pStyle w:val="885"/>
      </w:pPr>
      <w:r>
        <w:t xml:space="preserve">О</w:t>
      </w:r>
      <w:r>
        <w:rPr>
          <w:spacing w:val="-2"/>
        </w:rPr>
        <w:t xml:space="preserve"> </w:t>
      </w:r>
      <w:r>
        <w:t xml:space="preserve">П</w:t>
      </w:r>
      <w:r>
        <w:rPr>
          <w:spacing w:val="-2"/>
        </w:rPr>
        <w:t xml:space="preserve"> </w:t>
      </w:r>
      <w:r>
        <w:t xml:space="preserve">Р</w:t>
      </w:r>
      <w:r>
        <w:rPr>
          <w:spacing w:val="-2"/>
        </w:rPr>
        <w:t xml:space="preserve"> </w:t>
      </w:r>
      <w:r>
        <w:t xml:space="preserve">Е Д Е Л И</w:t>
      </w:r>
      <w:r>
        <w:rPr>
          <w:spacing w:val="-2"/>
        </w:rPr>
        <w:t xml:space="preserve"> </w:t>
      </w:r>
      <w:r>
        <w:rPr>
          <w:spacing w:val="-7"/>
        </w:rPr>
        <w:t xml:space="preserve">Л:</w:t>
      </w:r>
      <w:r/>
    </w:p>
    <w:p>
      <w:pPr>
        <w:pStyle w:val="890"/>
        <w:ind w:left="851"/>
        <w:jc w:val="both"/>
        <w:spacing w:line="273" w:lineRule="exact"/>
      </w:pPr>
      <w:r>
        <w:t xml:space="preserve">Продлить</w:t>
      </w:r>
      <w:r>
        <w:rPr>
          <w:spacing w:val="-6"/>
        </w:rPr>
        <w:t xml:space="preserve"> </w:t>
      </w:r>
      <w:r>
        <w:t xml:space="preserve">срок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движения</w:t>
      </w:r>
      <w:r>
        <w:rPr>
          <w:spacing w:val="-4"/>
        </w:rPr>
        <w:t xml:space="preserve"> </w:t>
      </w:r>
      <w:r>
        <w:rPr>
          <w:spacing w:val="-2"/>
        </w:rPr>
        <w:t xml:space="preserve">заявления.</w:t>
      </w:r>
      <w:r/>
    </w:p>
    <w:p>
      <w:pPr>
        <w:pStyle w:val="890"/>
        <w:ind w:left="141" w:right="142" w:firstLine="710"/>
        <w:jc w:val="both"/>
        <w:spacing w:line="242" w:lineRule="auto"/>
      </w:pPr>
      <w:r>
        <w:t xml:space="preserve">Предложить заявителю в срок до [98] устранить допущенные нарушения</w:t>
      </w:r>
      <w:r>
        <w:t xml:space="preserve">.</w:t>
      </w:r>
      <w:r/>
    </w:p>
    <w:p>
      <w:pPr>
        <w:pStyle w:val="890"/>
        <w:ind w:left="141" w:right="145" w:firstLine="710"/>
        <w:jc w:val="both"/>
      </w:pPr>
      <w:r>
        <w:t xml:space="preserve"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 xml:space="preserve"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pStyle w:val="890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/>
    </w:p>
    <w:p>
      <w:pPr>
        <w:pStyle w:val="890"/>
        <w:ind w:left="141" w:right="146" w:firstLine="710"/>
        <w:jc w:val="both"/>
      </w:pPr>
      <w:r>
        <w:rPr>
          <w:u w:val="single"/>
        </w:rPr>
        <w:t xml:space="preserve"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 xml:space="preserve"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 xml:space="preserve">номер дела и обособленного спора, быть поданы на имя судьи</w:t>
      </w:r>
      <w:r>
        <w:t xml:space="preserve">.</w:t>
      </w:r>
      <w:r/>
    </w:p>
    <w:p>
      <w:pPr>
        <w:pStyle w:val="890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t xml:space="preserve"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 xml:space="preserve">http://rostov.arbitr.ru.</w:t>
        </w:r>
      </w:hyperlink>
      <w:r/>
      <w:r/>
    </w:p>
    <w:p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</w:t>
      </w:r>
      <w:r>
        <w:rPr>
          <w:i/>
          <w:sz w:val="24"/>
        </w:rPr>
        <w:t xml:space="preserve">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</w:t>
      </w:r>
      <w:r>
        <w:rPr>
          <w:i/>
          <w:sz w:val="24"/>
        </w:rPr>
        <w:t xml:space="preserve">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1 статьи 122, часть 1 статьи 186 АПК РФ).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r>
        <w:rPr>
          <w:i/>
          <w:sz w:val="24"/>
        </w:rPr>
        <w:t xml:space="preserve">абз</w:t>
      </w:r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 xml:space="preserve"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 xml:space="preserve"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 xml:space="preserve"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 xml:space="preserve"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обособленным спорам по делу о банкротстве.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890"/>
        <w:ind w:right="29"/>
        <w:jc w:val="center"/>
        <w:spacing w:before="273"/>
        <w:tabs>
          <w:tab w:val="right" w:pos="9643" w:leader="none"/>
        </w:tabs>
      </w:pPr>
      <w:r>
        <w:rPr>
          <w:spacing w:val="-4"/>
        </w:rPr>
        <w:t xml:space="preserve">Судья</w:t>
      </w:r>
      <w:r>
        <w:rPr>
          <w:spacing w:val="-4"/>
        </w:rPr>
        <w:tab/>
        <w:t xml:space="preserve">[415]</w:t>
      </w:r>
      <w:r/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146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ind w:left="130"/>
                              <w:spacing w:before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действительна.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ind w:left="1295" w:right="428" w:hanging="1165"/>
                              <w:spacing w:before="5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Дата **.**.**** **:**:**</w:t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ind w:left="1295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sectPr>
      <w:headerReference w:type="default" r:id="rId8"/>
      <w:footnotePr/>
      <w:endnotePr/>
      <w:type w:val="nextPage"/>
      <w:pgSz w:w="11910" w:h="16840" w:orient="portrait"/>
      <w:pgMar w:top="920" w:right="708" w:bottom="280" w:left="1559" w:header="707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 xml:space="preserve">2</w:t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0">
    <w:name w:val="Heading 1 Char"/>
    <w:basedOn w:val="886"/>
    <w:link w:val="88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11">
    <w:name w:val="Heading 2 Char"/>
    <w:basedOn w:val="886"/>
    <w:link w:val="885"/>
    <w:uiPriority w:val="9"/>
    <w:rPr>
      <w:rFonts w:ascii="Liberation Sans" w:hAnsi="Liberation Sans" w:eastAsia="Liberation Sans" w:cs="Liberation Sans"/>
      <w:sz w:val="34"/>
    </w:rPr>
  </w:style>
  <w:style w:type="paragraph" w:styleId="712">
    <w:name w:val="Heading 3"/>
    <w:basedOn w:val="883"/>
    <w:next w:val="883"/>
    <w:link w:val="71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13">
    <w:name w:val="Heading 3 Char"/>
    <w:basedOn w:val="886"/>
    <w:link w:val="712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4">
    <w:name w:val="Heading 4"/>
    <w:basedOn w:val="883"/>
    <w:next w:val="883"/>
    <w:link w:val="7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5">
    <w:name w:val="Heading 4 Char"/>
    <w:basedOn w:val="886"/>
    <w:link w:val="71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6">
    <w:name w:val="Heading 5"/>
    <w:basedOn w:val="883"/>
    <w:next w:val="883"/>
    <w:link w:val="71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7">
    <w:name w:val="Heading 5 Char"/>
    <w:basedOn w:val="886"/>
    <w:link w:val="71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18">
    <w:name w:val="Heading 6"/>
    <w:basedOn w:val="883"/>
    <w:next w:val="883"/>
    <w:link w:val="71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9">
    <w:name w:val="Heading 6 Char"/>
    <w:basedOn w:val="886"/>
    <w:link w:val="71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0">
    <w:name w:val="Heading 7"/>
    <w:basedOn w:val="883"/>
    <w:next w:val="883"/>
    <w:link w:val="72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1">
    <w:name w:val="Heading 7 Char"/>
    <w:basedOn w:val="886"/>
    <w:link w:val="72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2">
    <w:name w:val="Heading 8"/>
    <w:basedOn w:val="883"/>
    <w:next w:val="883"/>
    <w:link w:val="72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3">
    <w:name w:val="Heading 8 Char"/>
    <w:basedOn w:val="886"/>
    <w:link w:val="72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4">
    <w:name w:val="Heading 9"/>
    <w:basedOn w:val="883"/>
    <w:next w:val="883"/>
    <w:link w:val="72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5">
    <w:name w:val="Heading 9 Char"/>
    <w:basedOn w:val="886"/>
    <w:link w:val="72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6">
    <w:name w:val="No Spacing"/>
    <w:uiPriority w:val="1"/>
    <w:qFormat/>
    <w:pPr>
      <w:spacing w:before="0" w:after="0" w:line="240" w:lineRule="auto"/>
    </w:pPr>
  </w:style>
  <w:style w:type="paragraph" w:styleId="727">
    <w:name w:val="Title"/>
    <w:basedOn w:val="883"/>
    <w:next w:val="883"/>
    <w:link w:val="72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8">
    <w:name w:val="Title Char"/>
    <w:basedOn w:val="886"/>
    <w:link w:val="727"/>
    <w:uiPriority w:val="10"/>
    <w:rPr>
      <w:sz w:val="48"/>
      <w:szCs w:val="48"/>
    </w:rPr>
  </w:style>
  <w:style w:type="paragraph" w:styleId="729">
    <w:name w:val="Subtitle"/>
    <w:basedOn w:val="883"/>
    <w:next w:val="883"/>
    <w:link w:val="730"/>
    <w:uiPriority w:val="11"/>
    <w:qFormat/>
    <w:pPr>
      <w:spacing w:before="200" w:after="200"/>
    </w:pPr>
    <w:rPr>
      <w:sz w:val="24"/>
      <w:szCs w:val="24"/>
    </w:rPr>
  </w:style>
  <w:style w:type="character" w:styleId="730">
    <w:name w:val="Subtitle Char"/>
    <w:basedOn w:val="886"/>
    <w:link w:val="729"/>
    <w:uiPriority w:val="11"/>
    <w:rPr>
      <w:sz w:val="24"/>
      <w:szCs w:val="24"/>
    </w:rPr>
  </w:style>
  <w:style w:type="paragraph" w:styleId="731">
    <w:name w:val="Quote"/>
    <w:basedOn w:val="883"/>
    <w:next w:val="883"/>
    <w:link w:val="732"/>
    <w:uiPriority w:val="29"/>
    <w:qFormat/>
    <w:pPr>
      <w:ind w:left="720" w:right="720"/>
    </w:pPr>
    <w:rPr>
      <w:i/>
    </w:rPr>
  </w:style>
  <w:style w:type="character" w:styleId="732">
    <w:name w:val="Quote Char"/>
    <w:link w:val="731"/>
    <w:uiPriority w:val="29"/>
    <w:rPr>
      <w:i/>
    </w:rPr>
  </w:style>
  <w:style w:type="paragraph" w:styleId="733">
    <w:name w:val="Intense Quote"/>
    <w:basedOn w:val="883"/>
    <w:next w:val="883"/>
    <w:link w:val="73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4">
    <w:name w:val="Intense Quote Char"/>
    <w:link w:val="733"/>
    <w:uiPriority w:val="30"/>
    <w:rPr>
      <w:i/>
    </w:rPr>
  </w:style>
  <w:style w:type="character" w:styleId="735">
    <w:name w:val="Header Char"/>
    <w:basedOn w:val="886"/>
    <w:link w:val="895"/>
    <w:uiPriority w:val="99"/>
  </w:style>
  <w:style w:type="character" w:styleId="736">
    <w:name w:val="Footer Char"/>
    <w:basedOn w:val="886"/>
    <w:link w:val="897"/>
    <w:uiPriority w:val="99"/>
  </w:style>
  <w:style w:type="paragraph" w:styleId="737">
    <w:name w:val="Caption"/>
    <w:basedOn w:val="883"/>
    <w:next w:val="883"/>
    <w:link w:val="7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8">
    <w:name w:val="Caption Char"/>
    <w:basedOn w:val="886"/>
    <w:link w:val="737"/>
    <w:uiPriority w:val="35"/>
    <w:rPr>
      <w:b/>
      <w:bCs/>
      <w:color w:val="4f81bd" w:themeColor="accent1"/>
      <w:sz w:val="18"/>
      <w:szCs w:val="18"/>
    </w:rPr>
  </w:style>
  <w:style w:type="table" w:styleId="739">
    <w:name w:val="Table Grid"/>
    <w:basedOn w:val="88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Table Grid Light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Plain Table 1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2">
    <w:name w:val="Plain Table 2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3">
    <w:name w:val="Plain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4">
    <w:name w:val="Plain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Plain Table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6">
    <w:name w:val="Grid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4 - Accent 1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9">
    <w:name w:val="Grid Table 4 - Accent 2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Grid Table 4 - Accent 3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1">
    <w:name w:val="Grid Table 4 - Accent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Grid Table 4 - Accent 5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3">
    <w:name w:val="Grid Table 4 - Accent 6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4">
    <w:name w:val="Grid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5">
    <w:name w:val="Grid Table 5 Dark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8">
    <w:name w:val="Grid Table 5 Dark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1">
    <w:name w:val="Grid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2">
    <w:name w:val="Grid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83">
    <w:name w:val="Grid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84">
    <w:name w:val="Grid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5">
    <w:name w:val="Grid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6">
    <w:name w:val="Grid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7">
    <w:name w:val="Grid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8">
    <w:name w:val="Grid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3">
    <w:name w:val="List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4">
    <w:name w:val="List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5">
    <w:name w:val="List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6">
    <w:name w:val="List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7">
    <w:name w:val="List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8">
    <w:name w:val="List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9">
    <w:name w:val="List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5 Dark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5">
    <w:name w:val="List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6">
    <w:name w:val="List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5 Dark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8">
    <w:name w:val="List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9">
    <w:name w:val="List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0">
    <w:name w:val="List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1">
    <w:name w:val="List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2">
    <w:name w:val="List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3">
    <w:name w:val="List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4">
    <w:name w:val="List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5">
    <w:name w:val="List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6">
    <w:name w:val="List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7">
    <w:name w:val="List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8">
    <w:name w:val="List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39">
    <w:name w:val="List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40">
    <w:name w:val="List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41">
    <w:name w:val="List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42">
    <w:name w:val="List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43">
    <w:name w:val="List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44">
    <w:name w:val="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5">
    <w:name w:val="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6">
    <w:name w:val="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7">
    <w:name w:val="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8">
    <w:name w:val="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9">
    <w:name w:val="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0">
    <w:name w:val="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1">
    <w:name w:val="Bordered &amp; 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2">
    <w:name w:val="Bordered &amp; 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3">
    <w:name w:val="Bordered &amp; 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4">
    <w:name w:val="Bordered &amp; 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5">
    <w:name w:val="Bordered &amp; 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6">
    <w:name w:val="Bordered &amp; 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7">
    <w:name w:val="Bordered &amp; 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8">
    <w:name w:val="Bordered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9">
    <w:name w:val="Bordered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0">
    <w:name w:val="Bordered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1">
    <w:name w:val="Bordered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2">
    <w:name w:val="Bordered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3">
    <w:name w:val="Bordered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4">
    <w:name w:val="Bordered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5">
    <w:name w:val="Hyperlink"/>
    <w:uiPriority w:val="99"/>
    <w:unhideWhenUsed/>
    <w:rPr>
      <w:color w:val="0000ff" w:themeColor="hyperlink"/>
      <w:u w:val="single"/>
    </w:rPr>
  </w:style>
  <w:style w:type="paragraph" w:styleId="866">
    <w:name w:val="footnote text"/>
    <w:basedOn w:val="883"/>
    <w:link w:val="867"/>
    <w:uiPriority w:val="99"/>
    <w:semiHidden/>
    <w:unhideWhenUsed/>
    <w:pPr>
      <w:spacing w:after="40" w:line="240" w:lineRule="auto"/>
    </w:pPr>
    <w:rPr>
      <w:sz w:val="18"/>
    </w:rPr>
  </w:style>
  <w:style w:type="character" w:styleId="867">
    <w:name w:val="Footnote Text Char"/>
    <w:link w:val="866"/>
    <w:uiPriority w:val="99"/>
    <w:rPr>
      <w:sz w:val="18"/>
    </w:rPr>
  </w:style>
  <w:style w:type="character" w:styleId="868">
    <w:name w:val="footnote reference"/>
    <w:basedOn w:val="886"/>
    <w:uiPriority w:val="99"/>
    <w:unhideWhenUsed/>
    <w:rPr>
      <w:vertAlign w:val="superscript"/>
    </w:rPr>
  </w:style>
  <w:style w:type="paragraph" w:styleId="869">
    <w:name w:val="endnote text"/>
    <w:basedOn w:val="883"/>
    <w:link w:val="870"/>
    <w:uiPriority w:val="99"/>
    <w:semiHidden/>
    <w:unhideWhenUsed/>
    <w:pPr>
      <w:spacing w:after="0" w:line="240" w:lineRule="auto"/>
    </w:pPr>
    <w:rPr>
      <w:sz w:val="20"/>
    </w:rPr>
  </w:style>
  <w:style w:type="character" w:styleId="870">
    <w:name w:val="Endnote Text Char"/>
    <w:link w:val="869"/>
    <w:uiPriority w:val="99"/>
    <w:rPr>
      <w:sz w:val="20"/>
    </w:rPr>
  </w:style>
  <w:style w:type="character" w:styleId="871">
    <w:name w:val="endnote reference"/>
    <w:basedOn w:val="886"/>
    <w:uiPriority w:val="99"/>
    <w:semiHidden/>
    <w:unhideWhenUsed/>
    <w:rPr>
      <w:vertAlign w:val="superscript"/>
    </w:rPr>
  </w:style>
  <w:style w:type="paragraph" w:styleId="872">
    <w:name w:val="toc 1"/>
    <w:basedOn w:val="883"/>
    <w:next w:val="883"/>
    <w:uiPriority w:val="39"/>
    <w:unhideWhenUsed/>
    <w:pPr>
      <w:ind w:left="0" w:right="0" w:firstLine="0"/>
      <w:spacing w:after="57"/>
    </w:pPr>
  </w:style>
  <w:style w:type="paragraph" w:styleId="873">
    <w:name w:val="toc 2"/>
    <w:basedOn w:val="883"/>
    <w:next w:val="883"/>
    <w:uiPriority w:val="39"/>
    <w:unhideWhenUsed/>
    <w:pPr>
      <w:ind w:left="283" w:right="0" w:firstLine="0"/>
      <w:spacing w:after="57"/>
    </w:pPr>
  </w:style>
  <w:style w:type="paragraph" w:styleId="874">
    <w:name w:val="toc 3"/>
    <w:basedOn w:val="883"/>
    <w:next w:val="883"/>
    <w:uiPriority w:val="39"/>
    <w:unhideWhenUsed/>
    <w:pPr>
      <w:ind w:left="567" w:right="0" w:firstLine="0"/>
      <w:spacing w:after="57"/>
    </w:pPr>
  </w:style>
  <w:style w:type="paragraph" w:styleId="875">
    <w:name w:val="toc 4"/>
    <w:basedOn w:val="883"/>
    <w:next w:val="883"/>
    <w:uiPriority w:val="39"/>
    <w:unhideWhenUsed/>
    <w:pPr>
      <w:ind w:left="850" w:right="0" w:firstLine="0"/>
      <w:spacing w:after="57"/>
    </w:pPr>
  </w:style>
  <w:style w:type="paragraph" w:styleId="876">
    <w:name w:val="toc 5"/>
    <w:basedOn w:val="883"/>
    <w:next w:val="883"/>
    <w:uiPriority w:val="39"/>
    <w:unhideWhenUsed/>
    <w:pPr>
      <w:ind w:left="1134" w:right="0" w:firstLine="0"/>
      <w:spacing w:after="57"/>
    </w:pPr>
  </w:style>
  <w:style w:type="paragraph" w:styleId="877">
    <w:name w:val="toc 6"/>
    <w:basedOn w:val="883"/>
    <w:next w:val="883"/>
    <w:uiPriority w:val="39"/>
    <w:unhideWhenUsed/>
    <w:pPr>
      <w:ind w:left="1417" w:right="0" w:firstLine="0"/>
      <w:spacing w:after="57"/>
    </w:pPr>
  </w:style>
  <w:style w:type="paragraph" w:styleId="878">
    <w:name w:val="toc 7"/>
    <w:basedOn w:val="883"/>
    <w:next w:val="883"/>
    <w:uiPriority w:val="39"/>
    <w:unhideWhenUsed/>
    <w:pPr>
      <w:ind w:left="1701" w:right="0" w:firstLine="0"/>
      <w:spacing w:after="57"/>
    </w:pPr>
  </w:style>
  <w:style w:type="paragraph" w:styleId="879">
    <w:name w:val="toc 8"/>
    <w:basedOn w:val="883"/>
    <w:next w:val="883"/>
    <w:uiPriority w:val="39"/>
    <w:unhideWhenUsed/>
    <w:pPr>
      <w:ind w:left="1984" w:right="0" w:firstLine="0"/>
      <w:spacing w:after="57"/>
    </w:pPr>
  </w:style>
  <w:style w:type="paragraph" w:styleId="880">
    <w:name w:val="toc 9"/>
    <w:basedOn w:val="883"/>
    <w:next w:val="883"/>
    <w:uiPriority w:val="39"/>
    <w:unhideWhenUsed/>
    <w:pPr>
      <w:ind w:left="2268" w:right="0" w:firstLine="0"/>
      <w:spacing w:after="57"/>
    </w:pPr>
  </w:style>
  <w:style w:type="paragraph" w:styleId="881">
    <w:name w:val="TOC Heading"/>
    <w:uiPriority w:val="39"/>
    <w:unhideWhenUsed/>
  </w:style>
  <w:style w:type="paragraph" w:styleId="882">
    <w:name w:val="table of figures"/>
    <w:basedOn w:val="883"/>
    <w:next w:val="883"/>
    <w:uiPriority w:val="99"/>
    <w:unhideWhenUsed/>
    <w:pPr>
      <w:spacing w:after="0" w:afterAutospacing="0"/>
    </w:pPr>
  </w:style>
  <w:style w:type="paragraph" w:styleId="883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84">
    <w:name w:val="Heading 1"/>
    <w:basedOn w:val="883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885">
    <w:name w:val="Heading 2"/>
    <w:basedOn w:val="883"/>
    <w:uiPriority w:val="9"/>
    <w:qFormat/>
    <w:pPr>
      <w:ind w:left="639" w:right="644"/>
      <w:jc w:val="center"/>
      <w:spacing w:line="273" w:lineRule="exact"/>
      <w:outlineLvl w:val="1"/>
    </w:pPr>
    <w:rPr>
      <w:b/>
      <w:bCs/>
      <w:sz w:val="24"/>
      <w:szCs w:val="24"/>
    </w:rPr>
  </w:style>
  <w:style w:type="character" w:styleId="886" w:default="1">
    <w:name w:val="Default Paragraph Font"/>
    <w:uiPriority w:val="1"/>
    <w:semiHidden/>
    <w:unhideWhenUsed/>
  </w:style>
  <w:style w:type="table" w:styleId="88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8" w:default="1">
    <w:name w:val="No List"/>
    <w:uiPriority w:val="99"/>
    <w:semiHidden/>
    <w:unhideWhenUsed/>
  </w:style>
  <w:style w:type="table" w:styleId="889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90">
    <w:name w:val="Body Text"/>
    <w:basedOn w:val="883"/>
    <w:uiPriority w:val="1"/>
    <w:qFormat/>
    <w:rPr>
      <w:sz w:val="24"/>
      <w:szCs w:val="24"/>
    </w:rPr>
  </w:style>
  <w:style w:type="paragraph" w:styleId="891">
    <w:name w:val="List Paragraph"/>
    <w:basedOn w:val="883"/>
    <w:uiPriority w:val="34"/>
    <w:qFormat/>
  </w:style>
  <w:style w:type="paragraph" w:styleId="892" w:customStyle="1">
    <w:name w:val="Table Paragraph"/>
    <w:basedOn w:val="883"/>
    <w:uiPriority w:val="1"/>
    <w:qFormat/>
  </w:style>
  <w:style w:type="paragraph" w:styleId="893">
    <w:name w:val="Balloon Text"/>
    <w:basedOn w:val="883"/>
    <w:link w:val="894"/>
    <w:uiPriority w:val="99"/>
    <w:semiHidden/>
    <w:unhideWhenUsed/>
    <w:rPr>
      <w:rFonts w:ascii="Tahoma" w:hAnsi="Tahoma" w:cs="Tahoma"/>
      <w:sz w:val="16"/>
      <w:szCs w:val="16"/>
    </w:rPr>
  </w:style>
  <w:style w:type="character" w:styleId="894" w:customStyle="1">
    <w:name w:val="Текст выноски Знак"/>
    <w:basedOn w:val="886"/>
    <w:link w:val="893"/>
    <w:uiPriority w:val="99"/>
    <w:semiHidden/>
    <w:rPr>
      <w:rFonts w:ascii="Tahoma" w:hAnsi="Tahoma" w:eastAsia="Times New Roman" w:cs="Tahoma"/>
      <w:sz w:val="16"/>
      <w:szCs w:val="16"/>
      <w:lang w:val="ru-RU"/>
    </w:rPr>
  </w:style>
  <w:style w:type="paragraph" w:styleId="895">
    <w:name w:val="Header"/>
    <w:basedOn w:val="883"/>
    <w:link w:val="89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6" w:customStyle="1">
    <w:name w:val="Верхний колонтитул Знак"/>
    <w:basedOn w:val="886"/>
    <w:link w:val="895"/>
    <w:uiPriority w:val="99"/>
    <w:rPr>
      <w:rFonts w:ascii="Times New Roman" w:hAnsi="Times New Roman" w:eastAsia="Times New Roman" w:cs="Times New Roman"/>
      <w:lang w:val="ru-RU"/>
    </w:rPr>
  </w:style>
  <w:style w:type="paragraph" w:styleId="897">
    <w:name w:val="Footer"/>
    <w:basedOn w:val="883"/>
    <w:link w:val="8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8" w:customStyle="1">
    <w:name w:val="Нижний колонтитул Знак"/>
    <w:basedOn w:val="886"/>
    <w:link w:val="897"/>
    <w:uiPriority w:val="99"/>
    <w:rPr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http://www.rostov.arbitr.ru/" TargetMode="External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Relationship Id="rId15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rets-pf@sigma.sbrf.ru</cp:lastModifiedBy>
  <cp:revision>4</cp:revision>
  <dcterms:created xsi:type="dcterms:W3CDTF">2026-10-14T18:55:00Z</dcterms:created>
  <dcterms:modified xsi:type="dcterms:W3CDTF">2026-10-15T12:59:27Z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