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2BADF" w14:textId="77777777" w:rsidR="00604B16" w:rsidRDefault="008E47F4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C2CB166" wp14:editId="399E71FE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7B2AA" w14:textId="77777777" w:rsidR="00604B16" w:rsidRDefault="00604B16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1D1DD956" w14:textId="77777777" w:rsidR="00604B16" w:rsidRDefault="008E47F4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1D2766DA" w14:textId="77777777" w:rsidR="00604B16" w:rsidRDefault="008E47F4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0BA16BED" w14:textId="77777777" w:rsidR="00604B16" w:rsidRPr="00CE5FC9" w:rsidRDefault="008E47F4">
      <w:pPr>
        <w:spacing w:line="240" w:lineRule="auto"/>
        <w:contextualSpacing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http</w:t>
      </w:r>
      <w:r w:rsidRPr="00CE5FC9">
        <w:rPr>
          <w:rFonts w:ascii="Times New Roman" w:eastAsia="Times New Roman" w:hAnsi="Times New Roman" w:cs="Times New Roman"/>
          <w:lang w:val="en-US"/>
        </w:rPr>
        <w:t>://</w:t>
      </w:r>
      <w:r>
        <w:rPr>
          <w:rFonts w:ascii="Times New Roman" w:eastAsia="Times New Roman" w:hAnsi="Times New Roman" w:cs="Times New Roman"/>
          <w:lang w:val="en-US"/>
        </w:rPr>
        <w:t>www</w:t>
      </w:r>
      <w:r w:rsidRPr="00CE5FC9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rostov</w:t>
      </w:r>
      <w:r w:rsidRPr="00CE5FC9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 w:rsidRPr="00CE5FC9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  <w:r w:rsidRPr="00CE5FC9">
        <w:rPr>
          <w:rFonts w:ascii="Times New Roman" w:eastAsia="Times New Roman" w:hAnsi="Times New Roman" w:cs="Times New Roman"/>
          <w:lang w:val="en-US"/>
        </w:rPr>
        <w:t xml:space="preserve">; </w:t>
      </w:r>
      <w:r>
        <w:rPr>
          <w:rFonts w:ascii="Times New Roman" w:eastAsia="Times New Roman" w:hAnsi="Times New Roman" w:cs="Times New Roman"/>
        </w:rPr>
        <w:t>е</w:t>
      </w:r>
      <w:r w:rsidRPr="00CE5FC9">
        <w:rPr>
          <w:rFonts w:ascii="Times New Roman" w:eastAsia="Times New Roman" w:hAnsi="Times New Roman" w:cs="Times New Roman"/>
          <w:lang w:val="en-US"/>
        </w:rPr>
        <w:t>-</w:t>
      </w:r>
      <w:r>
        <w:rPr>
          <w:rFonts w:ascii="Times New Roman" w:eastAsia="Times New Roman" w:hAnsi="Times New Roman" w:cs="Times New Roman"/>
          <w:lang w:val="en-US"/>
        </w:rPr>
        <w:t>mail</w:t>
      </w:r>
      <w:r w:rsidRPr="00CE5FC9">
        <w:rPr>
          <w:rFonts w:ascii="Times New Roman" w:eastAsia="Times New Roman" w:hAnsi="Times New Roman" w:cs="Times New Roman"/>
          <w:lang w:val="en-US"/>
        </w:rPr>
        <w:t xml:space="preserve">: </w:t>
      </w:r>
      <w:r>
        <w:rPr>
          <w:rFonts w:ascii="Times New Roman" w:eastAsia="Times New Roman" w:hAnsi="Times New Roman" w:cs="Times New Roman"/>
          <w:lang w:val="en-US"/>
        </w:rPr>
        <w:t>info</w:t>
      </w:r>
      <w:r w:rsidRPr="00CE5FC9">
        <w:rPr>
          <w:rFonts w:ascii="Times New Roman" w:eastAsia="Times New Roman" w:hAnsi="Times New Roman" w:cs="Times New Roman"/>
          <w:lang w:val="en-US"/>
        </w:rPr>
        <w:t>@</w:t>
      </w:r>
      <w:r>
        <w:rPr>
          <w:rFonts w:ascii="Times New Roman" w:eastAsia="Times New Roman" w:hAnsi="Times New Roman" w:cs="Times New Roman"/>
          <w:lang w:val="en-US"/>
        </w:rPr>
        <w:t>rostov</w:t>
      </w:r>
      <w:r w:rsidRPr="00CE5FC9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 w:rsidRPr="00CE5FC9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</w:p>
    <w:p w14:paraId="4AB61573" w14:textId="77777777" w:rsidR="00604B16" w:rsidRPr="00CE5FC9" w:rsidRDefault="00604B16">
      <w:pPr>
        <w:spacing w:line="240" w:lineRule="auto"/>
        <w:contextualSpacing/>
        <w:jc w:val="center"/>
        <w:rPr>
          <w:rFonts w:ascii="Times New Roman" w:hAnsi="Times New Roman" w:cs="Times New Roman"/>
          <w:lang w:val="en-US"/>
        </w:rPr>
      </w:pPr>
    </w:p>
    <w:p w14:paraId="4661B904" w14:textId="77777777" w:rsidR="00604B16" w:rsidRDefault="008E47F4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</w:t>
      </w:r>
    </w:p>
    <w:p w14:paraId="2E0398EF" w14:textId="77777777" w:rsidR="00604B16" w:rsidRDefault="008E47F4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 включении требований в реестр требований кредиторов</w:t>
      </w:r>
    </w:p>
    <w:p w14:paraId="5B0ED16E" w14:textId="77777777" w:rsidR="00604B16" w:rsidRDefault="00604B1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604B16" w14:paraId="464487E8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285432C" w14:textId="77777777" w:rsidR="00604B16" w:rsidRDefault="008E47F4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2D6EE380" w14:textId="77777777" w:rsidR="00604B16" w:rsidRDefault="008E47F4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</w:t>
            </w:r>
            <w:r>
              <w:rPr>
                <w:rFonts w:ascii="Times New Roman" w:eastAsia="Times New Roman" w:hAnsi="Times New Roman" w:cs="Times New Roman"/>
              </w:rPr>
              <w:t>66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]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21A6A4A" w14:textId="77777777" w:rsidR="00604B16" w:rsidRDefault="00604B16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1A6C429F" w14:textId="77777777" w:rsidR="00604B16" w:rsidRDefault="008E47F4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Дело №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[1]</w:t>
            </w:r>
          </w:p>
        </w:tc>
      </w:tr>
    </w:tbl>
    <w:p w14:paraId="4E1EA752" w14:textId="77777777" w:rsidR="00604B16" w:rsidRDefault="008E47F4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</w:p>
    <w:p w14:paraId="0905DF0B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Арбитражный суд Р</w:t>
      </w:r>
      <w:r>
        <w:rPr>
          <w:rFonts w:ascii="Times New Roman" w:hAnsi="Times New Roman" w:cs="Times New Roman"/>
        </w:rPr>
        <w:t>остовской области в составе судьи [415], рассмотрев заявление «[989]» (ОГРН [990], ИНН [991]) о включении требований в реестр кредиторов в рамках дела о несостоятельности (банкротстве)  «[2]» (ОГРН [3], ИНН [4], [5])</w:t>
      </w:r>
    </w:p>
    <w:p w14:paraId="414A4BD7" w14:textId="7BC1271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установил: решением Арбитражного суда Р</w:t>
      </w:r>
      <w:r>
        <w:rPr>
          <w:rFonts w:ascii="Times New Roman" w:eastAsia="Times New Roman" w:hAnsi="Times New Roman" w:cs="Times New Roman"/>
        </w:rPr>
        <w:t xml:space="preserve">остовской области от [7] в отношении </w:t>
      </w:r>
      <w:r>
        <w:rPr>
          <w:rFonts w:ascii="Times New Roman" w:eastAsia="Times New Roman" w:hAnsi="Times New Roman" w:cs="Times New Roman"/>
        </w:rPr>
        <w:t>«[2.1]» введена процедура, применяемая в деле о банкротстве – конкурсное производство. Конкурсным управляющим утвержден [8]</w:t>
      </w:r>
      <w:r w:rsidR="00CE5FC9">
        <w:rPr>
          <w:rFonts w:ascii="Times New Roman" w:eastAsia="Times New Roman" w:hAnsi="Times New Roman" w:cs="Times New Roman"/>
        </w:rPr>
        <w:t>.</w:t>
      </w:r>
    </w:p>
    <w:p w14:paraId="5A4C3C57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Сведения о введении процедуры опублик</w:t>
      </w:r>
      <w:r>
        <w:rPr>
          <w:rFonts w:ascii="Times New Roman" w:eastAsia="Times New Roman" w:hAnsi="Times New Roman" w:cs="Times New Roman"/>
        </w:rPr>
        <w:t>ованы на сайте ЕФРСБ сообщение  [11](сообщение № [9]).</w:t>
      </w:r>
    </w:p>
    <w:p w14:paraId="39B3A927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арбитражный суд [777] поступило (посредством сервиса подачи документов в электронном виде «Мой арбитр») заявление «[989]» о включении в третью очередь реестра требований кредиторов должника задолженн</w:t>
      </w:r>
      <w:r>
        <w:rPr>
          <w:rFonts w:ascii="Times New Roman" w:hAnsi="Times New Roman" w:cs="Times New Roman"/>
        </w:rPr>
        <w:t>ости в размере [12] руб., из которых: [13] руб. – просроченный основной долг, [14] руб. - просроченные проценты, [15] руб. - неустойка., из них: как обеспеченные залогом –  [0007]  руб.</w:t>
      </w:r>
    </w:p>
    <w:p w14:paraId="3C6D04F3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Финансовый управляющий представил отзыв, в котором отсутствуют возраже</w:t>
      </w:r>
      <w:r>
        <w:rPr>
          <w:rFonts w:ascii="Times New Roman" w:hAnsi="Times New Roman" w:cs="Times New Roman"/>
        </w:rPr>
        <w:t>ния относительно требований кредитора.</w:t>
      </w:r>
    </w:p>
    <w:p w14:paraId="3D63B891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Изучив материалы дела, суд установил следующее.</w:t>
      </w:r>
    </w:p>
    <w:p w14:paraId="35AC67CC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обоснование заявленных требований кредитор указал, что [989] и [2] (далее – должник) заключили кредитный договор от [100] № [110], кредитный договор от [101] № [111], </w:t>
      </w:r>
      <w:r>
        <w:rPr>
          <w:rFonts w:ascii="Times New Roman" w:hAnsi="Times New Roman" w:cs="Times New Roman"/>
        </w:rPr>
        <w:t>кредитный договор от [102] № [112], кредитный договор от [103] № [113], кредитный договор от [104] № [114], договор поручительства от [105] № [115] [992].</w:t>
      </w:r>
    </w:p>
    <w:p w14:paraId="3216BDC6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Поскольку Ответчик обязательства по своевременному погашению кредита и процентов исполнял ненадлежащи</w:t>
      </w:r>
      <w:r>
        <w:rPr>
          <w:rFonts w:ascii="Times New Roman" w:eastAsia="Times New Roman" w:hAnsi="Times New Roman" w:cs="Times New Roman"/>
        </w:rPr>
        <w:t>м образом, образовалась просроченная задолженность в размере [12] руб., из которых: [13] руб. – просроченный основной долг,[14] руб. - просроченные проценты, [15] руб. - неустойка.</w:t>
      </w:r>
    </w:p>
    <w:p w14:paraId="2D7B2567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Ввиду того, что должник свои обязательства не исполнил, имеющаяся задолженн</w:t>
      </w:r>
      <w:r>
        <w:rPr>
          <w:rFonts w:ascii="Times New Roman" w:eastAsia="Times New Roman" w:hAnsi="Times New Roman" w:cs="Times New Roman"/>
        </w:rPr>
        <w:t>ость не погашена, заявитель обратился в Арбитражный суд Ростовской области с настоящим заявлением.</w:t>
      </w:r>
    </w:p>
    <w:p w14:paraId="6856BD67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статье 30 Федерального закона от 02.12.1990 № 395-1 «О банках и банковской деятельности» предусмотрено, что отношения между кредитными организациями и их к</w:t>
      </w:r>
      <w:r>
        <w:rPr>
          <w:rFonts w:ascii="Times New Roman" w:eastAsia="Times New Roman" w:hAnsi="Times New Roman" w:cs="Times New Roman"/>
        </w:rPr>
        <w:t>лиентами осуществляются на основе договоров, если иное не предусмотрено федеральным законом.</w:t>
      </w:r>
    </w:p>
    <w:p w14:paraId="62AD0237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соответствии со статьей 819 Гражданского кодекса Российской Федерации по кредитному договору банк или иная кредитная организация (кредитор) обязуются предоставит</w:t>
      </w:r>
      <w:r>
        <w:rPr>
          <w:rFonts w:ascii="Times New Roman" w:eastAsia="Times New Roman" w:hAnsi="Times New Roman" w:cs="Times New Roman"/>
        </w:rPr>
        <w:t xml:space="preserve">ь денежные средства (кредит) заемщику в размере и на условиях, предусмотренных договором, а заемщик обязуется возвратить полученную денежную сумму и уплатить проценты за пользование ею, а также предусмотренные кредитным договором иные платежи, в том числе </w:t>
      </w:r>
      <w:r>
        <w:rPr>
          <w:rFonts w:ascii="Times New Roman" w:eastAsia="Times New Roman" w:hAnsi="Times New Roman" w:cs="Times New Roman"/>
        </w:rPr>
        <w:t>связанные с предоставлением кредита.</w:t>
      </w:r>
    </w:p>
    <w:p w14:paraId="223AE41B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К отношениям по кредитному договору применяются правила по договору займа, если иное не предусмотрено правилами параграфа 2 главы 42 Гражданского кодекса Российской </w:t>
      </w:r>
      <w:r>
        <w:rPr>
          <w:rFonts w:ascii="Times New Roman" w:eastAsia="Times New Roman" w:hAnsi="Times New Roman" w:cs="Times New Roman"/>
        </w:rPr>
        <w:lastRenderedPageBreak/>
        <w:t>Федерации и не вытекает из существа кредитного договор</w:t>
      </w:r>
      <w:r>
        <w:rPr>
          <w:rFonts w:ascii="Times New Roman" w:eastAsia="Times New Roman" w:hAnsi="Times New Roman" w:cs="Times New Roman"/>
        </w:rPr>
        <w:t>а. Заемщик обязан возвратить займодавцу полученную сумму займа в срок и в порядке, которые предусмотрены договором займа (пункт 1 статьи 810 Гражданского кодекса Российской Федерации).</w:t>
      </w:r>
    </w:p>
    <w:p w14:paraId="484D9768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Согласно пункту 1 статьи 809 Гражданского кодекса Российской Федерации </w:t>
      </w:r>
      <w:r>
        <w:rPr>
          <w:rFonts w:ascii="Times New Roman" w:eastAsia="Times New Roman" w:hAnsi="Times New Roman" w:cs="Times New Roman"/>
        </w:rPr>
        <w:t>если иное не предусмотрено законом или договором займа, займодавец имеет право на получение с заемщика процентов за пользование займом в размерах и в порядке, определенных договором. При отсутствии в договоре условия о размере процентов за пользование займ</w:t>
      </w:r>
      <w:r>
        <w:rPr>
          <w:rFonts w:ascii="Times New Roman" w:eastAsia="Times New Roman" w:hAnsi="Times New Roman" w:cs="Times New Roman"/>
        </w:rPr>
        <w:t>ом их размер определяется ключевой ставкой Банка России, действовавшей в соответствующие периоды.</w:t>
      </w:r>
    </w:p>
    <w:p w14:paraId="63B64214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соответствии со статьей 309 Гражданского кодекса Российской Федераци</w:t>
      </w:r>
      <w:r>
        <w:rPr>
          <w:rFonts w:ascii="Times New Roman" w:eastAsia="Times New Roman" w:hAnsi="Times New Roman" w:cs="Times New Roman"/>
        </w:rPr>
        <w:t>и обязательства должны исполняться надлежащим образом в соответствии с условиями обязательства и требованиями закона, иных правовых актов, а при отсутствии таких условий и требований - в соответствии с обычаями или иными обычно предъявляемыми требованиями.</w:t>
      </w:r>
    </w:p>
    <w:p w14:paraId="6211D62D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силу статьи 310 Гражданского кодекса Российской Федерации односторонний отказ от исполнения обязательства и одностороннее изменение его условий не допускаются, за исключением случаев, предусмотренных настоящим Кодексом, другими законами или иными правов</w:t>
      </w:r>
      <w:r>
        <w:rPr>
          <w:rFonts w:ascii="Times New Roman" w:eastAsia="Times New Roman" w:hAnsi="Times New Roman" w:cs="Times New Roman"/>
        </w:rPr>
        <w:t>ыми актами.</w:t>
      </w:r>
    </w:p>
    <w:p w14:paraId="61525F2D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Проверив расчет процентов и неустойки, суд признает его арифметически верным.</w:t>
      </w:r>
    </w:p>
    <w:p w14:paraId="301A3197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Проверив расчет процентов и неустойки, суд признает его арифметически верным. Доказательств надлежащего исполнения обязательств по возврату сумм кредита должником в м</w:t>
      </w:r>
      <w:r>
        <w:rPr>
          <w:rFonts w:ascii="Times New Roman" w:eastAsia="Times New Roman" w:hAnsi="Times New Roman" w:cs="Times New Roman"/>
        </w:rPr>
        <w:t xml:space="preserve">атериалы дела не представлено. </w:t>
      </w:r>
    </w:p>
    <w:p w14:paraId="77ED4B70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Обстоятельства, на которые ссылается заявитель в обоснование требований, установлены судом.</w:t>
      </w:r>
    </w:p>
    <w:p w14:paraId="657402DE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Доказательств надлежащего исполнения обязательств по возврату сумм кредита в материалы дела не представлено. </w:t>
      </w:r>
    </w:p>
    <w:p w14:paraId="2E9EF02B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Возражений со стороны </w:t>
      </w:r>
      <w:r>
        <w:rPr>
          <w:rFonts w:ascii="Times New Roman" w:eastAsia="Times New Roman" w:hAnsi="Times New Roman" w:cs="Times New Roman"/>
        </w:rPr>
        <w:t>должника и финансового управляющего относительно требований конкурсного кредитора, суммы задолженности не заявлено, расчет требований проверен судом.</w:t>
      </w:r>
    </w:p>
    <w:p w14:paraId="22705C38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Учитывая изложенное, поскольку заявленное требование подтверждено документально, не оспорено должником и ф</w:t>
      </w:r>
      <w:r>
        <w:rPr>
          <w:rFonts w:ascii="Times New Roman" w:hAnsi="Times New Roman" w:cs="Times New Roman"/>
        </w:rPr>
        <w:t>инансовым управляющим, суд считает его обоснованным и подлежащим включению в реестр требований кредиторов должника.</w:t>
      </w:r>
    </w:p>
    <w:p w14:paraId="4B8E8578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Таким образом, требование заявителя подлежит включению в третью очередь реестра требований кредиторов должника.</w:t>
      </w:r>
    </w:p>
    <w:p w14:paraId="35A31E1E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Из заявления следует, что за</w:t>
      </w:r>
      <w:r>
        <w:rPr>
          <w:rFonts w:ascii="Times New Roman" w:eastAsia="Times New Roman" w:hAnsi="Times New Roman" w:cs="Times New Roman"/>
        </w:rPr>
        <w:t>явитель просит включить требование в размере [0007] руб. как обеспеченное залогом имущества должника.</w:t>
      </w:r>
    </w:p>
    <w:p w14:paraId="4DC7305A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Согласно договору залога № [0005] от [0006] обеспечены обязательства по кредитным договорам № [110] от [100], № [111] от [101], № [112] от [102], № [113] </w:t>
      </w:r>
      <w:r>
        <w:rPr>
          <w:rFonts w:ascii="Times New Roman" w:hAnsi="Times New Roman" w:cs="Times New Roman"/>
        </w:rPr>
        <w:t>от [103], № [114] от [104], № [115] от [105] в размере [0007] руб.</w:t>
      </w:r>
    </w:p>
    <w:p w14:paraId="6D96C329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Предметом залога является </w:t>
      </w:r>
      <w:r>
        <w:rPr>
          <w:rStyle w:val="afb"/>
          <w:rFonts w:ascii="Times New Roman" w:hAnsi="Times New Roman" w:cs="Times New Roman"/>
        </w:rPr>
        <w:t>[1221]</w:t>
      </w:r>
    </w:p>
    <w:p w14:paraId="4BC9ED43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Статьей 138 Закона о банкротстве определены особенности учета и удовлетворения требований кредиторов третьей очереди по обязательствам, обеспеченным залогом</w:t>
      </w:r>
      <w:r>
        <w:rPr>
          <w:rFonts w:ascii="Times New Roman" w:eastAsia="Times New Roman" w:hAnsi="Times New Roman" w:cs="Times New Roman"/>
        </w:rPr>
        <w:t xml:space="preserve"> имущества должника.</w:t>
      </w:r>
    </w:p>
    <w:p w14:paraId="1C9FF670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соответствии с пунктом 5 статьи 138 Закона о банкротстве, требования залогодержателей по договорам залога, заключенным с должником в обеспечение исполнения обязательств иных лиц, также удовлетворяются в порядке, предусмотренном насто</w:t>
      </w:r>
      <w:r>
        <w:rPr>
          <w:rFonts w:ascii="Times New Roman" w:eastAsia="Times New Roman" w:hAnsi="Times New Roman" w:cs="Times New Roman"/>
        </w:rPr>
        <w:t>ящей статьей. Указанные залогодержатели обладают правами конкурсных кредиторов, требования которых обеспечены залогом имущества должника, во всех процедурах, применяемых в деле о банкротстве</w:t>
      </w:r>
    </w:p>
    <w:p w14:paraId="3FBDEB06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Согласно общим положениям гражданского законодательства о залоге </w:t>
      </w:r>
      <w:r>
        <w:rPr>
          <w:rFonts w:ascii="Times New Roman" w:eastAsia="Times New Roman" w:hAnsi="Times New Roman" w:cs="Times New Roman"/>
        </w:rPr>
        <w:t>(статьи 334 и 337 Гражданского кодекса Российской Федерации) кредитор по обеспеченному залогом обязательству имеет право из всей стоимости заложенного имущества получить преимущественное удовлетворение требования в том объеме, какой оно имеет к моменту удо</w:t>
      </w:r>
      <w:r>
        <w:rPr>
          <w:rFonts w:ascii="Times New Roman" w:eastAsia="Times New Roman" w:hAnsi="Times New Roman" w:cs="Times New Roman"/>
        </w:rPr>
        <w:t xml:space="preserve">влетворения. Эти правила подлежат применению и к спорным правоотношениям (с учетом предусмотренных </w:t>
      </w:r>
      <w:r>
        <w:rPr>
          <w:rFonts w:ascii="Times New Roman" w:eastAsia="Times New Roman" w:hAnsi="Times New Roman" w:cs="Times New Roman"/>
        </w:rPr>
        <w:lastRenderedPageBreak/>
        <w:t>статьей 138 Закона о банкротстве особенностей, касающихся направления части выручки на цели, не связанные с погашением требования залогового кредитора).</w:t>
      </w:r>
    </w:p>
    <w:p w14:paraId="73EE11D4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материалах дела отсутствуют доказательства, подтверждающие отсутствие предмета залога у должника.</w:t>
      </w:r>
    </w:p>
    <w:p w14:paraId="0F2EEB41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Таким образом, оснований для отказа в признании требования кредитора в размере [0007]  руб. обеспеченным залогом имущества должника у суда не имеется и указ</w:t>
      </w:r>
      <w:r>
        <w:rPr>
          <w:rFonts w:ascii="Times New Roman" w:eastAsia="Times New Roman" w:hAnsi="Times New Roman" w:cs="Times New Roman"/>
        </w:rPr>
        <w:t>анное требование подлежит включению в реестр требований кредиторов как обеспеченное залогом.</w:t>
      </w:r>
    </w:p>
    <w:p w14:paraId="1603CC32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соответствии с пунктом 3 статьи 137 Федерального закона от 26.10.2002 № 127- ФЗ «О несостоятельности (банкротстве)» требования кредиторов третьей очереди по возм</w:t>
      </w:r>
      <w:r>
        <w:rPr>
          <w:rFonts w:ascii="Times New Roman" w:hAnsi="Times New Roman" w:cs="Times New Roman"/>
        </w:rPr>
        <w:t>ещению убытков в форме упущенной выгоды, взысканию неустоек (штрафов, пеней) и иных финансовых санкций, в том числе за неисполнение или ненадлежащее исполнение обязанности по уплате обязательных платежей, учитываются отдельно в реестре требований кредиторо</w:t>
      </w:r>
      <w:r>
        <w:rPr>
          <w:rFonts w:ascii="Times New Roman" w:hAnsi="Times New Roman" w:cs="Times New Roman"/>
        </w:rPr>
        <w:t>в и подлежат удовлетворению после погашения основной суммы задолженности и причитающихся процентов.</w:t>
      </w:r>
    </w:p>
    <w:p w14:paraId="2ABD5AC1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Учитывая изложенное, суд признает требование заявителя обоснованным, документально подтвержденным и подлежащим включению в реестр требований кредиторов долж</w:t>
      </w:r>
      <w:r>
        <w:rPr>
          <w:rFonts w:ascii="Times New Roman" w:hAnsi="Times New Roman" w:cs="Times New Roman"/>
        </w:rPr>
        <w:t>ника в соответствии с пунктом 4 статьи 134 Закона о банкротстве, в заявленном размере.</w:t>
      </w:r>
    </w:p>
    <w:p w14:paraId="3D4F679E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Руководствуясь статьей 100 Федерального закона от 26.10.2002 № 127-ФЗ «О несостоятельности (банкротстве)», статьями 184, 185, 223 Арбитражного процессуального кодекса Ро</w:t>
      </w:r>
      <w:r>
        <w:rPr>
          <w:rFonts w:ascii="Times New Roman" w:hAnsi="Times New Roman" w:cs="Times New Roman"/>
        </w:rPr>
        <w:t>ссийской Федерации, суд</w:t>
      </w:r>
    </w:p>
    <w:p w14:paraId="2A46F982" w14:textId="77777777" w:rsidR="00604B16" w:rsidRDefault="008E47F4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 П Р Е Д Е Л И Л:</w:t>
      </w:r>
    </w:p>
    <w:p w14:paraId="7FDEB349" w14:textId="77777777" w:rsidR="00604B16" w:rsidRDefault="00604B16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1D90E72A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Включить требование «[989]» (ИНН [991], ОГРН [990], адрес регистрации: [988]) в размере [12] руб., из которых: [13] руб. – просроченный основной долг, [14] руб. - просроченные проценты, [15] руб. - неустойка., из</w:t>
      </w:r>
      <w:r>
        <w:rPr>
          <w:rFonts w:ascii="Times New Roman" w:hAnsi="Times New Roman" w:cs="Times New Roman"/>
        </w:rPr>
        <w:t xml:space="preserve"> них: как обеспеченные залогом – [0007]  руб., в третью очередь реестра требований кредиторов должника.</w:t>
      </w:r>
    </w:p>
    <w:p w14:paraId="5B01029C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соответствии с пунктом 3 статьи 137 Федерального закона от 26.10.2002 № 127-ФЗ «О несостоятельности (банкротстве)» требования об установлении </w:t>
      </w:r>
      <w:r>
        <w:rPr>
          <w:rFonts w:ascii="Times New Roman" w:eastAsia="Times New Roman" w:hAnsi="Times New Roman" w:cs="Times New Roman"/>
        </w:rPr>
        <w:t>[0071]</w:t>
      </w:r>
      <w:r>
        <w:rPr>
          <w:rFonts w:ascii="Times New Roman" w:hAnsi="Times New Roman" w:cs="Times New Roman"/>
        </w:rPr>
        <w:t xml:space="preserve"> р</w:t>
      </w:r>
      <w:r>
        <w:rPr>
          <w:rFonts w:ascii="Times New Roman" w:hAnsi="Times New Roman" w:cs="Times New Roman"/>
        </w:rPr>
        <w:t xml:space="preserve">уб. неустойки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</w:p>
    <w:p w14:paraId="50CDF808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Судебные расходы по уплате государственной пошлины в размере [16] рубля, подлежащие взыска</w:t>
      </w:r>
      <w:r>
        <w:rPr>
          <w:rFonts w:ascii="Times New Roman" w:hAnsi="Times New Roman" w:cs="Times New Roman"/>
        </w:rPr>
        <w:t>нию с «[2]» (ОГРН [3], ИНН [4], [5]) в пользу «[989]», учесть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</w:p>
    <w:p w14:paraId="08B13130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 суда может быть обжаловано в апелл</w:t>
      </w:r>
      <w:r>
        <w:rPr>
          <w:rFonts w:ascii="Times New Roman" w:eastAsia="Times New Roman" w:hAnsi="Times New Roman" w:cs="Times New Roman"/>
        </w:rPr>
        <w:t>яционном порядке в Пятнадцатый арбитражный апелляционный суд в течение десяти дней с даты принятия определения, через суд принявший определение.</w:t>
      </w:r>
    </w:p>
    <w:p w14:paraId="10B8AF98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 суда может быть обжаловано в кассационном порядке в Арбитражный суд Северо-Кавказского округа в теч</w:t>
      </w:r>
      <w:r>
        <w:rPr>
          <w:rFonts w:ascii="Times New Roman" w:eastAsia="Times New Roman" w:hAnsi="Times New Roman" w:cs="Times New Roman"/>
        </w:rPr>
        <w:t>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</w:t>
      </w:r>
      <w:r>
        <w:rPr>
          <w:rFonts w:ascii="Times New Roman" w:eastAsia="Times New Roman" w:hAnsi="Times New Roman" w:cs="Times New Roman"/>
        </w:rPr>
        <w:t>ого срока подачи апелляционной жалобы.</w:t>
      </w:r>
    </w:p>
    <w:p w14:paraId="183513B1" w14:textId="77777777" w:rsidR="00604B16" w:rsidRDefault="00604B16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47412CFD" w14:textId="77777777" w:rsidR="00604B16" w:rsidRDefault="00604B16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604B16" w14:paraId="0DAA688B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A67CEE3" w14:textId="77777777" w:rsidR="00604B16" w:rsidRDefault="008E47F4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B78A04C" w14:textId="77777777" w:rsidR="00604B16" w:rsidRDefault="008E47F4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5D794362" w14:textId="77777777" w:rsidR="00604B16" w:rsidRDefault="00604B16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101AEADC" w14:textId="77777777" w:rsidR="00604B16" w:rsidRDefault="00604B16">
      <w:pPr>
        <w:rPr>
          <w:rFonts w:ascii="Times New Roman" w:hAnsi="Times New Roman" w:cs="Times New Roman"/>
        </w:rPr>
      </w:pPr>
    </w:p>
    <w:p w14:paraId="73B0AEBE" w14:textId="77777777" w:rsidR="00604B16" w:rsidRDefault="00604B16">
      <w:pPr>
        <w:ind w:firstLine="720"/>
        <w:contextualSpacing/>
        <w:jc w:val="both"/>
        <w:rPr>
          <w:rFonts w:ascii="Times New Roman" w:hAnsi="Times New Roman" w:cs="Times New Roman"/>
        </w:rPr>
      </w:pPr>
    </w:p>
    <w:sectPr w:rsidR="00604B16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37CA8D" w14:textId="77777777" w:rsidR="008E47F4" w:rsidRDefault="008E47F4">
      <w:pPr>
        <w:spacing w:after="0" w:line="240" w:lineRule="auto"/>
      </w:pPr>
      <w:r>
        <w:separator/>
      </w:r>
    </w:p>
  </w:endnote>
  <w:endnote w:type="continuationSeparator" w:id="0">
    <w:p w14:paraId="643DDE2C" w14:textId="77777777" w:rsidR="008E47F4" w:rsidRDefault="008E47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Cambria">
    <w:panose1 w:val="0204050305040603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B4CA6C" w14:textId="77777777" w:rsidR="008E47F4" w:rsidRDefault="008E47F4">
      <w:pPr>
        <w:spacing w:after="0" w:line="240" w:lineRule="auto"/>
      </w:pPr>
      <w:r>
        <w:separator/>
      </w:r>
    </w:p>
  </w:footnote>
  <w:footnote w:type="continuationSeparator" w:id="0">
    <w:p w14:paraId="0D1DB40E" w14:textId="77777777" w:rsidR="008E47F4" w:rsidRDefault="008E47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4B16"/>
    <w:rsid w:val="00604B16"/>
    <w:rsid w:val="00793CD2"/>
    <w:rsid w:val="008E47F4"/>
    <w:rsid w:val="00CE5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69355"/>
  <w15:docId w15:val="{7559389D-DB24-4293-BDDA-6DFB8AE77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5B9BD5" w:themeColor="accent1"/>
      <w:sz w:val="18"/>
      <w:szCs w:val="18"/>
    </w:r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customStyle="1" w:styleId="afb">
    <w:name w:val="Основной текст_"/>
    <w:rPr>
      <w:rFonts w:ascii="Cambria" w:eastAsia="Cambria" w:hAnsi="Cambria" w:cs="Cambria"/>
      <w:b w:val="0"/>
      <w:bCs w:val="0"/>
      <w:i w:val="0"/>
      <w:iCs w:val="0"/>
      <w:smallCaps w:val="0"/>
      <w:strike w:val="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1443</Words>
  <Characters>8226</Characters>
  <Application>Microsoft Office Word</Application>
  <DocSecurity>0</DocSecurity>
  <Lines>68</Lines>
  <Paragraphs>19</Paragraphs>
  <ScaleCrop>false</ScaleCrop>
  <Company/>
  <LinksUpToDate>false</LinksUpToDate>
  <CharactersWithSpaces>9650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User</cp:lastModifiedBy>
  <cp:revision>22</cp:revision>
  <dcterms:created xsi:type="dcterms:W3CDTF">2025-12-12T05:51:00Z</dcterms:created>
  <dcterms:modified xsi:type="dcterms:W3CDTF">2026-10-15T17:43:00Z</dcterms:modified>
</cp:coreProperties>
</file>