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DE4FB0" w14:textId="77777777" w:rsidR="00AC2823" w:rsidRDefault="00C3131E">
      <w:pPr>
        <w:jc w:val="center"/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g">
            <w:drawing>
              <wp:inline distT="0" distB="0" distL="0" distR="0" wp14:anchorId="5D9446CB" wp14:editId="1C6CBE27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</pic:nvPicPr>
                      <pic:blipFill>
                        <a:blip r:embed="rId6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.00pt;height:51.00pt;mso-wrap-distance-left:0.00pt;mso-wrap-distance-top:0.00pt;mso-wrap-distance-right:0.00pt;mso-wrap-distance-bottom:0.00pt;z-index:1;" stroked="f">
                <v:imagedata r:id="rId10" o:title=""/>
                <o:lock v:ext="edit" rotation="t"/>
              </v:shape>
            </w:pict>
          </mc:Fallback>
        </mc:AlternateContent>
      </w:r>
    </w:p>
    <w:p w14:paraId="5DA3D865" w14:textId="77777777" w:rsidR="00AC2823" w:rsidRDefault="00AC2823">
      <w:pPr>
        <w:spacing w:line="360" w:lineRule="auto"/>
        <w:jc w:val="center"/>
        <w:rPr>
          <w:sz w:val="22"/>
          <w:szCs w:val="22"/>
        </w:rPr>
      </w:pPr>
    </w:p>
    <w:p w14:paraId="71B18324" w14:textId="77777777" w:rsidR="00AC2823" w:rsidRDefault="00C3131E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АРБИТРАЖНЫЙ СУД РОСТОВСКОЙ ОБЛАСТИ</w:t>
      </w:r>
    </w:p>
    <w:p w14:paraId="4200DDDC" w14:textId="77777777" w:rsidR="00AC2823" w:rsidRDefault="00C3131E"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344 002 г. </w:t>
      </w:r>
      <w:proofErr w:type="spellStart"/>
      <w:r>
        <w:rPr>
          <w:sz w:val="22"/>
          <w:szCs w:val="22"/>
        </w:rPr>
        <w:t>Ростов</w:t>
      </w:r>
      <w:proofErr w:type="spellEnd"/>
      <w:r>
        <w:rPr>
          <w:sz w:val="22"/>
          <w:szCs w:val="22"/>
        </w:rPr>
        <w:t>-на-Дону, ул. Станиславского, 10/11-13</w:t>
      </w:r>
    </w:p>
    <w:p w14:paraId="364C1C69" w14:textId="77777777" w:rsidR="00AC2823" w:rsidRPr="00584C8F" w:rsidRDefault="00C3131E">
      <w:pPr>
        <w:jc w:val="center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http</w:t>
      </w:r>
      <w:r w:rsidRPr="00584C8F">
        <w:rPr>
          <w:sz w:val="22"/>
          <w:szCs w:val="22"/>
          <w:lang w:val="en-US"/>
        </w:rPr>
        <w:t>://</w:t>
      </w:r>
      <w:r>
        <w:rPr>
          <w:sz w:val="22"/>
          <w:szCs w:val="22"/>
          <w:lang w:val="en-US"/>
        </w:rPr>
        <w:t>www</w:t>
      </w:r>
      <w:r w:rsidRPr="00584C8F">
        <w:rPr>
          <w:sz w:val="22"/>
          <w:szCs w:val="22"/>
          <w:lang w:val="en-US"/>
        </w:rPr>
        <w:t>.</w:t>
      </w:r>
      <w:r>
        <w:rPr>
          <w:sz w:val="22"/>
          <w:szCs w:val="22"/>
          <w:lang w:val="en-US"/>
        </w:rPr>
        <w:t>rostov</w:t>
      </w:r>
      <w:r w:rsidRPr="00584C8F">
        <w:rPr>
          <w:sz w:val="22"/>
          <w:szCs w:val="22"/>
          <w:lang w:val="en-US"/>
        </w:rPr>
        <w:t>.</w:t>
      </w:r>
      <w:r>
        <w:rPr>
          <w:sz w:val="22"/>
          <w:szCs w:val="22"/>
          <w:lang w:val="en-US"/>
        </w:rPr>
        <w:t>arbitr</w:t>
      </w:r>
      <w:r w:rsidRPr="00584C8F">
        <w:rPr>
          <w:sz w:val="22"/>
          <w:szCs w:val="22"/>
          <w:lang w:val="en-US"/>
        </w:rPr>
        <w:t>.</w:t>
      </w:r>
      <w:r>
        <w:rPr>
          <w:sz w:val="22"/>
          <w:szCs w:val="22"/>
          <w:lang w:val="en-US"/>
        </w:rPr>
        <w:t>ru</w:t>
      </w:r>
      <w:r w:rsidRPr="00584C8F">
        <w:rPr>
          <w:sz w:val="22"/>
          <w:szCs w:val="22"/>
          <w:lang w:val="en-US"/>
        </w:rPr>
        <w:t xml:space="preserve">; </w:t>
      </w:r>
      <w:r>
        <w:rPr>
          <w:sz w:val="22"/>
          <w:szCs w:val="22"/>
        </w:rPr>
        <w:t>е</w:t>
      </w:r>
      <w:r w:rsidRPr="00584C8F">
        <w:rPr>
          <w:sz w:val="22"/>
          <w:szCs w:val="22"/>
          <w:lang w:val="en-US"/>
        </w:rPr>
        <w:t>-</w:t>
      </w:r>
      <w:r>
        <w:rPr>
          <w:sz w:val="22"/>
          <w:szCs w:val="22"/>
          <w:lang w:val="en-US"/>
        </w:rPr>
        <w:t>mail</w:t>
      </w:r>
      <w:r w:rsidRPr="00584C8F">
        <w:rPr>
          <w:sz w:val="22"/>
          <w:szCs w:val="22"/>
          <w:lang w:val="en-US"/>
        </w:rPr>
        <w:t xml:space="preserve">: </w:t>
      </w:r>
      <w:hyperlink r:id="rId11" w:tooltip="mailto:info@rostov.arbitr.ru" w:history="1">
        <w:r>
          <w:rPr>
            <w:color w:val="0000FF"/>
            <w:sz w:val="22"/>
            <w:szCs w:val="22"/>
            <w:u w:val="single"/>
            <w:lang w:val="en-US"/>
          </w:rPr>
          <w:t>info</w:t>
        </w:r>
        <w:r w:rsidRPr="00584C8F">
          <w:rPr>
            <w:color w:val="0000FF"/>
            <w:sz w:val="22"/>
            <w:szCs w:val="22"/>
            <w:u w:val="single"/>
            <w:lang w:val="en-US"/>
          </w:rPr>
          <w:t>@</w:t>
        </w:r>
        <w:r>
          <w:rPr>
            <w:color w:val="0000FF"/>
            <w:sz w:val="22"/>
            <w:szCs w:val="22"/>
            <w:u w:val="single"/>
            <w:lang w:val="en-US"/>
          </w:rPr>
          <w:t>rostov</w:t>
        </w:r>
        <w:r w:rsidRPr="00584C8F">
          <w:rPr>
            <w:color w:val="0000FF"/>
            <w:sz w:val="22"/>
            <w:szCs w:val="22"/>
            <w:u w:val="single"/>
            <w:lang w:val="en-US"/>
          </w:rPr>
          <w:t>.</w:t>
        </w:r>
        <w:r>
          <w:rPr>
            <w:color w:val="0000FF"/>
            <w:sz w:val="22"/>
            <w:szCs w:val="22"/>
            <w:u w:val="single"/>
            <w:lang w:val="en-US"/>
          </w:rPr>
          <w:t>arbitr</w:t>
        </w:r>
        <w:r w:rsidRPr="00584C8F">
          <w:rPr>
            <w:color w:val="0000FF"/>
            <w:sz w:val="22"/>
            <w:szCs w:val="22"/>
            <w:u w:val="single"/>
            <w:lang w:val="en-US"/>
          </w:rPr>
          <w:t>.</w:t>
        </w:r>
        <w:r>
          <w:rPr>
            <w:color w:val="0000FF"/>
            <w:sz w:val="22"/>
            <w:szCs w:val="22"/>
            <w:u w:val="single"/>
            <w:lang w:val="en-US"/>
          </w:rPr>
          <w:t>ru</w:t>
        </w:r>
      </w:hyperlink>
    </w:p>
    <w:p w14:paraId="20EAB9AB" w14:textId="77777777" w:rsidR="00AC2823" w:rsidRPr="00584C8F" w:rsidRDefault="00AC2823">
      <w:pPr>
        <w:spacing w:line="360" w:lineRule="auto"/>
        <w:jc w:val="center"/>
        <w:outlineLvl w:val="0"/>
        <w:rPr>
          <w:b/>
          <w:sz w:val="22"/>
          <w:szCs w:val="22"/>
          <w:lang w:val="en-US"/>
        </w:rPr>
      </w:pPr>
    </w:p>
    <w:p w14:paraId="67E1A092" w14:textId="77777777" w:rsidR="00AC2823" w:rsidRDefault="00C3131E">
      <w:pPr>
        <w:spacing w:line="360" w:lineRule="auto"/>
        <w:jc w:val="center"/>
        <w:outlineLvl w:val="0"/>
        <w:rPr>
          <w:b/>
          <w:sz w:val="22"/>
          <w:szCs w:val="22"/>
        </w:rPr>
      </w:pPr>
      <w:r>
        <w:rPr>
          <w:b/>
          <w:sz w:val="22"/>
          <w:szCs w:val="22"/>
        </w:rPr>
        <w:t>О П Р Е Д Е Л Е Н И Е</w:t>
      </w:r>
    </w:p>
    <w:p w14:paraId="55D9FDDE" w14:textId="77777777" w:rsidR="00AC2823" w:rsidRDefault="00C3131E">
      <w:pPr>
        <w:jc w:val="center"/>
        <w:rPr>
          <w:sz w:val="22"/>
          <w:szCs w:val="22"/>
        </w:rPr>
      </w:pPr>
      <w:r>
        <w:rPr>
          <w:sz w:val="22"/>
          <w:szCs w:val="22"/>
        </w:rPr>
        <w:t>об оставлении заявления без движения</w:t>
      </w:r>
    </w:p>
    <w:p w14:paraId="26ED1F04" w14:textId="77777777" w:rsidR="00AC2823" w:rsidRDefault="00AC2823">
      <w:pPr>
        <w:rPr>
          <w:sz w:val="22"/>
          <w:szCs w:val="22"/>
        </w:rPr>
      </w:pPr>
    </w:p>
    <w:p w14:paraId="71CBAF79" w14:textId="77777777" w:rsidR="00AC2823" w:rsidRDefault="00C3131E">
      <w:pPr>
        <w:rPr>
          <w:sz w:val="22"/>
          <w:szCs w:val="22"/>
        </w:rPr>
      </w:pPr>
      <w:r>
        <w:rPr>
          <w:sz w:val="22"/>
          <w:szCs w:val="22"/>
        </w:rPr>
        <w:t xml:space="preserve">г. </w:t>
      </w:r>
      <w:proofErr w:type="spellStart"/>
      <w:r>
        <w:rPr>
          <w:sz w:val="22"/>
          <w:szCs w:val="22"/>
        </w:rPr>
        <w:t>Ростов</w:t>
      </w:r>
      <w:proofErr w:type="spellEnd"/>
      <w:r>
        <w:rPr>
          <w:sz w:val="22"/>
          <w:szCs w:val="22"/>
        </w:rPr>
        <w:t>-на-Дону</w:t>
      </w:r>
    </w:p>
    <w:p w14:paraId="2E1798B0" w14:textId="77777777" w:rsidR="00AC2823" w:rsidRDefault="00C3131E">
      <w:pPr>
        <w:tabs>
          <w:tab w:val="right" w:pos="9354"/>
        </w:tabs>
        <w:rPr>
          <w:bCs/>
          <w:sz w:val="22"/>
          <w:szCs w:val="22"/>
        </w:rPr>
      </w:pPr>
      <w:r>
        <w:rPr>
          <w:sz w:val="22"/>
          <w:szCs w:val="22"/>
        </w:rPr>
        <w:t>[66]</w:t>
      </w:r>
      <w:r>
        <w:rPr>
          <w:sz w:val="22"/>
          <w:szCs w:val="22"/>
        </w:rPr>
        <w:tab/>
        <w:t>Дело № А53-[1]/[22]</w:t>
      </w:r>
    </w:p>
    <w:p w14:paraId="5A4968C9" w14:textId="77777777" w:rsidR="00AC2823" w:rsidRDefault="00AC2823">
      <w:pPr>
        <w:tabs>
          <w:tab w:val="left" w:pos="6300"/>
        </w:tabs>
        <w:rPr>
          <w:bCs/>
          <w:sz w:val="22"/>
          <w:szCs w:val="22"/>
        </w:rPr>
      </w:pPr>
    </w:p>
    <w:p w14:paraId="4D45C07C" w14:textId="77777777" w:rsidR="00AC2823" w:rsidRDefault="00C3131E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Арбитражный суд Ростовской области  в составе судьи </w:t>
      </w:r>
      <w:r>
        <w:rPr>
          <w:sz w:val="22"/>
          <w:szCs w:val="22"/>
        </w:rPr>
        <w:t xml:space="preserve">[415]., </w:t>
      </w:r>
    </w:p>
    <w:p w14:paraId="07F62A3E" w14:textId="77777777" w:rsidR="00AC2823" w:rsidRDefault="00C3131E">
      <w:pPr>
        <w:jc w:val="both"/>
        <w:rPr>
          <w:sz w:val="22"/>
          <w:szCs w:val="22"/>
        </w:rPr>
      </w:pPr>
      <w:r>
        <w:rPr>
          <w:sz w:val="22"/>
          <w:szCs w:val="22"/>
        </w:rPr>
        <w:t>ознакомившись с заявлением [</w:t>
      </w:r>
      <w:r>
        <w:rPr>
          <w:rFonts w:eastAsia="Liberation Sans"/>
          <w:color w:val="212121"/>
          <w:sz w:val="22"/>
          <w:szCs w:val="22"/>
        </w:rPr>
        <w:t>989]</w:t>
      </w:r>
      <w:r>
        <w:rPr>
          <w:sz w:val="22"/>
          <w:szCs w:val="22"/>
        </w:rPr>
        <w:t xml:space="preserve"> (ИНН </w:t>
      </w:r>
      <w:r>
        <w:rPr>
          <w:rFonts w:eastAsia="Liberation Sans"/>
          <w:color w:val="212121"/>
          <w:sz w:val="22"/>
          <w:szCs w:val="22"/>
        </w:rPr>
        <w:t>[991]</w:t>
      </w:r>
      <w:r>
        <w:rPr>
          <w:sz w:val="22"/>
          <w:szCs w:val="22"/>
        </w:rPr>
        <w:t xml:space="preserve">, ОГРН </w:t>
      </w:r>
      <w:r>
        <w:rPr>
          <w:rFonts w:eastAsia="Liberation Sans"/>
          <w:color w:val="212121"/>
          <w:sz w:val="22"/>
          <w:szCs w:val="22"/>
        </w:rPr>
        <w:t>[990]</w:t>
      </w:r>
      <w:r>
        <w:rPr>
          <w:sz w:val="22"/>
          <w:szCs w:val="22"/>
        </w:rPr>
        <w:t xml:space="preserve">, место нахождения: </w:t>
      </w:r>
      <w:r>
        <w:rPr>
          <w:rFonts w:eastAsia="Liberation Sans"/>
          <w:color w:val="212121"/>
          <w:sz w:val="22"/>
          <w:szCs w:val="22"/>
        </w:rPr>
        <w:t>[988]</w:t>
      </w:r>
      <w:r>
        <w:rPr>
          <w:sz w:val="22"/>
          <w:szCs w:val="22"/>
        </w:rPr>
        <w:t>)</w:t>
      </w:r>
    </w:p>
    <w:p w14:paraId="09BF5429" w14:textId="77777777" w:rsidR="00AC2823" w:rsidRDefault="00C3131E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о включении в реестр требований кредиторов </w:t>
      </w:r>
    </w:p>
    <w:p w14:paraId="0C0C4EE3" w14:textId="77777777" w:rsidR="00AC2823" w:rsidRDefault="00C3131E">
      <w:pPr>
        <w:jc w:val="both"/>
        <w:rPr>
          <w:sz w:val="22"/>
          <w:szCs w:val="22"/>
        </w:rPr>
      </w:pPr>
      <w:r>
        <w:rPr>
          <w:sz w:val="22"/>
          <w:szCs w:val="22"/>
        </w:rPr>
        <w:t>в рамках дела о несостоятельности (банкротстве) [2] (</w:t>
      </w:r>
      <w:r>
        <w:t xml:space="preserve">ОГРН [3], ИНН [4],</w:t>
      </w:r>
      <w:r>
        <w:rPr>
          <w:sz w:val="22"/>
          <w:szCs w:val="22"/>
        </w:rPr>
        <w:t xml:space="preserve"> адрес: [6]),</w:t>
      </w:r>
    </w:p>
    <w:p w14:paraId="4F3B1176" w14:textId="77777777" w:rsidR="00AC2823" w:rsidRDefault="00AC2823">
      <w:pPr>
        <w:jc w:val="both"/>
        <w:rPr>
          <w:sz w:val="22"/>
          <w:szCs w:val="22"/>
        </w:rPr>
      </w:pPr>
    </w:p>
    <w:p w14:paraId="2819C225" w14:textId="77777777" w:rsidR="00AC2823" w:rsidRDefault="00C3131E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установил: решением Арбитражного суда Ростовской области от [7] должник признан несостоятельным (банкротом), в отношении него введена процедура конкурсного производства. Конкурсным управляющим утвержден [8].</w:t>
      </w:r>
    </w:p>
    <w:p w14:paraId="665782CB" w14:textId="77777777" w:rsidR="00584C8F" w:rsidRDefault="00C3131E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Сведения о признании должника банкротом и введен</w:t>
      </w:r>
      <w:r>
        <w:rPr>
          <w:sz w:val="22"/>
          <w:szCs w:val="22"/>
        </w:rPr>
        <w:t>ии процедуры конкурсного производства опубликованы в газете «Коммерсантъ» [67] от [68]</w:t>
      </w:r>
      <w:r w:rsidR="00584C8F">
        <w:rPr>
          <w:sz w:val="22"/>
          <w:szCs w:val="22"/>
        </w:rPr>
        <w:t>.</w:t>
      </w:r>
    </w:p>
    <w:p w14:paraId="7F39DCF4" w14:textId="0A22710C" w:rsidR="00AC2823" w:rsidRDefault="00C3131E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[23]</w:t>
      </w:r>
      <w:r>
        <w:rPr>
          <w:sz w:val="22"/>
          <w:szCs w:val="22"/>
          <w:shd w:val="clear" w:color="auto" w:fill="FFFFFF"/>
        </w:rPr>
        <w:t xml:space="preserve"> (согласно штампу канцелярии); </w:t>
      </w:r>
      <w:r>
        <w:rPr>
          <w:rFonts w:eastAsia="Liberation Sans"/>
          <w:color w:val="212121"/>
          <w:sz w:val="22"/>
          <w:szCs w:val="22"/>
        </w:rPr>
        <w:t xml:space="preserve">[24] </w:t>
      </w:r>
      <w:r>
        <w:rPr>
          <w:bCs/>
          <w:sz w:val="22"/>
          <w:szCs w:val="22"/>
        </w:rPr>
        <w:t>посредством сервиса электронной подачи документов «Мой Арбитр»)</w:t>
      </w:r>
      <w:r>
        <w:rPr>
          <w:sz w:val="22"/>
          <w:szCs w:val="22"/>
          <w:shd w:val="clear" w:color="auto" w:fill="FFFFFF"/>
        </w:rPr>
        <w:t xml:space="preserve"> </w:t>
      </w:r>
      <w:r>
        <w:rPr>
          <w:sz w:val="22"/>
          <w:szCs w:val="22"/>
        </w:rPr>
        <w:t>[</w:t>
      </w:r>
      <w:r>
        <w:rPr>
          <w:rFonts w:eastAsia="Liberation Sans"/>
          <w:color w:val="212121"/>
          <w:sz w:val="22"/>
          <w:szCs w:val="22"/>
        </w:rPr>
        <w:t xml:space="preserve">989] </w:t>
      </w:r>
      <w:r>
        <w:rPr>
          <w:sz w:val="22"/>
          <w:szCs w:val="22"/>
        </w:rPr>
        <w:t>обратилось с заявлением о включении в третью очередь реест</w:t>
      </w:r>
      <w:r>
        <w:rPr>
          <w:sz w:val="22"/>
          <w:szCs w:val="22"/>
        </w:rPr>
        <w:t xml:space="preserve">ра требований кредиторов должника задолженности в размере [12] руб., как обеспеченной залогом имущества: </w:t>
      </w:r>
      <w:r>
        <w:rPr>
          <w:rFonts w:eastAsia="Liberation Sans"/>
          <w:color w:val="212121"/>
          <w:sz w:val="22"/>
          <w:szCs w:val="22"/>
        </w:rPr>
        <w:t>[1221]. </w:t>
      </w:r>
    </w:p>
    <w:p w14:paraId="69DE82D6" w14:textId="77777777" w:rsidR="00AC2823" w:rsidRDefault="00C3131E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Изучив представленные документы, суд пришел к выводу о несоответствии заявления требованиям статьи 126 Арбитражного процессуального кодекса Ро</w:t>
      </w:r>
      <w:r>
        <w:rPr>
          <w:sz w:val="22"/>
          <w:szCs w:val="22"/>
        </w:rPr>
        <w:t>ссийской Федерации.</w:t>
      </w:r>
    </w:p>
    <w:p w14:paraId="184E31DF" w14:textId="77777777" w:rsidR="00AC2823" w:rsidRDefault="00C3131E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В соответствии с частью 1 статьи 223 Арбитражного процессуального кодекса Российской Федерации дела о несостоятельности (банкротстве) рассматриваются  арбитражным судом по правилам, предусмотренным Арбитражным процессуальным кодексом Ро</w:t>
      </w:r>
      <w:r>
        <w:rPr>
          <w:sz w:val="22"/>
          <w:szCs w:val="22"/>
        </w:rPr>
        <w:t>ссийской Федерации, с особенностями, установленными федеральными законами, регулирующими  вопросы несостоятельности  (банкротства).</w:t>
      </w:r>
    </w:p>
    <w:p w14:paraId="0ADC0198" w14:textId="77777777" w:rsidR="00AC2823" w:rsidRDefault="00C3131E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Заявителем </w:t>
      </w:r>
      <w:r>
        <w:rPr>
          <w:sz w:val="22"/>
          <w:szCs w:val="22"/>
        </w:rPr>
        <w:t>не представлены документы, необходимые для принятия предъявленных требований заявителя к производству.</w:t>
      </w:r>
    </w:p>
    <w:p w14:paraId="3535E5EF" w14:textId="77777777" w:rsidR="00AC2823" w:rsidRDefault="00C3131E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Согласно части 1 статьи 128 Арбитражного процессуального кодекса Российской Федерации арбитражный суд, установив при рассмотрении вопроса о принятии заяв</w:t>
      </w:r>
      <w:r>
        <w:rPr>
          <w:sz w:val="22"/>
          <w:szCs w:val="22"/>
        </w:rPr>
        <w:t>ления к производству, что оно подано с нарушением требований, установленных статьями 125 и 126 Арбитражного процессуального кодекса Российской Федерации, выносит определение об оставлении заявления без движения.</w:t>
      </w:r>
    </w:p>
    <w:p w14:paraId="6FC2C0C3" w14:textId="77777777" w:rsidR="00AC2823" w:rsidRDefault="00C3131E">
      <w:pPr>
        <w:ind w:firstLine="708"/>
        <w:jc w:val="both"/>
        <w:outlineLvl w:val="2"/>
        <w:rPr>
          <w:sz w:val="22"/>
          <w:szCs w:val="22"/>
        </w:rPr>
      </w:pPr>
      <w:r>
        <w:rPr>
          <w:sz w:val="22"/>
          <w:szCs w:val="22"/>
        </w:rPr>
        <w:t>Руководствуясь статьями 126, 128, 223 Арбитр</w:t>
      </w:r>
      <w:r>
        <w:rPr>
          <w:sz w:val="22"/>
          <w:szCs w:val="22"/>
        </w:rPr>
        <w:t>ажного процессуального кодекса Российской Федерации, арбитражный суд</w:t>
      </w:r>
    </w:p>
    <w:p w14:paraId="1D69E8DC" w14:textId="77777777" w:rsidR="00AC2823" w:rsidRDefault="00AC2823">
      <w:pPr>
        <w:ind w:firstLine="708"/>
        <w:jc w:val="both"/>
        <w:outlineLvl w:val="2"/>
        <w:rPr>
          <w:sz w:val="22"/>
          <w:szCs w:val="22"/>
        </w:rPr>
      </w:pPr>
    </w:p>
    <w:p w14:paraId="031708AE" w14:textId="77777777" w:rsidR="00AC2823" w:rsidRDefault="00C3131E">
      <w:pPr>
        <w:tabs>
          <w:tab w:val="left" w:pos="720"/>
        </w:tabs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О П Р Е Д Е Л И Л:</w:t>
      </w:r>
    </w:p>
    <w:p w14:paraId="25B4BD00" w14:textId="77777777" w:rsidR="00AC2823" w:rsidRDefault="00AC2823">
      <w:pPr>
        <w:tabs>
          <w:tab w:val="left" w:pos="720"/>
        </w:tabs>
        <w:ind w:firstLine="709"/>
        <w:jc w:val="center"/>
        <w:rPr>
          <w:bCs/>
          <w:sz w:val="22"/>
          <w:szCs w:val="22"/>
        </w:rPr>
      </w:pPr>
    </w:p>
    <w:p w14:paraId="21C36EEA" w14:textId="77777777" w:rsidR="00AC2823" w:rsidRDefault="00C3131E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Заявление </w:t>
      </w:r>
      <w:r>
        <w:rPr>
          <w:rFonts w:eastAsia="Liberation Sans"/>
          <w:color w:val="212121"/>
          <w:sz w:val="22"/>
          <w:szCs w:val="22"/>
        </w:rPr>
        <w:t>[989]</w:t>
      </w:r>
      <w:r>
        <w:rPr>
          <w:sz w:val="22"/>
          <w:szCs w:val="22"/>
        </w:rPr>
        <w:t xml:space="preserve"> о включении в реестр требований кредиторов оставить без движения. </w:t>
      </w:r>
    </w:p>
    <w:p w14:paraId="6182BD2E" w14:textId="77777777" w:rsidR="00AC2823" w:rsidRDefault="00C3131E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Предложить заявителю в срок </w:t>
      </w:r>
      <w:r>
        <w:rPr>
          <w:b/>
          <w:sz w:val="22"/>
          <w:szCs w:val="22"/>
        </w:rPr>
        <w:t xml:space="preserve">до </w:t>
      </w:r>
      <w:r>
        <w:rPr>
          <w:rFonts w:eastAsia="Liberation Sans"/>
          <w:color w:val="212121"/>
          <w:sz w:val="22"/>
          <w:szCs w:val="22"/>
        </w:rPr>
        <w:t>[20] </w:t>
      </w:r>
      <w:r>
        <w:rPr>
          <w:sz w:val="22"/>
          <w:szCs w:val="22"/>
        </w:rPr>
        <w:t xml:space="preserve"> устранить допущенные нарушения, а именно: пред</w:t>
      </w:r>
      <w:r>
        <w:rPr>
          <w:sz w:val="22"/>
          <w:szCs w:val="22"/>
        </w:rPr>
        <w:t>ставить документы, необходимые для принятия предъявленных требований заявителя к производству.</w:t>
      </w:r>
    </w:p>
    <w:p w14:paraId="6FA0740F" w14:textId="77777777" w:rsidR="00AC2823" w:rsidRDefault="00C3131E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>Документы, подтверждающие устранение обстоятельств, послуживших основанием для оставления  заявления без движения, должны быть отправлены заявителем с таким расч</w:t>
      </w:r>
      <w:r>
        <w:rPr>
          <w:sz w:val="22"/>
          <w:szCs w:val="22"/>
        </w:rPr>
        <w:t>етом, чтобы к назначенному сроку они поступили непосредственно в Арбитражный суд Ростовской области.</w:t>
      </w:r>
    </w:p>
    <w:p w14:paraId="7991684B" w14:textId="77777777" w:rsidR="00AC2823" w:rsidRDefault="00C3131E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Разъяснить заявителю, что при непредставлении указанных доказательств в предусмотренный определением срок, суд на основании статьи 129 Арбитражного процесс</w:t>
      </w:r>
      <w:r>
        <w:rPr>
          <w:sz w:val="22"/>
          <w:szCs w:val="22"/>
        </w:rPr>
        <w:t>уального кодекса Российской Федерации возвращает предъявленное требование.</w:t>
      </w:r>
    </w:p>
    <w:p w14:paraId="5A5B0765" w14:textId="77777777" w:rsidR="00AC2823" w:rsidRDefault="00C3131E">
      <w:pPr>
        <w:shd w:val="clear" w:color="auto" w:fill="FFFFFF"/>
        <w:ind w:firstLine="709"/>
        <w:jc w:val="both"/>
        <w:rPr>
          <w:sz w:val="22"/>
          <w:szCs w:val="22"/>
        </w:rPr>
      </w:pPr>
      <w:r>
        <w:rPr>
          <w:sz w:val="22"/>
          <w:szCs w:val="22"/>
          <w:u w:val="single"/>
        </w:rPr>
        <w:t>Документы,  направляемые в арбитражный суд, должны содержать ссылку на номер дела и обособленного спора, быть поданы на имя судьи</w:t>
      </w:r>
      <w:r>
        <w:rPr>
          <w:sz w:val="22"/>
          <w:szCs w:val="22"/>
        </w:rPr>
        <w:t>.</w:t>
      </w:r>
    </w:p>
    <w:p w14:paraId="71379B29" w14:textId="77777777" w:rsidR="00AC2823" w:rsidRDefault="00C3131E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Разъяснить лицам, участвующим в деле, что с информ</w:t>
      </w:r>
      <w:r>
        <w:rPr>
          <w:sz w:val="22"/>
          <w:szCs w:val="22"/>
        </w:rPr>
        <w:t xml:space="preserve">ацией о движении дела можно ознакомиться на официальном сайте Арбитражного суда Ростовской области в сети Интернет: </w:t>
      </w:r>
      <w:hyperlink r:id="rId12" w:tooltip="http://rostov.arbitr.ru/" w:history="1">
        <w:r>
          <w:rPr>
            <w:sz w:val="22"/>
            <w:szCs w:val="22"/>
          </w:rPr>
          <w:t>http://rostov.arbitr.ru</w:t>
        </w:r>
      </w:hyperlink>
      <w:r>
        <w:rPr>
          <w:sz w:val="22"/>
          <w:szCs w:val="22"/>
        </w:rPr>
        <w:t>.</w:t>
      </w:r>
    </w:p>
    <w:p w14:paraId="7D485C31" w14:textId="77777777" w:rsidR="00AC2823" w:rsidRDefault="00C3131E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>Согласно п. 8 постановления Пленума Верховно</w:t>
      </w:r>
      <w:r>
        <w:rPr>
          <w:i/>
          <w:sz w:val="22"/>
          <w:szCs w:val="22"/>
        </w:rPr>
        <w:t>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(банкротстве)» и статью 223 Арбитражного процессуального к</w:t>
      </w:r>
      <w:r>
        <w:rPr>
          <w:i/>
          <w:sz w:val="22"/>
          <w:szCs w:val="22"/>
        </w:rPr>
        <w:t>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дня размещения текста судебного акта в установленном</w:t>
      </w:r>
      <w:r>
        <w:rPr>
          <w:i/>
          <w:sz w:val="22"/>
          <w:szCs w:val="22"/>
        </w:rPr>
        <w:t xml:space="preserve">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</w:p>
    <w:p w14:paraId="5C05BE02" w14:textId="77777777" w:rsidR="00AC2823" w:rsidRDefault="00C3131E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Как разъяснено в </w:t>
      </w:r>
      <w:proofErr w:type="spellStart"/>
      <w:r>
        <w:rPr>
          <w:i/>
          <w:sz w:val="22"/>
          <w:szCs w:val="22"/>
        </w:rPr>
        <w:t>абз</w:t>
      </w:r>
      <w:proofErr w:type="spellEnd"/>
      <w:r>
        <w:rPr>
          <w:i/>
          <w:sz w:val="22"/>
          <w:szCs w:val="22"/>
        </w:rPr>
        <w:t>. 1 п. 36 пленума № 40, в сил</w:t>
      </w:r>
      <w:r>
        <w:rPr>
          <w:i/>
          <w:sz w:val="22"/>
          <w:szCs w:val="22"/>
        </w:rPr>
        <w:t xml:space="preserve">у </w:t>
      </w:r>
      <w:hyperlink r:id="rId13" w:tooltip="https://login.consultant.ru/link/?req=doc&amp;base=LAW&amp;n=482731&amp;dst=1988" w:history="1">
        <w:r>
          <w:rPr>
            <w:i/>
            <w:sz w:val="22"/>
            <w:szCs w:val="22"/>
          </w:rPr>
          <w:t>части 1 статьи 177</w:t>
        </w:r>
      </w:hyperlink>
      <w:r>
        <w:rPr>
          <w:i/>
          <w:sz w:val="22"/>
          <w:szCs w:val="22"/>
        </w:rPr>
        <w:t xml:space="preserve"> и </w:t>
      </w:r>
      <w:hyperlink r:id="rId14" w:tooltip="https://login.consultant.ru/link/?req=doc&amp;base=LAW&amp;n=482731&amp;dst=1992" w:history="1">
        <w:r>
          <w:rPr>
            <w:i/>
            <w:sz w:val="22"/>
            <w:szCs w:val="22"/>
          </w:rPr>
          <w:t>части 1 статьи 186</w:t>
        </w:r>
      </w:hyperlink>
      <w:r>
        <w:rPr>
          <w:i/>
          <w:sz w:val="22"/>
          <w:szCs w:val="22"/>
        </w:rPr>
        <w:t xml:space="preserve"> АПК РФ судебные акты направляются лицам, уча</w:t>
      </w:r>
      <w:r>
        <w:rPr>
          <w:i/>
          <w:sz w:val="22"/>
          <w:szCs w:val="22"/>
        </w:rPr>
        <w:t>ствующим в 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</w:p>
    <w:p w14:paraId="63573674" w14:textId="77777777" w:rsidR="00AC2823" w:rsidRDefault="00C3131E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>Из</w:t>
      </w:r>
      <w:r>
        <w:rPr>
          <w:i/>
          <w:sz w:val="22"/>
          <w:szCs w:val="22"/>
        </w:rPr>
        <w:t>ложенный порядок применим как к документарным, так и к иным обособленным спорам по делу о банкротстве.</w:t>
      </w:r>
    </w:p>
    <w:p w14:paraId="23D0F747" w14:textId="77777777" w:rsidR="00AC2823" w:rsidRDefault="00AC2823">
      <w:pPr>
        <w:widowControl w:val="0"/>
        <w:shd w:val="clear" w:color="auto" w:fill="FFFFFF"/>
        <w:tabs>
          <w:tab w:val="left" w:pos="566"/>
        </w:tabs>
        <w:jc w:val="both"/>
        <w:rPr>
          <w:sz w:val="22"/>
          <w:szCs w:val="22"/>
        </w:rPr>
      </w:pPr>
    </w:p>
    <w:p w14:paraId="22AB314B" w14:textId="77777777" w:rsidR="00AC2823" w:rsidRDefault="00C3131E">
      <w:pPr>
        <w:tabs>
          <w:tab w:val="right" w:pos="9354"/>
        </w:tabs>
        <w:jc w:val="both"/>
        <w:rPr>
          <w:sz w:val="22"/>
          <w:szCs w:val="22"/>
          <w:lang w:val="en-US"/>
        </w:rPr>
      </w:pPr>
      <w:r>
        <w:rPr>
          <w:sz w:val="22"/>
          <w:szCs w:val="22"/>
        </w:rPr>
        <w:t>Судья</w:t>
      </w:r>
      <w:r>
        <w:rPr>
          <w:sz w:val="22"/>
          <w:szCs w:val="22"/>
        </w:rPr>
        <w:tab/>
      </w:r>
      <w:r>
        <w:rPr>
          <w:sz w:val="22"/>
          <w:szCs w:val="22"/>
          <w:lang w:val="en-US"/>
        </w:rPr>
        <w:t>[415]</w:t>
      </w:r>
    </w:p>
    <w:p w14:paraId="1C8EBD33" w14:textId="77777777" w:rsidR="00AC2823" w:rsidRDefault="00AC2823">
      <w:pPr>
        <w:rPr>
          <w:sz w:val="22"/>
          <w:szCs w:val="22"/>
        </w:rPr>
      </w:pPr>
    </w:p>
    <w:p w14:paraId="2AFD14C9" w14:textId="77777777" w:rsidR="00AC2823" w:rsidRDefault="00AC2823">
      <w:pPr>
        <w:rPr>
          <w:sz w:val="22"/>
          <w:szCs w:val="22"/>
        </w:rPr>
      </w:pPr>
    </w:p>
    <w:p w14:paraId="4A1332E5" w14:textId="77777777" w:rsidR="00AC2823" w:rsidRDefault="00AC2823">
      <w:pPr>
        <w:rPr>
          <w:sz w:val="22"/>
          <w:szCs w:val="22"/>
        </w:rPr>
      </w:pPr>
    </w:p>
    <w:sectPr w:rsidR="00AC2823">
      <w:headerReference w:type="default" r:id="rId15"/>
      <w:headerReference w:type="first" r:id="rId16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9A9FC4" w14:textId="77777777" w:rsidR="00C3131E" w:rsidRDefault="00C3131E">
      <w:r>
        <w:separator/>
      </w:r>
    </w:p>
  </w:endnote>
  <w:endnote w:type="continuationSeparator" w:id="0">
    <w:p w14:paraId="4DCA367A" w14:textId="77777777" w:rsidR="00C3131E" w:rsidRDefault="00C313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auto"/>
    <w:pitch w:val="default"/>
  </w:font>
  <w:font w:name="Tahoma">
    <w:panose1 w:val="020B0604030504040204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604144" w14:textId="77777777" w:rsidR="00C3131E" w:rsidRDefault="00C3131E">
      <w:r>
        <w:separator/>
      </w:r>
    </w:p>
  </w:footnote>
  <w:footnote w:type="continuationSeparator" w:id="0">
    <w:p w14:paraId="31222177" w14:textId="77777777" w:rsidR="00C3131E" w:rsidRDefault="00C313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785"/>
    </w:tblGrid>
    <w:tr w:rsidR="00AC2823" w14:paraId="26085B3A" w14:textId="77777777">
      <w:tc>
        <w:tcPr>
          <w:tcW w:w="4785" w:type="dxa"/>
        </w:tcPr>
        <w:p w14:paraId="27D4B3F4" w14:textId="77777777" w:rsidR="00AC2823" w:rsidRDefault="00C3131E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>
            <w:rPr>
              <w:rStyle w:val="afa"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</w:tr>
    <w:tr w:rsidR="00AC2823" w14:paraId="10519BED" w14:textId="77777777">
      <w:tc>
        <w:tcPr>
          <w:tcW w:w="4785" w:type="dxa"/>
        </w:tcPr>
        <w:p w14:paraId="29A093C4" w14:textId="77777777" w:rsidR="00AC2823" w:rsidRDefault="00AC2823">
          <w:pPr>
            <w:pStyle w:val="ac"/>
            <w:rPr>
              <w:sz w:val="20"/>
              <w:szCs w:val="20"/>
            </w:rPr>
          </w:pPr>
        </w:p>
      </w:tc>
    </w:tr>
  </w:tbl>
  <w:p w14:paraId="25D77EC8" w14:textId="77777777" w:rsidR="00AC2823" w:rsidRDefault="00AC2823">
    <w:pPr>
      <w:pStyle w:val="ac"/>
      <w:rPr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77"/>
      <w:gridCol w:w="4677"/>
    </w:tblGrid>
    <w:tr w:rsidR="00AC2823" w14:paraId="6CAE1F62" w14:textId="77777777">
      <w:trPr>
        <w:gridAfter w:val="1"/>
        <w:wAfter w:w="4677" w:type="dxa"/>
      </w:trPr>
      <w:tc>
        <w:tcPr>
          <w:tcW w:w="4785" w:type="dxa"/>
        </w:tcPr>
        <w:p w14:paraId="2479B8AA" w14:textId="77777777" w:rsidR="00AC2823" w:rsidRDefault="00AC2823">
          <w:pPr>
            <w:pStyle w:val="ac"/>
            <w:rPr>
              <w:sz w:val="20"/>
              <w:szCs w:val="20"/>
            </w:rPr>
          </w:pPr>
        </w:p>
      </w:tc>
    </w:tr>
    <w:tr w:rsidR="00AC2823" w14:paraId="092A6C7D" w14:textId="77777777">
      <w:tc>
        <w:tcPr>
          <w:tcW w:w="4785" w:type="dxa"/>
        </w:tcPr>
        <w:p w14:paraId="6EF6D355" w14:textId="77777777" w:rsidR="00AC2823" w:rsidRDefault="00AC2823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0E1650E7" w14:textId="77777777" w:rsidR="00AC2823" w:rsidRDefault="00AC2823">
          <w:pPr>
            <w:pStyle w:val="ac"/>
            <w:rPr>
              <w:sz w:val="20"/>
              <w:szCs w:val="20"/>
            </w:rPr>
          </w:pPr>
        </w:p>
      </w:tc>
    </w:tr>
  </w:tbl>
  <w:p w14:paraId="3B909E39" w14:textId="77777777" w:rsidR="00AC2823" w:rsidRDefault="00AC2823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2823"/>
    <w:rsid w:val="00584C8F"/>
    <w:rsid w:val="00AC2823"/>
    <w:rsid w:val="00C31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E2F9AA"/>
  <w15:docId w15:val="{56C69490-7C39-4144-9C17-526A99DBD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0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4F81BD" w:themeColor="accent1"/>
      <w:sz w:val="18"/>
      <w:szCs w:val="18"/>
    </w:r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uiPriority w:val="99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uiPriority w:val="99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uiPriority w:val="99"/>
    <w:rPr>
      <w:color w:val="0000FF"/>
      <w:u w:val="single"/>
    </w:rPr>
  </w:style>
  <w:style w:type="paragraph" w:styleId="afd">
    <w:name w:val="Balloon Text"/>
    <w:basedOn w:val="a"/>
    <w:link w:val="afe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rPr>
      <w:rFonts w:ascii="Tahoma" w:hAnsi="Tahoma" w:cs="Tahoma"/>
      <w:sz w:val="16"/>
      <w:szCs w:val="16"/>
    </w:rPr>
  </w:style>
  <w:style w:type="paragraph" w:customStyle="1" w:styleId="pohead">
    <w:name w:val="po_head"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rFonts w:ascii="Calibri" w:eastAsia="Calibri" w:hAnsi="Calibr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login.consultant.ru/link/?req=doc&amp;amp;amp;amp;base=LAW&amp;amp;amp;amp;n=482731&amp;amp;amp;amp;dst=1988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hyperlink" Target="http://rostov.arbitr.ru/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2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mailto:info@rostov.arbitr.ru" TargetMode="External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10.png"/><Relationship Id="rId4" Type="http://schemas.openxmlformats.org/officeDocument/2006/relationships/footnotes" Target="footnotes.xml"/><Relationship Id="rId14" Type="http://schemas.openxmlformats.org/officeDocument/2006/relationships/hyperlink" Target="https://login.consultant.ru/link/?req=doc&amp;amp;amp;amp;base=LAW&amp;amp;amp;amp;n=482731&amp;amp;amp;amp;dst=1992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774</Words>
  <Characters>4418</Characters>
  <Application>Microsoft Office Word</Application>
  <DocSecurity>0</DocSecurity>
  <Lines>36</Lines>
  <Paragraphs>10</Paragraphs>
  <ScaleCrop>false</ScaleCrop>
  <Company>АСРО</Company>
  <LinksUpToDate>false</LinksUpToDate>
  <CharactersWithSpaces>5182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User</cp:lastModifiedBy>
  <cp:revision>6</cp:revision>
  <dcterms:created xsi:type="dcterms:W3CDTF">2026-10-14T18:19:00Z</dcterms:created>
  <dcterms:modified xsi:type="dcterms:W3CDTF">2026-10-15T16:51:00Z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2cbcb558-206d-489b-9c99-64248876785b</vt:lpwstr>
  </property>
  <property fmtid="{D5CDD505-2E9C-101B-9397-08002B2CF9AE}" pid="3" name="TimeStamp">
    <vt:lpwstr>7</vt:lpwstr>
  </property>
</Properties>
</file>