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4BBBF0B" w14:textId="77777777" w:rsidR="00147DA2" w:rsidRDefault="00822B56">
      <w:pPr>
        <w:jc w:val="center"/>
        <w:rPr>
          <w:sz w:val="22"/>
          <w:szCs w:val="22"/>
        </w:rPr>
      </w:pPr>
      <w:r>
        <w:rPr>
          <w:noProof/>
          <w:sz w:val="22"/>
          <w:szCs w:val="22"/>
        </w:rPr>
        <mc:AlternateContent>
          <mc:Choice Requires="wpg">
            <w:drawing>
              <wp:inline distT="0" distB="0" distL="0" distR="0" wp14:anchorId="2E5AE782" wp14:editId="707033B3">
                <wp:extent cx="685800" cy="647700"/>
                <wp:effectExtent l="0" t="0" r="0" b="0"/>
                <wp:docPr id="1" name="Рисунок 1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rrowheads="1"/>
                        </pic:cNvPicPr>
                      </pic:nvPicPr>
                      <pic:blipFill>
                        <a:blip r:embed="rId6">
                          <a:grayscl/>
                        </a:blip>
                        <a:stretch/>
                      </pic:blipFill>
                      <pic:spPr bwMode="auto">
                        <a:xfrm>
                          <a:off x="0" y="0"/>
                          <a:ext cx="685800" cy="6477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54.00pt;height:51.00pt;mso-wrap-distance-left:0.00pt;mso-wrap-distance-top:0.00pt;mso-wrap-distance-right:0.00pt;mso-wrap-distance-bottom:0.00pt;z-index:1;" stroked="f">
                <v:imagedata r:id="rId10" o:title=""/>
                <o:lock v:ext="edit" rotation="t"/>
              </v:shape>
            </w:pict>
          </mc:Fallback>
        </mc:AlternateContent>
      </w:r>
    </w:p>
    <w:p w14:paraId="419CE66F" w14:textId="77777777" w:rsidR="00147DA2" w:rsidRDefault="00147DA2">
      <w:pPr>
        <w:spacing w:line="360" w:lineRule="auto"/>
        <w:jc w:val="center"/>
        <w:rPr>
          <w:sz w:val="22"/>
          <w:szCs w:val="22"/>
        </w:rPr>
      </w:pPr>
    </w:p>
    <w:p w14:paraId="3B40F735" w14:textId="77777777" w:rsidR="00147DA2" w:rsidRDefault="00822B56">
      <w:pPr>
        <w:jc w:val="center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АРБИТРАЖНЫЙ СУД РОСТОВСКОЙ ОБЛАСТИ</w:t>
      </w:r>
    </w:p>
    <w:p w14:paraId="46587FA6" w14:textId="77777777" w:rsidR="00147DA2" w:rsidRDefault="00822B56">
      <w:pPr>
        <w:jc w:val="center"/>
        <w:rPr>
          <w:sz w:val="22"/>
          <w:szCs w:val="22"/>
        </w:rPr>
      </w:pPr>
      <w:r>
        <w:rPr>
          <w:sz w:val="22"/>
          <w:szCs w:val="22"/>
        </w:rPr>
        <w:t>344 002 г. Ростов-на-Дону, ул. Станиславского, 10/11-13</w:t>
      </w:r>
    </w:p>
    <w:p w14:paraId="4C25E383" w14:textId="77777777" w:rsidR="00147DA2" w:rsidRPr="00FA5D03" w:rsidRDefault="00822B56">
      <w:pPr>
        <w:jc w:val="center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>http</w:t>
      </w:r>
      <w:r w:rsidRPr="00FA5D03">
        <w:rPr>
          <w:sz w:val="22"/>
          <w:szCs w:val="22"/>
          <w:lang w:val="en-US"/>
        </w:rPr>
        <w:t>://</w:t>
      </w:r>
      <w:r>
        <w:rPr>
          <w:sz w:val="22"/>
          <w:szCs w:val="22"/>
          <w:lang w:val="en-US"/>
        </w:rPr>
        <w:t>www</w:t>
      </w:r>
      <w:r w:rsidRPr="00FA5D03">
        <w:rPr>
          <w:sz w:val="22"/>
          <w:szCs w:val="22"/>
          <w:lang w:val="en-US"/>
        </w:rPr>
        <w:t>.</w:t>
      </w:r>
      <w:r>
        <w:rPr>
          <w:sz w:val="22"/>
          <w:szCs w:val="22"/>
          <w:lang w:val="en-US"/>
        </w:rPr>
        <w:t>rostov</w:t>
      </w:r>
      <w:r w:rsidRPr="00FA5D03">
        <w:rPr>
          <w:sz w:val="22"/>
          <w:szCs w:val="22"/>
          <w:lang w:val="en-US"/>
        </w:rPr>
        <w:t>.</w:t>
      </w:r>
      <w:r>
        <w:rPr>
          <w:sz w:val="22"/>
          <w:szCs w:val="22"/>
          <w:lang w:val="en-US"/>
        </w:rPr>
        <w:t>arbitr</w:t>
      </w:r>
      <w:r w:rsidRPr="00FA5D03">
        <w:rPr>
          <w:sz w:val="22"/>
          <w:szCs w:val="22"/>
          <w:lang w:val="en-US"/>
        </w:rPr>
        <w:t>.</w:t>
      </w:r>
      <w:r>
        <w:rPr>
          <w:sz w:val="22"/>
          <w:szCs w:val="22"/>
          <w:lang w:val="en-US"/>
        </w:rPr>
        <w:t>ru</w:t>
      </w:r>
      <w:r w:rsidRPr="00FA5D03">
        <w:rPr>
          <w:sz w:val="22"/>
          <w:szCs w:val="22"/>
          <w:lang w:val="en-US"/>
        </w:rPr>
        <w:t xml:space="preserve">; </w:t>
      </w:r>
      <w:r>
        <w:rPr>
          <w:sz w:val="22"/>
          <w:szCs w:val="22"/>
        </w:rPr>
        <w:t>е</w:t>
      </w:r>
      <w:r w:rsidRPr="00FA5D03">
        <w:rPr>
          <w:sz w:val="22"/>
          <w:szCs w:val="22"/>
          <w:lang w:val="en-US"/>
        </w:rPr>
        <w:t>-</w:t>
      </w:r>
      <w:r>
        <w:rPr>
          <w:sz w:val="22"/>
          <w:szCs w:val="22"/>
          <w:lang w:val="en-US"/>
        </w:rPr>
        <w:t>mail</w:t>
      </w:r>
      <w:r w:rsidRPr="00FA5D03">
        <w:rPr>
          <w:sz w:val="22"/>
          <w:szCs w:val="22"/>
          <w:lang w:val="en-US"/>
        </w:rPr>
        <w:t xml:space="preserve">: </w:t>
      </w:r>
      <w:hyperlink r:id="rId11" w:tooltip="mailto:info@rostov.arbitr.ru" w:history="1">
        <w:r>
          <w:rPr>
            <w:color w:val="0000FF"/>
            <w:sz w:val="22"/>
            <w:szCs w:val="22"/>
            <w:u w:val="single"/>
            <w:lang w:val="en-US"/>
          </w:rPr>
          <w:t>info</w:t>
        </w:r>
        <w:r w:rsidRPr="00FA5D03">
          <w:rPr>
            <w:color w:val="0000FF"/>
            <w:sz w:val="22"/>
            <w:szCs w:val="22"/>
            <w:u w:val="single"/>
            <w:lang w:val="en-US"/>
          </w:rPr>
          <w:t>@</w:t>
        </w:r>
        <w:r>
          <w:rPr>
            <w:color w:val="0000FF"/>
            <w:sz w:val="22"/>
            <w:szCs w:val="22"/>
            <w:u w:val="single"/>
            <w:lang w:val="en-US"/>
          </w:rPr>
          <w:t>rostov</w:t>
        </w:r>
        <w:r w:rsidRPr="00FA5D03">
          <w:rPr>
            <w:color w:val="0000FF"/>
            <w:sz w:val="22"/>
            <w:szCs w:val="22"/>
            <w:u w:val="single"/>
            <w:lang w:val="en-US"/>
          </w:rPr>
          <w:t>.</w:t>
        </w:r>
        <w:r>
          <w:rPr>
            <w:color w:val="0000FF"/>
            <w:sz w:val="22"/>
            <w:szCs w:val="22"/>
            <w:u w:val="single"/>
            <w:lang w:val="en-US"/>
          </w:rPr>
          <w:t>arbitr</w:t>
        </w:r>
        <w:r w:rsidRPr="00FA5D03">
          <w:rPr>
            <w:color w:val="0000FF"/>
            <w:sz w:val="22"/>
            <w:szCs w:val="22"/>
            <w:u w:val="single"/>
            <w:lang w:val="en-US"/>
          </w:rPr>
          <w:t>.</w:t>
        </w:r>
        <w:r>
          <w:rPr>
            <w:color w:val="0000FF"/>
            <w:sz w:val="22"/>
            <w:szCs w:val="22"/>
            <w:u w:val="single"/>
            <w:lang w:val="en-US"/>
          </w:rPr>
          <w:t>ru</w:t>
        </w:r>
      </w:hyperlink>
    </w:p>
    <w:p w14:paraId="6495FB1E" w14:textId="77777777" w:rsidR="00147DA2" w:rsidRPr="00FA5D03" w:rsidRDefault="00147DA2">
      <w:pPr>
        <w:spacing w:line="360" w:lineRule="auto"/>
        <w:jc w:val="center"/>
        <w:outlineLvl w:val="0"/>
        <w:rPr>
          <w:b/>
          <w:sz w:val="22"/>
          <w:szCs w:val="22"/>
          <w:lang w:val="en-US"/>
        </w:rPr>
      </w:pPr>
    </w:p>
    <w:p w14:paraId="68CFA8A1" w14:textId="77777777" w:rsidR="00147DA2" w:rsidRDefault="00822B56">
      <w:pPr>
        <w:spacing w:line="360" w:lineRule="auto"/>
        <w:jc w:val="center"/>
        <w:outlineLvl w:val="0"/>
        <w:rPr>
          <w:b/>
          <w:sz w:val="22"/>
          <w:szCs w:val="22"/>
        </w:rPr>
      </w:pPr>
      <w:r>
        <w:rPr>
          <w:b/>
          <w:sz w:val="22"/>
          <w:szCs w:val="22"/>
        </w:rPr>
        <w:t>О П Р Е Д Е Л Е Н И Е</w:t>
      </w:r>
    </w:p>
    <w:p w14:paraId="01851690" w14:textId="77777777" w:rsidR="00147DA2" w:rsidRDefault="00822B56">
      <w:pPr>
        <w:jc w:val="center"/>
        <w:rPr>
          <w:sz w:val="22"/>
          <w:szCs w:val="22"/>
        </w:rPr>
      </w:pPr>
      <w:r>
        <w:rPr>
          <w:sz w:val="22"/>
          <w:szCs w:val="22"/>
        </w:rPr>
        <w:t>об оставлении заявления без движения</w:t>
      </w:r>
    </w:p>
    <w:p w14:paraId="69BF3F44" w14:textId="77777777" w:rsidR="00147DA2" w:rsidRDefault="00147DA2">
      <w:pPr>
        <w:rPr>
          <w:sz w:val="22"/>
          <w:szCs w:val="22"/>
        </w:rPr>
      </w:pPr>
    </w:p>
    <w:p w14:paraId="68EB134E" w14:textId="77777777" w:rsidR="00147DA2" w:rsidRDefault="00822B56">
      <w:pPr>
        <w:rPr>
          <w:sz w:val="22"/>
          <w:szCs w:val="22"/>
        </w:rPr>
      </w:pPr>
      <w:r>
        <w:rPr>
          <w:sz w:val="22"/>
          <w:szCs w:val="22"/>
        </w:rPr>
        <w:t>г. Ростов-на-Дону</w:t>
      </w:r>
    </w:p>
    <w:p w14:paraId="1D508974" w14:textId="77777777" w:rsidR="00147DA2" w:rsidRDefault="00822B56">
      <w:pPr>
        <w:tabs>
          <w:tab w:val="right" w:pos="9354"/>
        </w:tabs>
        <w:rPr>
          <w:bCs/>
          <w:sz w:val="22"/>
          <w:szCs w:val="22"/>
        </w:rPr>
      </w:pPr>
      <w:r>
        <w:rPr>
          <w:sz w:val="22"/>
          <w:szCs w:val="22"/>
        </w:rPr>
        <w:t>[66]</w:t>
      </w:r>
      <w:r>
        <w:rPr>
          <w:sz w:val="22"/>
          <w:szCs w:val="22"/>
        </w:rPr>
        <w:tab/>
        <w:t>Дело № А53-[1]</w:t>
      </w:r>
      <w:proofErr w:type="gramStart"/>
      <w:r>
        <w:rPr>
          <w:sz w:val="22"/>
          <w:szCs w:val="22"/>
        </w:rPr>
        <w:t>/[</w:t>
      </w:r>
      <w:proofErr w:type="gramEnd"/>
      <w:r>
        <w:rPr>
          <w:sz w:val="22"/>
          <w:szCs w:val="22"/>
        </w:rPr>
        <w:t>22]</w:t>
      </w:r>
    </w:p>
    <w:p w14:paraId="35B5F31E" w14:textId="77777777" w:rsidR="00147DA2" w:rsidRDefault="00147DA2">
      <w:pPr>
        <w:tabs>
          <w:tab w:val="left" w:pos="6300"/>
        </w:tabs>
        <w:rPr>
          <w:bCs/>
          <w:sz w:val="22"/>
          <w:szCs w:val="22"/>
        </w:rPr>
      </w:pPr>
    </w:p>
    <w:p w14:paraId="203CA6C8" w14:textId="77777777" w:rsidR="00147DA2" w:rsidRDefault="00822B56">
      <w:pPr>
        <w:widowControl w:val="0"/>
        <w:ind w:firstLine="709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Арбитражный суд Ростовской </w:t>
      </w:r>
      <w:proofErr w:type="gramStart"/>
      <w:r>
        <w:rPr>
          <w:sz w:val="22"/>
          <w:szCs w:val="22"/>
        </w:rPr>
        <w:t>области  в</w:t>
      </w:r>
      <w:proofErr w:type="gramEnd"/>
      <w:r>
        <w:rPr>
          <w:sz w:val="22"/>
          <w:szCs w:val="22"/>
        </w:rPr>
        <w:t xml:space="preserve"> составе судьи </w:t>
      </w:r>
      <w:r>
        <w:rPr>
          <w:sz w:val="22"/>
          <w:szCs w:val="22"/>
        </w:rPr>
        <w:t xml:space="preserve">[415]., </w:t>
      </w:r>
    </w:p>
    <w:p w14:paraId="51D71B2D" w14:textId="77777777" w:rsidR="00147DA2" w:rsidRDefault="00822B56">
      <w:pPr>
        <w:widowControl w:val="0"/>
        <w:ind w:firstLine="709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ознакомившись с заявлением [989] (ИНН [991], ОГРН [990], место нахождения: [988]) о включении в реестр требований кредиторов в рамках дела о несостоятельности (банкротстве) [2] </w:t>
      </w:r>
      <w:proofErr w:type="gramStart"/>
      <w:r>
        <w:rPr>
          <w:sz w:val="22"/>
          <w:szCs w:val="22"/>
        </w:rPr>
        <w:t>(</w:t>
      </w:r>
      <w:proofErr w:type="gramEnd"/>
      <w:r>
        <w:rPr>
          <w:sz w:val="22"/>
          <w:szCs w:val="22"/>
        </w:rPr>
        <w:t>ОГРН [3], ИНН [4], адрес: [6]),</w:t>
      </w:r>
    </w:p>
    <w:p w14:paraId="443A62FE" w14:textId="77777777" w:rsidR="00147DA2" w:rsidRDefault="00147DA2">
      <w:pPr>
        <w:widowControl w:val="0"/>
        <w:ind w:firstLine="709"/>
        <w:jc w:val="both"/>
        <w:rPr>
          <w:sz w:val="22"/>
          <w:szCs w:val="22"/>
        </w:rPr>
      </w:pPr>
    </w:p>
    <w:p w14:paraId="0EF4755B" w14:textId="77777777" w:rsidR="00147DA2" w:rsidRDefault="00822B56">
      <w:pPr>
        <w:widowControl w:val="0"/>
        <w:ind w:firstLine="709"/>
        <w:jc w:val="both"/>
        <w:rPr>
          <w:sz w:val="22"/>
          <w:szCs w:val="22"/>
        </w:rPr>
      </w:pPr>
      <w:r>
        <w:rPr>
          <w:sz w:val="22"/>
          <w:szCs w:val="22"/>
        </w:rPr>
        <w:t>установил: определением Арбитражн</w:t>
      </w:r>
      <w:r>
        <w:rPr>
          <w:sz w:val="22"/>
          <w:szCs w:val="22"/>
        </w:rPr>
        <w:t>ого суда Ростовской области от [7] должник признан несостоятельным (банкротом), в отношении него введена процедура наблюдения. Временным управляющим утвержден [8].</w:t>
      </w:r>
    </w:p>
    <w:p w14:paraId="73354C90" w14:textId="77777777" w:rsidR="00FA5D03" w:rsidRDefault="00822B56">
      <w:pPr>
        <w:widowControl w:val="0"/>
        <w:ind w:firstLine="709"/>
        <w:jc w:val="both"/>
        <w:rPr>
          <w:sz w:val="22"/>
          <w:szCs w:val="22"/>
        </w:rPr>
      </w:pPr>
      <w:r>
        <w:rPr>
          <w:sz w:val="22"/>
          <w:szCs w:val="22"/>
        </w:rPr>
        <w:t>Сведения о признании должника банкротом и введении процедуры наблюдения опубликованы в газет</w:t>
      </w:r>
      <w:r>
        <w:rPr>
          <w:sz w:val="22"/>
          <w:szCs w:val="22"/>
        </w:rPr>
        <w:t>е «Коммерсантъ» [67] от [68]</w:t>
      </w:r>
      <w:r w:rsidR="00FA5D03">
        <w:rPr>
          <w:sz w:val="22"/>
          <w:szCs w:val="22"/>
        </w:rPr>
        <w:t>.</w:t>
      </w:r>
    </w:p>
    <w:p w14:paraId="5346D7AF" w14:textId="29E24155" w:rsidR="00147DA2" w:rsidRDefault="00822B56">
      <w:pPr>
        <w:widowControl w:val="0"/>
        <w:ind w:firstLine="709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 [23] (согласно штампу канцелярии); [24] посредством сервиса электронной подачи документов «Мой Арбитр») [989] обратилось с заявлением о включении в третью очередь реестра требований кредиторов должника задолженности в размере </w:t>
      </w:r>
      <w:r>
        <w:rPr>
          <w:sz w:val="22"/>
          <w:szCs w:val="22"/>
        </w:rPr>
        <w:t>[12] руб.</w:t>
      </w:r>
    </w:p>
    <w:p w14:paraId="5FCD342E" w14:textId="77777777" w:rsidR="00147DA2" w:rsidRDefault="00822B56">
      <w:pPr>
        <w:widowControl w:val="0"/>
        <w:ind w:firstLine="709"/>
        <w:jc w:val="both"/>
        <w:rPr>
          <w:sz w:val="22"/>
          <w:szCs w:val="22"/>
        </w:rPr>
      </w:pPr>
      <w:r>
        <w:rPr>
          <w:sz w:val="22"/>
          <w:szCs w:val="22"/>
        </w:rPr>
        <w:t>Изучив представленные документы, суд пришел к выводу о несоответствии заявления требованиям статьи 126 Арбитражного процессуального кодекса Российской Федерации.</w:t>
      </w:r>
    </w:p>
    <w:p w14:paraId="5E57C038" w14:textId="77777777" w:rsidR="00147DA2" w:rsidRDefault="00822B56">
      <w:pPr>
        <w:ind w:firstLine="709"/>
        <w:jc w:val="both"/>
        <w:rPr>
          <w:sz w:val="22"/>
          <w:szCs w:val="22"/>
        </w:rPr>
      </w:pPr>
      <w:r>
        <w:rPr>
          <w:sz w:val="22"/>
          <w:szCs w:val="22"/>
        </w:rPr>
        <w:t>В соответствии с частью 1 статьи 223 А</w:t>
      </w:r>
      <w:r>
        <w:rPr>
          <w:sz w:val="22"/>
          <w:szCs w:val="22"/>
        </w:rPr>
        <w:t xml:space="preserve">рбитражного процессуального кодекса Российской Федерации дела о несостоятельности (банкротстве) </w:t>
      </w:r>
      <w:proofErr w:type="gramStart"/>
      <w:r>
        <w:rPr>
          <w:sz w:val="22"/>
          <w:szCs w:val="22"/>
        </w:rPr>
        <w:t>рассматриваются  арбитражным</w:t>
      </w:r>
      <w:proofErr w:type="gramEnd"/>
      <w:r>
        <w:rPr>
          <w:sz w:val="22"/>
          <w:szCs w:val="22"/>
        </w:rPr>
        <w:t xml:space="preserve"> судом по правилам, предусмотренным Арбитражным процессуальным кодексом Российской Федерации, с особенностями, установленными федера</w:t>
      </w:r>
      <w:r>
        <w:rPr>
          <w:sz w:val="22"/>
          <w:szCs w:val="22"/>
        </w:rPr>
        <w:t>льными законами, регулирующими  вопросы несостоятельности  (банкротства).</w:t>
      </w:r>
    </w:p>
    <w:p w14:paraId="677619AE" w14:textId="77777777" w:rsidR="00147DA2" w:rsidRDefault="00822B56">
      <w:pPr>
        <w:ind w:firstLine="709"/>
        <w:jc w:val="both"/>
        <w:rPr>
          <w:sz w:val="22"/>
          <w:szCs w:val="22"/>
        </w:rPr>
      </w:pPr>
      <w:r>
        <w:rPr>
          <w:sz w:val="22"/>
          <w:szCs w:val="22"/>
        </w:rPr>
        <w:t>В соответствии с пунктом 2 части 1 статьи 126 Арбитражного процессуального кодекса Российской Федерации к заявлению прилагается документ, подтверждающий уплату государственной пошлин</w:t>
      </w:r>
      <w:r>
        <w:rPr>
          <w:sz w:val="22"/>
          <w:szCs w:val="22"/>
        </w:rPr>
        <w:t>ы в установленных порядке и в размере или право на получение льготы по уплате государственной пошлины, либо ходатайство о предоставлении отсрочки, рассрочки, об уменьшении размера государственной пошлины.</w:t>
      </w:r>
    </w:p>
    <w:p w14:paraId="38C41349" w14:textId="77777777" w:rsidR="00147DA2" w:rsidRDefault="00822B56">
      <w:pPr>
        <w:ind w:firstLine="709"/>
        <w:jc w:val="both"/>
        <w:rPr>
          <w:sz w:val="22"/>
          <w:szCs w:val="22"/>
        </w:rPr>
      </w:pPr>
      <w:r>
        <w:rPr>
          <w:sz w:val="22"/>
          <w:szCs w:val="22"/>
        </w:rPr>
        <w:t>В частности, по требованиям о включении в реестр тр</w:t>
      </w:r>
      <w:r>
        <w:rPr>
          <w:sz w:val="22"/>
          <w:szCs w:val="22"/>
        </w:rPr>
        <w:t>ебований кредиторов (если требование не подтверждено вступившим в законную силу судебным актом) государственная пошлина оплачивается в размере 50 процентов государственной пошлины, определяемой в соответствии с пунктом 1 статьи 333.21 Налогового кодекса Ро</w:t>
      </w:r>
      <w:r>
        <w:rPr>
          <w:sz w:val="22"/>
          <w:szCs w:val="22"/>
        </w:rPr>
        <w:t>ссийской Федерации, исходя из существа заявленных требований (подпункт 9 пункта 1 статьи 333.21 НК РФ).</w:t>
      </w:r>
    </w:p>
    <w:p w14:paraId="5524A0A6" w14:textId="77777777" w:rsidR="00147DA2" w:rsidRDefault="00822B56">
      <w:pPr>
        <w:ind w:firstLine="708"/>
        <w:jc w:val="both"/>
        <w:rPr>
          <w:sz w:val="22"/>
          <w:szCs w:val="22"/>
        </w:rPr>
      </w:pPr>
      <w:r>
        <w:rPr>
          <w:sz w:val="22"/>
          <w:szCs w:val="22"/>
        </w:rPr>
        <w:t>Заявителем не оплачена государственная пошлина в части предъявленного требования о включении в реестр требований кредиторов должника.</w:t>
      </w:r>
    </w:p>
    <w:p w14:paraId="7933E4EE" w14:textId="77777777" w:rsidR="00147DA2" w:rsidRDefault="00822B56">
      <w:pPr>
        <w:ind w:firstLine="708"/>
        <w:jc w:val="both"/>
        <w:rPr>
          <w:sz w:val="22"/>
          <w:szCs w:val="22"/>
        </w:rPr>
      </w:pPr>
      <w:r>
        <w:rPr>
          <w:sz w:val="22"/>
          <w:szCs w:val="22"/>
        </w:rPr>
        <w:t>Согласно части 1 статьи 128 Арбитражного процессуального кодекса Российской Федерации арбитражный суд, установив при рассмотрении вопроса о принятии заявления к производству, что оно подано с нарушением требований, установленных статьями 125 и 126 Арбитраж</w:t>
      </w:r>
      <w:r>
        <w:rPr>
          <w:sz w:val="22"/>
          <w:szCs w:val="22"/>
        </w:rPr>
        <w:t>ного процессуального кодекса Российской Федерации, выносит определение об оставлении заявления без движения.</w:t>
      </w:r>
    </w:p>
    <w:p w14:paraId="56E27C7D" w14:textId="77777777" w:rsidR="00147DA2" w:rsidRDefault="00822B56">
      <w:pPr>
        <w:ind w:firstLine="708"/>
        <w:jc w:val="both"/>
        <w:outlineLvl w:val="2"/>
        <w:rPr>
          <w:sz w:val="22"/>
          <w:szCs w:val="22"/>
        </w:rPr>
      </w:pPr>
      <w:r>
        <w:rPr>
          <w:sz w:val="22"/>
          <w:szCs w:val="22"/>
        </w:rPr>
        <w:t>Руководствуясь статьями 126, 128, 223 Арбитражного процессуального кодекса Российской Федерации, арбитражный суд</w:t>
      </w:r>
    </w:p>
    <w:p w14:paraId="49CEB554" w14:textId="77777777" w:rsidR="00147DA2" w:rsidRDefault="00147DA2">
      <w:pPr>
        <w:ind w:firstLine="708"/>
        <w:jc w:val="both"/>
        <w:outlineLvl w:val="2"/>
        <w:rPr>
          <w:sz w:val="22"/>
          <w:szCs w:val="22"/>
        </w:rPr>
      </w:pPr>
    </w:p>
    <w:p w14:paraId="1A0F4344" w14:textId="77777777" w:rsidR="00147DA2" w:rsidRDefault="00822B56">
      <w:pPr>
        <w:tabs>
          <w:tab w:val="left" w:pos="720"/>
        </w:tabs>
        <w:jc w:val="center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lastRenderedPageBreak/>
        <w:t>О П Р Е Д Е Л И Л:</w:t>
      </w:r>
    </w:p>
    <w:p w14:paraId="569442D2" w14:textId="77777777" w:rsidR="00147DA2" w:rsidRDefault="00147DA2">
      <w:pPr>
        <w:tabs>
          <w:tab w:val="left" w:pos="720"/>
        </w:tabs>
        <w:ind w:firstLine="709"/>
        <w:jc w:val="center"/>
        <w:rPr>
          <w:bCs/>
          <w:sz w:val="22"/>
          <w:szCs w:val="22"/>
        </w:rPr>
      </w:pPr>
    </w:p>
    <w:p w14:paraId="10D45832" w14:textId="77777777" w:rsidR="00147DA2" w:rsidRDefault="00822B56">
      <w:pPr>
        <w:ind w:firstLine="709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Заявление </w:t>
      </w:r>
      <w:r>
        <w:rPr>
          <w:rFonts w:eastAsia="Liberation Sans"/>
          <w:color w:val="212121"/>
          <w:sz w:val="22"/>
          <w:szCs w:val="22"/>
        </w:rPr>
        <w:t>[989]</w:t>
      </w:r>
      <w:r>
        <w:rPr>
          <w:sz w:val="22"/>
          <w:szCs w:val="22"/>
        </w:rPr>
        <w:t xml:space="preserve"> о включении в реестр требований кредиторов оставить без движения. </w:t>
      </w:r>
    </w:p>
    <w:p w14:paraId="3D482AD7" w14:textId="77777777" w:rsidR="00147DA2" w:rsidRDefault="00822B56">
      <w:pPr>
        <w:ind w:firstLine="709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Предложить заявителю в срок </w:t>
      </w:r>
      <w:r>
        <w:rPr>
          <w:b/>
          <w:sz w:val="22"/>
          <w:szCs w:val="22"/>
        </w:rPr>
        <w:t xml:space="preserve">до </w:t>
      </w:r>
      <w:r>
        <w:rPr>
          <w:rFonts w:eastAsia="Liberation Sans"/>
          <w:color w:val="212121"/>
          <w:sz w:val="22"/>
          <w:szCs w:val="22"/>
        </w:rPr>
        <w:t>[20</w:t>
      </w:r>
      <w:proofErr w:type="gramStart"/>
      <w:r>
        <w:rPr>
          <w:rFonts w:eastAsia="Liberation Sans"/>
          <w:color w:val="212121"/>
          <w:sz w:val="22"/>
          <w:szCs w:val="22"/>
        </w:rPr>
        <w:t>] </w:t>
      </w:r>
      <w:r>
        <w:rPr>
          <w:sz w:val="22"/>
          <w:szCs w:val="22"/>
        </w:rPr>
        <w:t xml:space="preserve"> ус</w:t>
      </w:r>
      <w:r>
        <w:rPr>
          <w:sz w:val="22"/>
          <w:szCs w:val="22"/>
        </w:rPr>
        <w:t>транить</w:t>
      </w:r>
      <w:proofErr w:type="gramEnd"/>
      <w:r>
        <w:rPr>
          <w:sz w:val="22"/>
          <w:szCs w:val="22"/>
        </w:rPr>
        <w:t xml:space="preserve"> допущенные нарушения, а именно: представить доказательства оплаты государственной пошлины в части предъявленного требования о включении в реестр требований кредиторов должника.</w:t>
      </w:r>
    </w:p>
    <w:p w14:paraId="14A0482F" w14:textId="77777777" w:rsidR="00147DA2" w:rsidRDefault="00822B56">
      <w:pPr>
        <w:ind w:firstLine="709"/>
        <w:jc w:val="both"/>
        <w:rPr>
          <w:sz w:val="22"/>
          <w:szCs w:val="22"/>
        </w:rPr>
      </w:pPr>
      <w:r>
        <w:rPr>
          <w:sz w:val="22"/>
          <w:szCs w:val="22"/>
        </w:rPr>
        <w:t>Документы, подтверждающие устранение обстоятельств, послуживших основан</w:t>
      </w:r>
      <w:r>
        <w:rPr>
          <w:sz w:val="22"/>
          <w:szCs w:val="22"/>
        </w:rPr>
        <w:t xml:space="preserve">ием для </w:t>
      </w:r>
      <w:proofErr w:type="gramStart"/>
      <w:r>
        <w:rPr>
          <w:sz w:val="22"/>
          <w:szCs w:val="22"/>
        </w:rPr>
        <w:t>оставления  заявления</w:t>
      </w:r>
      <w:proofErr w:type="gramEnd"/>
      <w:r>
        <w:rPr>
          <w:sz w:val="22"/>
          <w:szCs w:val="22"/>
        </w:rPr>
        <w:t xml:space="preserve"> без движения, должны быть отправлены заявителем с таким расчетом, чтобы к назначенному сроку они поступили непосредственно в Арбитражный суд Ростовской области.</w:t>
      </w:r>
    </w:p>
    <w:p w14:paraId="63FDF0E3" w14:textId="77777777" w:rsidR="00147DA2" w:rsidRDefault="00822B56">
      <w:pPr>
        <w:ind w:firstLine="709"/>
        <w:jc w:val="both"/>
        <w:rPr>
          <w:sz w:val="22"/>
          <w:szCs w:val="22"/>
        </w:rPr>
      </w:pPr>
      <w:r>
        <w:rPr>
          <w:sz w:val="22"/>
          <w:szCs w:val="22"/>
        </w:rPr>
        <w:t>Разъяснить заявителю, что при непредставлении указанных доказател</w:t>
      </w:r>
      <w:r>
        <w:rPr>
          <w:sz w:val="22"/>
          <w:szCs w:val="22"/>
        </w:rPr>
        <w:t>ьств в предусмотренный определением срок, суд на основании статьи 129 Арбитражного процессуального кодекса Российской Федерации возвращает предъявленное требование.</w:t>
      </w:r>
    </w:p>
    <w:p w14:paraId="200F2F0D" w14:textId="77777777" w:rsidR="00147DA2" w:rsidRDefault="00822B56">
      <w:pPr>
        <w:shd w:val="clear" w:color="auto" w:fill="FFFFFF"/>
        <w:ind w:firstLine="709"/>
        <w:jc w:val="both"/>
        <w:rPr>
          <w:sz w:val="22"/>
          <w:szCs w:val="22"/>
        </w:rPr>
      </w:pPr>
      <w:proofErr w:type="gramStart"/>
      <w:r>
        <w:rPr>
          <w:sz w:val="22"/>
          <w:szCs w:val="22"/>
          <w:u w:val="single"/>
        </w:rPr>
        <w:t>Документы,  направляемые</w:t>
      </w:r>
      <w:proofErr w:type="gramEnd"/>
      <w:r>
        <w:rPr>
          <w:sz w:val="22"/>
          <w:szCs w:val="22"/>
          <w:u w:val="single"/>
        </w:rPr>
        <w:t xml:space="preserve"> в арбитражный суд, должны содержать ссылку на номер дела и обособл</w:t>
      </w:r>
      <w:r>
        <w:rPr>
          <w:sz w:val="22"/>
          <w:szCs w:val="22"/>
          <w:u w:val="single"/>
        </w:rPr>
        <w:t>енного спора, быть поданы на имя судьи</w:t>
      </w:r>
      <w:r>
        <w:rPr>
          <w:sz w:val="22"/>
          <w:szCs w:val="22"/>
        </w:rPr>
        <w:t>.</w:t>
      </w:r>
    </w:p>
    <w:p w14:paraId="018CBF7F" w14:textId="77777777" w:rsidR="00147DA2" w:rsidRDefault="00822B56">
      <w:pPr>
        <w:ind w:firstLine="709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Разъяснить лицам, участвующим в деле, что с информацией о движении дела можно ознакомиться на официальном сайте Арбитражного суда Ростовской области в сети Интернет: </w:t>
      </w:r>
      <w:hyperlink r:id="rId12" w:tooltip="http://rostov.arbitr.ru/" w:history="1">
        <w:r>
          <w:rPr>
            <w:sz w:val="22"/>
            <w:szCs w:val="22"/>
          </w:rPr>
          <w:t>http://rostov.arbitr.ru</w:t>
        </w:r>
      </w:hyperlink>
      <w:r>
        <w:rPr>
          <w:sz w:val="22"/>
          <w:szCs w:val="22"/>
        </w:rPr>
        <w:t>.</w:t>
      </w:r>
    </w:p>
    <w:p w14:paraId="0F9B2057" w14:textId="77777777" w:rsidR="00147DA2" w:rsidRDefault="00822B56">
      <w:pPr>
        <w:ind w:firstLine="706"/>
        <w:jc w:val="both"/>
        <w:rPr>
          <w:i/>
          <w:sz w:val="22"/>
          <w:szCs w:val="22"/>
        </w:rPr>
      </w:pPr>
      <w:r>
        <w:rPr>
          <w:i/>
          <w:sz w:val="22"/>
          <w:szCs w:val="22"/>
        </w:rPr>
        <w:t>Согласно п. 8 постановления Пленума Верховного Суда РФ от 17.12.2024 № 40 «О некоторых вопросах, связанных с введением в действие Федерального закона от 29 мая 2024 года № 107-ФЗ «О внесении изменений в Федерал</w:t>
      </w:r>
      <w:r>
        <w:rPr>
          <w:i/>
          <w:sz w:val="22"/>
          <w:szCs w:val="22"/>
        </w:rPr>
        <w:t>ьный закон «О несостоятельности (банкротстве)» и статью 223 Арбитражного процессуального кодекса Российской Федерации» (далее – постановление № 40) лица, участвующие в деле о банкротстве, считаются извещенными о вынесении определения о принятии заявления к</w:t>
      </w:r>
      <w:r>
        <w:rPr>
          <w:i/>
          <w:sz w:val="22"/>
          <w:szCs w:val="22"/>
        </w:rPr>
        <w:t xml:space="preserve"> производству на следующий день после дня размещения текста судебного акта в установленном порядке в информационно-телекоммуникационной сети (Интернет) без дополнительного направления копии определения о принятии на бумажном носителе (абзац второй части 1 </w:t>
      </w:r>
      <w:r>
        <w:rPr>
          <w:i/>
          <w:sz w:val="22"/>
          <w:szCs w:val="22"/>
        </w:rPr>
        <w:t xml:space="preserve">статьи 122, часть 1 статьи 186 АПК РФ). </w:t>
      </w:r>
    </w:p>
    <w:p w14:paraId="4D345BBC" w14:textId="77777777" w:rsidR="00147DA2" w:rsidRDefault="00822B56">
      <w:pPr>
        <w:ind w:firstLine="706"/>
        <w:jc w:val="both"/>
        <w:rPr>
          <w:i/>
          <w:sz w:val="22"/>
          <w:szCs w:val="22"/>
        </w:rPr>
      </w:pPr>
      <w:r>
        <w:rPr>
          <w:i/>
          <w:sz w:val="22"/>
          <w:szCs w:val="22"/>
        </w:rPr>
        <w:t xml:space="preserve">Как разъяснено в абз. 1 п. 36 пленума № 40, в силу </w:t>
      </w:r>
      <w:hyperlink r:id="rId13" w:tooltip="https://login.consultant.ru/link/?req=doc&amp;base=LAW&amp;n=482731&amp;dst=1988" w:history="1">
        <w:r>
          <w:rPr>
            <w:i/>
            <w:sz w:val="22"/>
            <w:szCs w:val="22"/>
          </w:rPr>
          <w:t>части 1 статьи 177</w:t>
        </w:r>
      </w:hyperlink>
      <w:r>
        <w:rPr>
          <w:i/>
          <w:sz w:val="22"/>
          <w:szCs w:val="22"/>
        </w:rPr>
        <w:t xml:space="preserve"> и </w:t>
      </w:r>
      <w:hyperlink r:id="rId14" w:tooltip="https://login.consultant.ru/link/?req=doc&amp;base=LAW&amp;n=482731&amp;dst=1992" w:history="1">
        <w:r>
          <w:rPr>
            <w:i/>
            <w:sz w:val="22"/>
            <w:szCs w:val="22"/>
          </w:rPr>
          <w:t>части 1 с</w:t>
        </w:r>
        <w:r>
          <w:rPr>
            <w:i/>
            <w:sz w:val="22"/>
            <w:szCs w:val="22"/>
          </w:rPr>
          <w:t>татьи 186</w:t>
        </w:r>
      </w:hyperlink>
      <w:r>
        <w:rPr>
          <w:i/>
          <w:sz w:val="22"/>
          <w:szCs w:val="22"/>
        </w:rPr>
        <w:t xml:space="preserve"> АПК РФ судебные акты направляются лицам, участвующим в деле, посредством их размещения в информационно-телекоммуникационной сети «Интернет». Указанные лица считаются получившими судебный акт по истечении следующего дня после дня его размещения в </w:t>
      </w:r>
      <w:r>
        <w:rPr>
          <w:i/>
          <w:sz w:val="22"/>
          <w:szCs w:val="22"/>
        </w:rPr>
        <w:t>информационно-телекоммуникационной сети «Интернет».</w:t>
      </w:r>
    </w:p>
    <w:p w14:paraId="6CB00E21" w14:textId="77777777" w:rsidR="00147DA2" w:rsidRDefault="00822B56">
      <w:pPr>
        <w:ind w:firstLine="706"/>
        <w:jc w:val="both"/>
        <w:rPr>
          <w:i/>
          <w:sz w:val="22"/>
          <w:szCs w:val="22"/>
        </w:rPr>
      </w:pPr>
      <w:r>
        <w:rPr>
          <w:i/>
          <w:sz w:val="22"/>
          <w:szCs w:val="22"/>
        </w:rPr>
        <w:t>Изложенный порядок применим как к документарным, так и к иным обособленным спорам по делу о банкротстве.</w:t>
      </w:r>
    </w:p>
    <w:p w14:paraId="391AED71" w14:textId="77777777" w:rsidR="00147DA2" w:rsidRDefault="00147DA2">
      <w:pPr>
        <w:widowControl w:val="0"/>
        <w:shd w:val="clear" w:color="auto" w:fill="FFFFFF"/>
        <w:tabs>
          <w:tab w:val="left" w:pos="566"/>
        </w:tabs>
        <w:jc w:val="both"/>
        <w:rPr>
          <w:sz w:val="22"/>
          <w:szCs w:val="22"/>
        </w:rPr>
      </w:pPr>
    </w:p>
    <w:p w14:paraId="5913DFCA" w14:textId="77777777" w:rsidR="00147DA2" w:rsidRDefault="00822B56">
      <w:pPr>
        <w:tabs>
          <w:tab w:val="right" w:pos="9354"/>
        </w:tabs>
        <w:jc w:val="both"/>
        <w:rPr>
          <w:sz w:val="22"/>
          <w:szCs w:val="22"/>
          <w:lang w:val="en-US"/>
        </w:rPr>
      </w:pPr>
      <w:r>
        <w:rPr>
          <w:sz w:val="22"/>
          <w:szCs w:val="22"/>
        </w:rPr>
        <w:t>Судья</w:t>
      </w:r>
      <w:r>
        <w:rPr>
          <w:sz w:val="22"/>
          <w:szCs w:val="22"/>
        </w:rPr>
        <w:tab/>
      </w:r>
      <w:r>
        <w:rPr>
          <w:sz w:val="22"/>
          <w:szCs w:val="22"/>
          <w:lang w:val="en-US"/>
        </w:rPr>
        <w:t>[415]</w:t>
      </w:r>
    </w:p>
    <w:p w14:paraId="6A7D3D1E" w14:textId="77777777" w:rsidR="00147DA2" w:rsidRDefault="00147DA2">
      <w:pPr>
        <w:rPr>
          <w:sz w:val="22"/>
          <w:szCs w:val="22"/>
        </w:rPr>
      </w:pPr>
    </w:p>
    <w:p w14:paraId="619EA7F3" w14:textId="77777777" w:rsidR="00147DA2" w:rsidRDefault="00147DA2">
      <w:pPr>
        <w:rPr>
          <w:sz w:val="22"/>
          <w:szCs w:val="22"/>
        </w:rPr>
      </w:pPr>
    </w:p>
    <w:p w14:paraId="1E9DFF61" w14:textId="77777777" w:rsidR="00147DA2" w:rsidRDefault="00147DA2">
      <w:pPr>
        <w:rPr>
          <w:sz w:val="22"/>
          <w:szCs w:val="22"/>
        </w:rPr>
      </w:pPr>
    </w:p>
    <w:sectPr w:rsidR="00147DA2">
      <w:headerReference w:type="default" r:id="rId15"/>
      <w:headerReference w:type="first" r:id="rId16"/>
      <w:pgSz w:w="11906" w:h="16838"/>
      <w:pgMar w:top="1134" w:right="851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971F01A" w14:textId="77777777" w:rsidR="00822B56" w:rsidRDefault="00822B56">
      <w:r>
        <w:separator/>
      </w:r>
    </w:p>
  </w:endnote>
  <w:endnote w:type="continuationSeparator" w:id="0">
    <w:p w14:paraId="1412E1DE" w14:textId="77777777" w:rsidR="00822B56" w:rsidRDefault="00822B5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charset w:val="00"/>
    <w:family w:val="auto"/>
    <w:pitch w:val="default"/>
  </w:font>
  <w:font w:name="Tahoma">
    <w:panose1 w:val="020B0604030504040204"/>
    <w:charset w:val="00"/>
    <w:family w:val="auto"/>
    <w:pitch w:val="default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99E8C03" w14:textId="77777777" w:rsidR="00822B56" w:rsidRDefault="00822B56">
      <w:r>
        <w:separator/>
      </w:r>
    </w:p>
  </w:footnote>
  <w:footnote w:type="continuationSeparator" w:id="0">
    <w:p w14:paraId="24EBDDBE" w14:textId="77777777" w:rsidR="00822B56" w:rsidRDefault="00822B5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ook w:val="01E0" w:firstRow="1" w:lastRow="1" w:firstColumn="1" w:lastColumn="1" w:noHBand="0" w:noVBand="0"/>
    </w:tblPr>
    <w:tblGrid>
      <w:gridCol w:w="4785"/>
    </w:tblGrid>
    <w:tr w:rsidR="00147DA2" w14:paraId="0CDA3CBF" w14:textId="77777777">
      <w:tc>
        <w:tcPr>
          <w:tcW w:w="4785" w:type="dxa"/>
        </w:tcPr>
        <w:p w14:paraId="7FD79774" w14:textId="77777777" w:rsidR="00147DA2" w:rsidRDefault="00822B56">
          <w:pPr>
            <w:pStyle w:val="ac"/>
            <w:jc w:val="right"/>
            <w:rPr>
              <w:sz w:val="20"/>
              <w:szCs w:val="20"/>
            </w:rPr>
          </w:pPr>
          <w:r>
            <w:rPr>
              <w:rStyle w:val="afa"/>
              <w:sz w:val="20"/>
              <w:szCs w:val="20"/>
            </w:rPr>
            <w:fldChar w:fldCharType="begin"/>
          </w:r>
          <w:r>
            <w:rPr>
              <w:rStyle w:val="afa"/>
              <w:sz w:val="20"/>
              <w:szCs w:val="20"/>
            </w:rPr>
            <w:instrText xml:space="preserve"> PAGE </w:instrText>
          </w:r>
          <w:r>
            <w:rPr>
              <w:rStyle w:val="afa"/>
              <w:sz w:val="20"/>
              <w:szCs w:val="20"/>
            </w:rPr>
            <w:fldChar w:fldCharType="separate"/>
          </w:r>
          <w:r>
            <w:rPr>
              <w:rStyle w:val="afa"/>
              <w:sz w:val="20"/>
              <w:szCs w:val="20"/>
            </w:rPr>
            <w:t>2</w:t>
          </w:r>
          <w:r>
            <w:rPr>
              <w:rStyle w:val="afa"/>
              <w:sz w:val="20"/>
              <w:szCs w:val="20"/>
            </w:rPr>
            <w:fldChar w:fldCharType="end"/>
          </w:r>
        </w:p>
      </w:tc>
    </w:tr>
    <w:tr w:rsidR="00147DA2" w14:paraId="16F03FB7" w14:textId="77777777">
      <w:tc>
        <w:tcPr>
          <w:tcW w:w="4785" w:type="dxa"/>
        </w:tcPr>
        <w:p w14:paraId="2B592BC0" w14:textId="77777777" w:rsidR="00147DA2" w:rsidRDefault="00147DA2">
          <w:pPr>
            <w:pStyle w:val="ac"/>
            <w:rPr>
              <w:sz w:val="20"/>
              <w:szCs w:val="20"/>
            </w:rPr>
          </w:pPr>
        </w:p>
      </w:tc>
    </w:tr>
  </w:tbl>
  <w:p w14:paraId="19C91697" w14:textId="77777777" w:rsidR="00147DA2" w:rsidRDefault="00147DA2">
    <w:pPr>
      <w:pStyle w:val="ac"/>
      <w:rPr>
        <w:sz w:val="20"/>
        <w:szCs w:val="2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ook w:val="01E0" w:firstRow="1" w:lastRow="1" w:firstColumn="1" w:lastColumn="1" w:noHBand="0" w:noVBand="0"/>
    </w:tblPr>
    <w:tblGrid>
      <w:gridCol w:w="4677"/>
      <w:gridCol w:w="4677"/>
    </w:tblGrid>
    <w:tr w:rsidR="00147DA2" w14:paraId="2D72C783" w14:textId="77777777">
      <w:trPr>
        <w:gridAfter w:val="1"/>
        <w:wAfter w:w="4677" w:type="dxa"/>
      </w:trPr>
      <w:tc>
        <w:tcPr>
          <w:tcW w:w="4785" w:type="dxa"/>
        </w:tcPr>
        <w:p w14:paraId="55B21F97" w14:textId="77777777" w:rsidR="00147DA2" w:rsidRDefault="00147DA2">
          <w:pPr>
            <w:pStyle w:val="ac"/>
            <w:rPr>
              <w:sz w:val="20"/>
              <w:szCs w:val="20"/>
            </w:rPr>
          </w:pPr>
        </w:p>
      </w:tc>
    </w:tr>
    <w:tr w:rsidR="00147DA2" w14:paraId="3F610AA4" w14:textId="77777777">
      <w:tc>
        <w:tcPr>
          <w:tcW w:w="4785" w:type="dxa"/>
        </w:tcPr>
        <w:p w14:paraId="275CB665" w14:textId="77777777" w:rsidR="00147DA2" w:rsidRDefault="00147DA2">
          <w:pPr>
            <w:pStyle w:val="ac"/>
            <w:rPr>
              <w:sz w:val="20"/>
              <w:szCs w:val="20"/>
            </w:rPr>
          </w:pPr>
        </w:p>
      </w:tc>
      <w:tc>
        <w:tcPr>
          <w:tcW w:w="4785" w:type="dxa"/>
        </w:tcPr>
        <w:p w14:paraId="2ACE174F" w14:textId="77777777" w:rsidR="00147DA2" w:rsidRDefault="00147DA2">
          <w:pPr>
            <w:pStyle w:val="ac"/>
            <w:rPr>
              <w:sz w:val="20"/>
              <w:szCs w:val="20"/>
            </w:rPr>
          </w:pPr>
        </w:p>
      </w:tc>
    </w:tr>
  </w:tbl>
  <w:p w14:paraId="08E2005C" w14:textId="77777777" w:rsidR="00147DA2" w:rsidRDefault="00147DA2">
    <w:pPr>
      <w:pStyle w:val="ac"/>
      <w:rPr>
        <w:sz w:val="20"/>
        <w:szCs w:val="2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47DA2"/>
    <w:rsid w:val="00147DA2"/>
    <w:rsid w:val="00822B56"/>
    <w:rsid w:val="00FA5D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ADD8E3"/>
  <w15:docId w15:val="{7BC01035-C924-46E1-8222-24665F6F43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sz w:val="24"/>
      <w:szCs w:val="24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 w:after="200"/>
      <w:outlineLvl w:val="0"/>
    </w:pPr>
    <w:rPr>
      <w:rFonts w:ascii="Liberation Sans" w:eastAsia="Liberation Sans" w:hAnsi="Liberation Sans" w:cs="Liberation Sans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360" w:after="200"/>
      <w:outlineLvl w:val="1"/>
    </w:pPr>
    <w:rPr>
      <w:rFonts w:ascii="Liberation Sans" w:eastAsia="Liberation Sans" w:hAnsi="Liberation Sans" w:cs="Liberation Sans"/>
      <w:sz w:val="34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 w:after="200"/>
      <w:outlineLvl w:val="2"/>
    </w:pPr>
    <w:rPr>
      <w:rFonts w:ascii="Liberation Sans" w:eastAsia="Liberation Sans" w:hAnsi="Liberation Sans" w:cs="Liberation Sans"/>
      <w:sz w:val="30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 w:after="200"/>
      <w:outlineLvl w:val="3"/>
    </w:pPr>
    <w:rPr>
      <w:rFonts w:ascii="Liberation Sans" w:eastAsia="Liberation Sans" w:hAnsi="Liberation Sans" w:cs="Liberation Sans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 w:after="200"/>
      <w:outlineLvl w:val="4"/>
    </w:pPr>
    <w:rPr>
      <w:rFonts w:ascii="Liberation Sans" w:eastAsia="Liberation Sans" w:hAnsi="Liberation Sans" w:cs="Liberation Sans"/>
      <w:b/>
      <w:bCs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 w:after="200"/>
      <w:outlineLvl w:val="5"/>
    </w:pPr>
    <w:rPr>
      <w:rFonts w:ascii="Liberation Sans" w:eastAsia="Liberation Sans" w:hAnsi="Liberation Sans" w:cs="Liberation Sans"/>
      <w:b/>
      <w:bCs/>
      <w:sz w:val="22"/>
      <w:szCs w:val="22"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 w:after="200"/>
      <w:outlineLvl w:val="6"/>
    </w:pPr>
    <w:rPr>
      <w:rFonts w:ascii="Liberation Sans" w:eastAsia="Liberation Sans" w:hAnsi="Liberation Sans" w:cs="Liberation Sans"/>
      <w:b/>
      <w:bCs/>
      <w:i/>
      <w:iCs/>
      <w:sz w:val="22"/>
      <w:szCs w:val="22"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 w:after="200"/>
      <w:outlineLvl w:val="7"/>
    </w:pPr>
    <w:rPr>
      <w:rFonts w:ascii="Liberation Sans" w:eastAsia="Liberation Sans" w:hAnsi="Liberation Sans" w:cs="Liberation Sans"/>
      <w:i/>
      <w:iCs/>
      <w:sz w:val="22"/>
      <w:szCs w:val="22"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 w:after="200"/>
      <w:outlineLvl w:val="8"/>
    </w:pPr>
    <w:rPr>
      <w:rFonts w:ascii="Liberation Sans" w:eastAsia="Liberation Sans" w:hAnsi="Liberation Sans" w:cs="Liberation Sans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Heading1Char">
    <w:name w:val="Heading 1 Char"/>
    <w:basedOn w:val="a0"/>
    <w:uiPriority w:val="9"/>
    <w:rPr>
      <w:rFonts w:ascii="Liberation Sans" w:eastAsia="Liberation Sans" w:hAnsi="Liberation Sans" w:cs="Liberation Sans"/>
      <w:sz w:val="40"/>
      <w:szCs w:val="40"/>
    </w:rPr>
  </w:style>
  <w:style w:type="character" w:customStyle="1" w:styleId="Heading2Char">
    <w:name w:val="Heading 2 Char"/>
    <w:basedOn w:val="a0"/>
    <w:uiPriority w:val="9"/>
    <w:rPr>
      <w:rFonts w:ascii="Liberation Sans" w:eastAsia="Liberation Sans" w:hAnsi="Liberation Sans" w:cs="Liberation Sans"/>
      <w:sz w:val="34"/>
    </w:rPr>
  </w:style>
  <w:style w:type="character" w:customStyle="1" w:styleId="Heading3Char">
    <w:name w:val="Heading 3 Char"/>
    <w:basedOn w:val="a0"/>
    <w:uiPriority w:val="9"/>
    <w:rPr>
      <w:rFonts w:ascii="Liberation Sans" w:eastAsia="Liberation Sans" w:hAnsi="Liberation Sans" w:cs="Liberation Sans"/>
      <w:sz w:val="30"/>
      <w:szCs w:val="30"/>
    </w:rPr>
  </w:style>
  <w:style w:type="character" w:customStyle="1" w:styleId="Heading4Char">
    <w:name w:val="Heading 4 Char"/>
    <w:basedOn w:val="a0"/>
    <w:uiPriority w:val="9"/>
    <w:rPr>
      <w:rFonts w:ascii="Liberation Sans" w:eastAsia="Liberation Sans" w:hAnsi="Liberation Sans" w:cs="Liberation Sans"/>
      <w:b/>
      <w:bCs/>
      <w:sz w:val="26"/>
      <w:szCs w:val="26"/>
    </w:rPr>
  </w:style>
  <w:style w:type="character" w:customStyle="1" w:styleId="Heading5Char">
    <w:name w:val="Heading 5 Char"/>
    <w:basedOn w:val="a0"/>
    <w:uiPriority w:val="9"/>
    <w:rPr>
      <w:rFonts w:ascii="Liberation Sans" w:eastAsia="Liberation Sans" w:hAnsi="Liberation Sans" w:cs="Liberation Sans"/>
      <w:b/>
      <w:bCs/>
      <w:sz w:val="24"/>
      <w:szCs w:val="24"/>
    </w:rPr>
  </w:style>
  <w:style w:type="character" w:customStyle="1" w:styleId="Heading6Char">
    <w:name w:val="Heading 6 Char"/>
    <w:basedOn w:val="a0"/>
    <w:uiPriority w:val="9"/>
    <w:rPr>
      <w:rFonts w:ascii="Liberation Sans" w:eastAsia="Liberation Sans" w:hAnsi="Liberation Sans" w:cs="Liberation Sans"/>
      <w:b/>
      <w:bCs/>
      <w:sz w:val="22"/>
      <w:szCs w:val="22"/>
    </w:rPr>
  </w:style>
  <w:style w:type="character" w:customStyle="1" w:styleId="Heading7Char">
    <w:name w:val="Heading 7 Char"/>
    <w:basedOn w:val="a0"/>
    <w:uiPriority w:val="9"/>
    <w:rPr>
      <w:rFonts w:ascii="Liberation Sans" w:eastAsia="Liberation Sans" w:hAnsi="Liberation Sans" w:cs="Liberation Sans"/>
      <w:b/>
      <w:bCs/>
      <w:i/>
      <w:iCs/>
      <w:sz w:val="22"/>
      <w:szCs w:val="22"/>
    </w:rPr>
  </w:style>
  <w:style w:type="character" w:customStyle="1" w:styleId="Heading8Char">
    <w:name w:val="Heading 8 Char"/>
    <w:basedOn w:val="a0"/>
    <w:uiPriority w:val="9"/>
    <w:rPr>
      <w:rFonts w:ascii="Liberation Sans" w:eastAsia="Liberation Sans" w:hAnsi="Liberation Sans" w:cs="Liberation Sans"/>
      <w:i/>
      <w:iCs/>
      <w:sz w:val="22"/>
      <w:szCs w:val="22"/>
    </w:rPr>
  </w:style>
  <w:style w:type="character" w:customStyle="1" w:styleId="Heading9Char">
    <w:name w:val="Heading 9 Char"/>
    <w:basedOn w:val="a0"/>
    <w:uiPriority w:val="9"/>
    <w:rPr>
      <w:rFonts w:ascii="Liberation Sans" w:eastAsia="Liberation Sans" w:hAnsi="Liberation Sans" w:cs="Liberation Sans"/>
      <w:i/>
      <w:iCs/>
      <w:sz w:val="21"/>
      <w:szCs w:val="21"/>
    </w:rPr>
  </w:style>
  <w:style w:type="character" w:customStyle="1" w:styleId="TitleChar">
    <w:name w:val="Title Char"/>
    <w:basedOn w:val="a0"/>
    <w:uiPriority w:val="10"/>
    <w:rPr>
      <w:sz w:val="48"/>
      <w:szCs w:val="48"/>
    </w:rPr>
  </w:style>
  <w:style w:type="character" w:customStyle="1" w:styleId="SubtitleChar">
    <w:name w:val="Subtitle Char"/>
    <w:basedOn w:val="a0"/>
    <w:uiPriority w:val="11"/>
    <w:rPr>
      <w:sz w:val="24"/>
      <w:szCs w:val="24"/>
    </w:rPr>
  </w:style>
  <w:style w:type="character" w:customStyle="1" w:styleId="QuoteChar">
    <w:name w:val="Quote Char"/>
    <w:uiPriority w:val="29"/>
    <w:rPr>
      <w:i/>
    </w:rPr>
  </w:style>
  <w:style w:type="character" w:customStyle="1" w:styleId="IntenseQuoteChar">
    <w:name w:val="Intense Quote Char"/>
    <w:uiPriority w:val="30"/>
    <w:rPr>
      <w:i/>
    </w:rPr>
  </w:style>
  <w:style w:type="character" w:customStyle="1" w:styleId="HeaderChar">
    <w:name w:val="Header Char"/>
    <w:basedOn w:val="a0"/>
    <w:uiPriority w:val="99"/>
  </w:style>
  <w:style w:type="character" w:customStyle="1" w:styleId="FooterChar">
    <w:name w:val="Footer Char"/>
    <w:basedOn w:val="a0"/>
    <w:uiPriority w:val="99"/>
  </w:style>
  <w:style w:type="character" w:customStyle="1" w:styleId="CaptionChar">
    <w:name w:val="Caption Char"/>
    <w:basedOn w:val="a0"/>
    <w:uiPriority w:val="35"/>
    <w:rPr>
      <w:b/>
      <w:bCs/>
      <w:color w:val="4F81BD" w:themeColor="accent1"/>
      <w:sz w:val="18"/>
      <w:szCs w:val="18"/>
    </w:rPr>
  </w:style>
  <w:style w:type="table" w:styleId="11">
    <w:name w:val="Plain Table 1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1">
    <w:name w:val="Plain Table 2"/>
    <w:basedOn w:val="a1"/>
    <w:uiPriority w:val="59"/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styleId="-2">
    <w:name w:val="Grid Table 2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-3">
    <w:name w:val="Grid Table 3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-4">
    <w:name w:val="Grid Table 4"/>
    <w:basedOn w:val="a1"/>
    <w:uiPriority w:val="59"/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-5">
    <w:name w:val="Grid Table 5 Dark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styleId="-6">
    <w:name w:val="Grid Table 6 Colorful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</w:style>
  <w:style w:type="table" w:styleId="-7">
    <w:name w:val="Grid Table 7 Colorful"/>
    <w:basedOn w:val="a1"/>
    <w:uiPriority w:val="99"/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Liberation Sans" w:hAnsi="Liberation Sans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</w:style>
  <w:style w:type="table" w:styleId="-10">
    <w:name w:val="List Table 1 Light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styleId="-20">
    <w:name w:val="List Table 2"/>
    <w:basedOn w:val="a1"/>
    <w:uiPriority w:val="99"/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styleId="-30">
    <w:name w:val="List Table 3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-40">
    <w:name w:val="List Table 4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styleId="-50">
    <w:name w:val="List Table 5 Dark"/>
    <w:basedOn w:val="a1"/>
    <w:uiPriority w:val="99"/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styleId="-60">
    <w:name w:val="List Table 6 Colorful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000000" w:themeColor="text1"/>
        <w:sz w:val="22"/>
      </w:rPr>
    </w:tblStylePr>
  </w:style>
  <w:style w:type="table" w:styleId="-70">
    <w:name w:val="List Table 7 Colorful"/>
    <w:basedOn w:val="a1"/>
    <w:uiPriority w:val="99"/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</w:style>
  <w:style w:type="character" w:customStyle="1" w:styleId="FootnoteTextChar">
    <w:name w:val="Footnote Text Char"/>
    <w:uiPriority w:val="99"/>
    <w:rPr>
      <w:sz w:val="18"/>
    </w:rPr>
  </w:style>
  <w:style w:type="character" w:customStyle="1" w:styleId="EndnoteTextChar">
    <w:name w:val="Endnote Text Char"/>
    <w:uiPriority w:val="99"/>
    <w:rPr>
      <w:sz w:val="20"/>
    </w:rPr>
  </w:style>
  <w:style w:type="character" w:customStyle="1" w:styleId="10">
    <w:name w:val="Заголовок 1 Знак"/>
    <w:basedOn w:val="a0"/>
    <w:link w:val="1"/>
    <w:uiPriority w:val="9"/>
    <w:rPr>
      <w:rFonts w:ascii="Liberation Sans" w:eastAsia="Liberation Sans" w:hAnsi="Liberation Sans" w:cs="Liberation Sans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Pr>
      <w:rFonts w:ascii="Liberation Sans" w:eastAsia="Liberation Sans" w:hAnsi="Liberation Sans" w:cs="Liberation Sans"/>
      <w:sz w:val="34"/>
    </w:rPr>
  </w:style>
  <w:style w:type="character" w:customStyle="1" w:styleId="30">
    <w:name w:val="Заголовок 3 Знак"/>
    <w:basedOn w:val="a0"/>
    <w:link w:val="3"/>
    <w:uiPriority w:val="9"/>
    <w:rPr>
      <w:rFonts w:ascii="Liberation Sans" w:eastAsia="Liberation Sans" w:hAnsi="Liberation Sans" w:cs="Liberation Sans"/>
      <w:sz w:val="30"/>
      <w:szCs w:val="30"/>
    </w:rPr>
  </w:style>
  <w:style w:type="character" w:customStyle="1" w:styleId="40">
    <w:name w:val="Заголовок 4 Знак"/>
    <w:basedOn w:val="a0"/>
    <w:link w:val="4"/>
    <w:uiPriority w:val="9"/>
    <w:rPr>
      <w:rFonts w:ascii="Liberation Sans" w:eastAsia="Liberation Sans" w:hAnsi="Liberation Sans" w:cs="Liberation Sans"/>
      <w:b/>
      <w:bCs/>
      <w:sz w:val="26"/>
      <w:szCs w:val="26"/>
    </w:rPr>
  </w:style>
  <w:style w:type="character" w:customStyle="1" w:styleId="50">
    <w:name w:val="Заголовок 5 Знак"/>
    <w:basedOn w:val="a0"/>
    <w:link w:val="5"/>
    <w:uiPriority w:val="9"/>
    <w:rPr>
      <w:rFonts w:ascii="Liberation Sans" w:eastAsia="Liberation Sans" w:hAnsi="Liberation Sans" w:cs="Liberation Sans"/>
      <w:b/>
      <w:bCs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rPr>
      <w:rFonts w:ascii="Liberation Sans" w:eastAsia="Liberation Sans" w:hAnsi="Liberation Sans" w:cs="Liberation Sans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rPr>
      <w:rFonts w:ascii="Liberation Sans" w:eastAsia="Liberation Sans" w:hAnsi="Liberation Sans" w:cs="Liberation Sans"/>
      <w:b/>
      <w:bCs/>
      <w:i/>
      <w:iCs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rPr>
      <w:rFonts w:ascii="Liberation Sans" w:eastAsia="Liberation Sans" w:hAnsi="Liberation Sans" w:cs="Liberation Sans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rPr>
      <w:rFonts w:ascii="Liberation Sans" w:eastAsia="Liberation Sans" w:hAnsi="Liberation Sans" w:cs="Liberation Sans"/>
      <w:i/>
      <w:iCs/>
      <w:sz w:val="21"/>
      <w:szCs w:val="21"/>
    </w:rPr>
  </w:style>
  <w:style w:type="paragraph" w:styleId="a3">
    <w:name w:val="List Paragraph"/>
    <w:basedOn w:val="a"/>
    <w:uiPriority w:val="34"/>
    <w:qFormat/>
    <w:pPr>
      <w:ind w:left="720"/>
      <w:contextualSpacing/>
    </w:pPr>
  </w:style>
  <w:style w:type="paragraph" w:styleId="a4">
    <w:name w:val="No Spacing"/>
    <w:uiPriority w:val="1"/>
    <w:qFormat/>
  </w:style>
  <w:style w:type="paragraph" w:styleId="a5">
    <w:name w:val="Title"/>
    <w:basedOn w:val="a"/>
    <w:next w:val="a"/>
    <w:link w:val="a6"/>
    <w:uiPriority w:val="10"/>
    <w:qFormat/>
    <w:pPr>
      <w:spacing w:before="300" w:after="200"/>
      <w:contextualSpacing/>
    </w:pPr>
    <w:rPr>
      <w:sz w:val="48"/>
      <w:szCs w:val="48"/>
    </w:rPr>
  </w:style>
  <w:style w:type="character" w:customStyle="1" w:styleId="a6">
    <w:name w:val="Заголовок Знак"/>
    <w:basedOn w:val="a0"/>
    <w:link w:val="a5"/>
    <w:uiPriority w:val="10"/>
    <w:rPr>
      <w:sz w:val="48"/>
      <w:szCs w:val="48"/>
    </w:rPr>
  </w:style>
  <w:style w:type="paragraph" w:styleId="a7">
    <w:name w:val="Subtitle"/>
    <w:basedOn w:val="a"/>
    <w:next w:val="a"/>
    <w:link w:val="a8"/>
    <w:uiPriority w:val="11"/>
    <w:qFormat/>
    <w:pPr>
      <w:spacing w:before="200" w:after="200"/>
    </w:pPr>
  </w:style>
  <w:style w:type="character" w:customStyle="1" w:styleId="a8">
    <w:name w:val="Подзаголовок Знак"/>
    <w:basedOn w:val="a0"/>
    <w:link w:val="a7"/>
    <w:uiPriority w:val="11"/>
    <w:rPr>
      <w:sz w:val="24"/>
      <w:szCs w:val="24"/>
    </w:rPr>
  </w:style>
  <w:style w:type="paragraph" w:styleId="22">
    <w:name w:val="Quote"/>
    <w:basedOn w:val="a"/>
    <w:next w:val="a"/>
    <w:link w:val="23"/>
    <w:uiPriority w:val="29"/>
    <w:qFormat/>
    <w:pPr>
      <w:ind w:left="720" w:right="720"/>
    </w:pPr>
    <w:rPr>
      <w:i/>
    </w:rPr>
  </w:style>
  <w:style w:type="character" w:customStyle="1" w:styleId="23">
    <w:name w:val="Цитата 2 Знак"/>
    <w:link w:val="22"/>
    <w:uiPriority w:val="29"/>
    <w:rPr>
      <w:i/>
    </w:rPr>
  </w:style>
  <w:style w:type="paragraph" w:styleId="a9">
    <w:name w:val="Intense Quote"/>
    <w:basedOn w:val="a"/>
    <w:next w:val="a"/>
    <w:link w:val="aa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a">
    <w:name w:val="Выделенная цитата Знак"/>
    <w:link w:val="a9"/>
    <w:uiPriority w:val="30"/>
    <w:rPr>
      <w:i/>
    </w:rPr>
  </w:style>
  <w:style w:type="character" w:customStyle="1" w:styleId="ab">
    <w:name w:val="Верхний колонтитул Знак"/>
    <w:basedOn w:val="a0"/>
    <w:link w:val="ac"/>
    <w:uiPriority w:val="99"/>
  </w:style>
  <w:style w:type="character" w:customStyle="1" w:styleId="ad">
    <w:name w:val="Нижний колонтитул Знак"/>
    <w:basedOn w:val="a0"/>
    <w:link w:val="ae"/>
    <w:uiPriority w:val="99"/>
  </w:style>
  <w:style w:type="paragraph" w:styleId="af">
    <w:name w:val="caption"/>
    <w:basedOn w:val="a"/>
    <w:next w:val="a"/>
    <w:link w:val="af0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customStyle="1" w:styleId="af0">
    <w:name w:val="Название объекта Знак"/>
    <w:basedOn w:val="a0"/>
    <w:link w:val="af"/>
    <w:uiPriority w:val="35"/>
    <w:rPr>
      <w:b/>
      <w:bCs/>
      <w:color w:val="4F81BD" w:themeColor="accent1"/>
      <w:sz w:val="18"/>
      <w:szCs w:val="18"/>
    </w:rPr>
  </w:style>
  <w:style w:type="table" w:styleId="af1">
    <w:name w:val="Table Grid"/>
    <w:basedOn w:val="a1"/>
    <w:uiPriority w:val="5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customStyle="1" w:styleId="110">
    <w:name w:val="Таблица простая 11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210">
    <w:name w:val="Таблица простая 21"/>
    <w:basedOn w:val="a1"/>
    <w:uiPriority w:val="59"/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310">
    <w:name w:val="Таблица простая 31"/>
    <w:basedOn w:val="a1"/>
    <w:uiPriority w:val="99"/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410">
    <w:name w:val="Таблица простая 41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510">
    <w:name w:val="Таблица простая 51"/>
    <w:basedOn w:val="a1"/>
    <w:uiPriority w:val="99"/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-11">
    <w:name w:val="Таблица-сетка 1 светлая1"/>
    <w:basedOn w:val="a1"/>
    <w:uiPriority w:val="99"/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customStyle="1" w:styleId="-21">
    <w:name w:val="Таблица-сетка 21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-31">
    <w:name w:val="Таблица-сетка 31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-41">
    <w:name w:val="Таблица-сетка 41"/>
    <w:basedOn w:val="a1"/>
    <w:uiPriority w:val="59"/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-51">
    <w:name w:val="Таблица-сетка 5 темная1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5F1" w:themeColor="accent1" w:themeTint="34" w:fill="DAE5F1" w:themeFill="accent1" w:themeFillTint="34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themeColor="accent1" w:fill="4F81BD" w:themeFill="accent1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band1Vert">
      <w:tblPr/>
      <w:tcPr>
        <w:shd w:val="clear" w:color="AEC4E0" w:themeColor="accent1" w:themeTint="75" w:fill="AEC4E0" w:themeFill="accent1" w:themeFillTint="75"/>
      </w:tcPr>
    </w:tblStylePr>
    <w:tblStylePr w:type="band1Horz">
      <w:tblPr/>
      <w:tcPr>
        <w:shd w:val="clear" w:color="AEC4E0" w:themeColor="accent1" w:themeTint="75" w:fill="AEC4E0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2DCDC" w:themeColor="accent2" w:themeTint="32" w:fill="F2DCDC" w:themeFill="accent2" w:themeFillTint="32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C0504D" w:themeFill="accent2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band1Vert">
      <w:tblPr/>
      <w:tcPr>
        <w:shd w:val="clear" w:color="E2AEAD" w:themeColor="accent2" w:themeTint="75" w:fill="E2AEAD" w:themeFill="accent2" w:themeFillTint="75"/>
      </w:tcPr>
    </w:tblStylePr>
    <w:tblStylePr w:type="band1Horz">
      <w:tblPr/>
      <w:tcPr>
        <w:shd w:val="clear" w:color="E2AEAD" w:themeColor="accent2" w:themeTint="75" w:fill="E2AEAD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AF1DC" w:themeColor="accent3" w:themeTint="34" w:fill="EAF1DC" w:themeFill="accent3" w:themeFillTint="34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9BBB59" w:themeFill="accent3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band1Vert">
      <w:tblPr/>
      <w:tcPr>
        <w:shd w:val="clear" w:color="D0DFB2" w:themeColor="accent3" w:themeTint="75" w:fill="D0DFB2" w:themeFill="accent3" w:themeFillTint="75"/>
      </w:tcPr>
    </w:tblStylePr>
    <w:tblStylePr w:type="band1Horz">
      <w:tblPr/>
      <w:tcPr>
        <w:shd w:val="clear" w:color="D0DFB2" w:themeColor="accent3" w:themeTint="75" w:fill="D0DFB2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5DFEC" w:themeColor="accent4" w:themeTint="34" w:fill="E5DFEC" w:themeFill="accent4" w:themeFillTint="34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themeColor="accent4" w:fill="8064A2" w:themeFill="accent4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band1Vert">
      <w:tblPr/>
      <w:tcPr>
        <w:shd w:val="clear" w:color="C4B7D4" w:themeColor="accent4" w:themeTint="75" w:fill="C4B7D4" w:themeFill="accent4" w:themeFillTint="75"/>
      </w:tcPr>
    </w:tblStylePr>
    <w:tblStylePr w:type="band1Horz">
      <w:tblPr/>
      <w:tcPr>
        <w:shd w:val="clear" w:color="C4B7D4" w:themeColor="accent4" w:themeTint="75" w:fill="C4B7D4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EF3" w:themeColor="accent5" w:themeTint="34" w:fill="DAEEF3" w:themeFill="accent5" w:themeFillTint="34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4BACC6" w:themeFill="accent5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band1Vert">
      <w:tblPr/>
      <w:tcPr>
        <w:shd w:val="clear" w:color="ACD8E4" w:themeColor="accent5" w:themeTint="75" w:fill="ACD8E4" w:themeFill="accent5" w:themeFillTint="75"/>
      </w:tcPr>
    </w:tblStylePr>
    <w:tblStylePr w:type="band1Horz">
      <w:tblPr/>
      <w:tcPr>
        <w:shd w:val="clear" w:color="ACD8E4" w:themeColor="accent5" w:themeTint="75" w:fill="ACD8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DE9D8" w:themeColor="accent6" w:themeTint="34" w:fill="FDE9D8" w:themeFill="accent6" w:themeFillTint="34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F79646" w:themeFill="accent6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band1Vert">
      <w:tblPr/>
      <w:tcPr>
        <w:shd w:val="clear" w:color="FBCEAA" w:themeColor="accent6" w:themeTint="75" w:fill="FBCEAA" w:themeFill="accent6" w:themeFillTint="75"/>
      </w:tcPr>
    </w:tblStylePr>
    <w:tblStylePr w:type="band1Horz">
      <w:tblPr/>
      <w:tcPr>
        <w:shd w:val="clear" w:color="FBCEAA" w:themeColor="accent6" w:themeTint="75" w:fill="FBCEAA" w:themeFill="accent6" w:themeFillTint="75"/>
      </w:tcPr>
    </w:tblStylePr>
  </w:style>
  <w:style w:type="table" w:customStyle="1" w:styleId="-61">
    <w:name w:val="Таблица-сетка 6 цветная1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tblPr>
      <w:tblStyleRowBandSize w:val="1"/>
      <w:tblStyleColBandSize w:val="1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Liberation Sans" w:hAnsi="Liberation Sans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Liberation Sans" w:hAnsi="Liberation Sans"/>
        <w:color w:val="A6BFDD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tblPr>
      <w:tblStyleRowBandSize w:val="1"/>
      <w:tblStyleColBandSize w:val="1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Liberation Sans" w:hAnsi="Liberation Sans"/>
        <w:color w:val="9ABB59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Liberation Sans" w:hAnsi="Liberation Sans"/>
        <w:color w:val="266779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266779" w:themeColor="accent5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Liberation Sans" w:hAnsi="Liberation Sans"/>
        <w:color w:val="266779" w:themeColor="accent5" w:themeShade="95"/>
        <w:sz w:val="22"/>
      </w:rPr>
    </w:tblStylePr>
  </w:style>
  <w:style w:type="table" w:customStyle="1" w:styleId="-71">
    <w:name w:val="Таблица-сетка 7 цветная1"/>
    <w:basedOn w:val="a1"/>
    <w:uiPriority w:val="99"/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Liberation Sans" w:hAnsi="Liberation Sans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tblPr>
      <w:tblStyleRowBandSize w:val="1"/>
      <w:tblStyleColBandSize w:val="1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rFonts w:ascii="Liberation Sans" w:hAnsi="Liberation Sans"/>
        <w:b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6BFDD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6BFDD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Liberation Sans" w:hAnsi="Liberation Sans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Liberation Sans" w:hAnsi="Liberation Sans"/>
        <w:color w:val="A6BFDD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tblPr>
      <w:tblStyleRowBandSize w:val="1"/>
      <w:tblStyleColBandSize w:val="1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rFonts w:ascii="Liberation Sans" w:hAnsi="Liberation Sans"/>
        <w:b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tblPr>
      <w:tblStyleRowBandSize w:val="1"/>
      <w:tblStyleColBandSize w:val="1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rFonts w:ascii="Liberation Sans" w:hAnsi="Liberation Sans"/>
        <w:b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ABB59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9ABB59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Liberation Sans" w:hAnsi="Liberation Sans"/>
        <w:color w:val="9ABB59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tblPr>
      <w:tblStyleRowBandSize w:val="1"/>
      <w:tblStyleColBandSize w:val="1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rFonts w:ascii="Liberation Sans" w:hAnsi="Liberation Sans"/>
        <w:b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tblPr>
      <w:tblStyleRowBandSize w:val="1"/>
      <w:tblStyleColBandSize w:val="1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Liberation Sans" w:hAnsi="Liberation Sans"/>
        <w:b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single" w:sz="4" w:space="0" w:color="99D0DE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Liberation Sans" w:hAnsi="Liberation Sans"/>
        <w:color w:val="266779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tblPr>
      <w:tblStyleRowBandSize w:val="1"/>
      <w:tblStyleColBandSize w:val="1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Liberation Sans" w:hAnsi="Liberation Sans"/>
        <w:b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single" w:sz="4" w:space="0" w:color="FAC396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B15407" w:themeColor="accent6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Liberation Sans" w:hAnsi="Liberation Sans"/>
        <w:color w:val="B15407" w:themeColor="accent6" w:themeShade="95"/>
        <w:sz w:val="22"/>
      </w:rPr>
    </w:tblStylePr>
  </w:style>
  <w:style w:type="table" w:customStyle="1" w:styleId="-110">
    <w:name w:val="Список-таблица 1 светлая1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tblPr/>
      <w:tcPr>
        <w:shd w:val="clear" w:color="FDE4D0" w:themeColor="accent6" w:themeTint="40" w:fill="FDE4D0" w:themeFill="accent6" w:themeFillTint="40"/>
      </w:tcPr>
    </w:tblStylePr>
  </w:style>
  <w:style w:type="table" w:customStyle="1" w:styleId="-210">
    <w:name w:val="Список-таблица 21"/>
    <w:basedOn w:val="a1"/>
    <w:uiPriority w:val="99"/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tblPr>
      <w:tblStyleRowBandSize w:val="1"/>
      <w:tblStyleColBandSize w:val="1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tblPr>
      <w:tblStyleRowBandSize w:val="1"/>
      <w:tblStyleColBandSize w:val="1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tblPr>
      <w:tblStyleRowBandSize w:val="1"/>
      <w:tblStyleColBandSize w:val="1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tblPr>
      <w:tblStyleRowBandSize w:val="1"/>
      <w:tblStyleColBandSize w:val="1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tblPr>
      <w:tblStyleRowBandSize w:val="1"/>
      <w:tblStyleColBandSize w:val="1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tblPr>
      <w:tblStyleRowBandSize w:val="1"/>
      <w:tblStyleColBandSize w:val="1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customStyle="1" w:styleId="-310">
    <w:name w:val="Список-таблица 31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tblPr>
      <w:tblStyleRowBandSize w:val="1"/>
      <w:tblStyleColBandSize w:val="1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C3D69B" w:themeColor="accent3" w:themeTint="98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tblPr>
      <w:tblStyleRowBandSize w:val="1"/>
      <w:tblStyleColBandSize w:val="1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tblPr>
      <w:tblStyleRowBandSize w:val="1"/>
      <w:tblStyleColBandSize w:val="1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customStyle="1" w:styleId="-410">
    <w:name w:val="Список-таблица 41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customStyle="1" w:styleId="-510">
    <w:name w:val="Список-таблица 5 темная1"/>
    <w:basedOn w:val="a1"/>
    <w:uiPriority w:val="99"/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tblPr>
      <w:tblStyleRowBandSize w:val="1"/>
      <w:tblStyleColBandSize w:val="1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4F81BD" w:themeColor="accent1" w:fill="4F81BD" w:themeFill="accent1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4F81BD" w:themeFill="accent1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</w:style>
  <w:style w:type="table" w:customStyle="1" w:styleId="ListTable5Dark-Accent2">
    <w:name w:val="List Table 5 Dark - Accent 2"/>
    <w:basedOn w:val="a1"/>
    <w:uiPriority w:val="99"/>
    <w:tblPr>
      <w:tblStyleRowBandSize w:val="1"/>
      <w:tblStyleColBandSize w:val="1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D99695" w:themeColor="accent2" w:themeTint="97" w:fill="D99695" w:themeFill="accent2" w:themeFillTint="97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tblPr>
      <w:tblStyleRowBandSize w:val="1"/>
      <w:tblStyleColBandSize w:val="1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C3D69B" w:themeColor="accent3" w:themeTint="98" w:fill="C3D69B" w:themeFill="accent3" w:themeFillTint="98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tblPr>
      <w:tblStyleRowBandSize w:val="1"/>
      <w:tblStyleColBandSize w:val="1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B2A1C6" w:themeColor="accent4" w:themeTint="9A" w:fill="B2A1C6" w:themeFill="accent4" w:themeFillTint="9A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tblPr>
      <w:tblStyleRowBandSize w:val="1"/>
      <w:tblStyleColBandSize w:val="1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92CCDC" w:themeColor="accent5" w:themeTint="9A" w:fill="92CCDC" w:themeFill="accent5" w:themeFillTint="9A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tblPr>
      <w:tblStyleRowBandSize w:val="1"/>
      <w:tblStyleColBandSize w:val="1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FAC090" w:themeColor="accent6" w:themeTint="98" w:fill="FAC090" w:themeFill="accent6" w:themeFillTint="98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</w:style>
  <w:style w:type="table" w:customStyle="1" w:styleId="-610">
    <w:name w:val="Список-таблица 6 цветная1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tblPr>
      <w:tblStyleRowBandSize w:val="1"/>
      <w:tblStyleColBandSize w:val="1"/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Liberation Sans" w:hAnsi="Liberation Sans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Liberation Sans" w:hAnsi="Liberation Sans"/>
        <w:color w:val="2A4A71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tblPr>
      <w:tblStyleRowBandSize w:val="1"/>
      <w:tblStyleColBandSize w:val="1"/>
      <w:tblBorders>
        <w:top w:val="single" w:sz="4" w:space="0" w:color="D99695" w:themeColor="accent2" w:themeTint="97"/>
        <w:bottom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Liberation Sans" w:hAnsi="Liberation Sans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tblPr>
      <w:tblStyleRowBandSize w:val="1"/>
      <w:tblStyleColBandSize w:val="1"/>
      <w:tblBorders>
        <w:top w:val="single" w:sz="4" w:space="0" w:color="C3D69B" w:themeColor="accent3" w:themeTint="98"/>
        <w:bottom w:val="single" w:sz="4" w:space="0" w:color="C3D69B" w:themeColor="accent3" w:themeTint="98"/>
      </w:tblBorders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Liberation Sans" w:hAnsi="Liberation Sans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Liberation Sans" w:hAnsi="Liberation Sans"/>
        <w:color w:val="C3D69B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tblPr>
      <w:tblStyleRowBandSize w:val="1"/>
      <w:tblStyleColBandSize w:val="1"/>
      <w:tblBorders>
        <w:top w:val="single" w:sz="4" w:space="0" w:color="B2A1C6" w:themeColor="accent4" w:themeTint="9A"/>
        <w:bottom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Liberation Sans" w:hAnsi="Liberation Sans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tblPr>
      <w:tblStyleRowBandSize w:val="1"/>
      <w:tblStyleColBandSize w:val="1"/>
      <w:tblBorders>
        <w:top w:val="single" w:sz="4" w:space="0" w:color="92CCDC" w:themeColor="accent5" w:themeTint="9A"/>
        <w:bottom w:val="single" w:sz="4" w:space="0" w:color="92CCDC" w:themeColor="accent5" w:themeTint="9A"/>
      </w:tblBorders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Liberation Sans" w:hAnsi="Liberation Sans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Liberation Sans" w:hAnsi="Liberation Sans"/>
        <w:color w:val="92CCDC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tblPr>
      <w:tblStyleRowBandSize w:val="1"/>
      <w:tblStyleColBandSize w:val="1"/>
      <w:tblBorders>
        <w:top w:val="single" w:sz="4" w:space="0" w:color="FAC090" w:themeColor="accent6" w:themeTint="98"/>
        <w:bottom w:val="single" w:sz="4" w:space="0" w:color="FAC090" w:themeColor="accent6" w:themeTint="98"/>
      </w:tblBorders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Liberation Sans" w:hAnsi="Liberation Sans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Liberation Sans" w:hAnsi="Liberation Sans"/>
        <w:color w:val="FAC090" w:themeColor="accent6" w:themeTint="98" w:themeShade="95"/>
        <w:sz w:val="22"/>
      </w:rPr>
    </w:tblStylePr>
  </w:style>
  <w:style w:type="table" w:customStyle="1" w:styleId="-710">
    <w:name w:val="Список-таблица 7 цветная1"/>
    <w:basedOn w:val="a1"/>
    <w:uiPriority w:val="99"/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tblPr>
      <w:tblStyleRowBandSize w:val="1"/>
      <w:tblStyleColBandSize w:val="1"/>
      <w:tblBorders>
        <w:right w:val="single" w:sz="4" w:space="0" w:color="4F81BD" w:themeColor="accent1"/>
      </w:tblBorders>
    </w:tblPr>
    <w:tblStylePr w:type="firstRow">
      <w:rPr>
        <w:rFonts w:ascii="Liberation Sans" w:hAnsi="Liberation Sans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single" w:sz="4" w:space="0" w:color="4F81BD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Liberation Sans" w:hAnsi="Liberation Sans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Liberation Sans" w:hAnsi="Liberation Sans"/>
        <w:color w:val="2A4A71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tblPr>
      <w:tblStyleRowBandSize w:val="1"/>
      <w:tblStyleColBandSize w:val="1"/>
      <w:tblBorders>
        <w:right w:val="single" w:sz="4" w:space="0" w:color="D99695" w:themeColor="accent2" w:themeTint="97"/>
      </w:tblBorders>
    </w:tblPr>
    <w:tblStylePr w:type="firstRow"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Liberation Sans" w:hAnsi="Liberation Sans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tblPr>
      <w:tblStyleRowBandSize w:val="1"/>
      <w:tblStyleColBandSize w:val="1"/>
      <w:tblBorders>
        <w:right w:val="single" w:sz="4" w:space="0" w:color="C3D69B" w:themeColor="accent3" w:themeTint="98"/>
      </w:tblBorders>
    </w:tblPr>
    <w:tblStylePr w:type="firstRow">
      <w:rPr>
        <w:rFonts w:ascii="Liberation Sans" w:hAnsi="Liberation Sans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3D69B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3D69B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Liberation Sans" w:hAnsi="Liberation Sans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Liberation Sans" w:hAnsi="Liberation Sans"/>
        <w:color w:val="C3D69B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tblPr>
      <w:tblStyleRowBandSize w:val="1"/>
      <w:tblStyleColBandSize w:val="1"/>
      <w:tblBorders>
        <w:right w:val="single" w:sz="4" w:space="0" w:color="B2A1C6" w:themeColor="accent4" w:themeTint="9A"/>
      </w:tblBorders>
    </w:tblPr>
    <w:tblStylePr w:type="firstRow"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Liberation Sans" w:hAnsi="Liberation Sans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tblPr>
      <w:tblStyleRowBandSize w:val="1"/>
      <w:tblStyleColBandSize w:val="1"/>
      <w:tblBorders>
        <w:right w:val="single" w:sz="4" w:space="0" w:color="92CCDC" w:themeColor="accent5" w:themeTint="9A"/>
      </w:tblBorders>
    </w:tblPr>
    <w:tblStylePr w:type="firstRow">
      <w:rPr>
        <w:rFonts w:ascii="Liberation Sans" w:hAnsi="Liberation Sans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2CCDC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92CCDC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Liberation Sans" w:hAnsi="Liberation Sans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Liberation Sans" w:hAnsi="Liberation Sans"/>
        <w:color w:val="92CCDC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tblPr>
      <w:tblStyleRowBandSize w:val="1"/>
      <w:tblStyleColBandSize w:val="1"/>
      <w:tblBorders>
        <w:right w:val="single" w:sz="4" w:space="0" w:color="FAC090" w:themeColor="accent6" w:themeTint="98"/>
      </w:tblBorders>
    </w:tblPr>
    <w:tblStylePr w:type="firstRow">
      <w:rPr>
        <w:rFonts w:ascii="Liberation Sans" w:hAnsi="Liberation Sans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090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FAC090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Liberation Sans" w:hAnsi="Liberation Sans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Liberation Sans" w:hAnsi="Liberation Sans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Lined-Accent2">
    <w:name w:val="Lined - Accent 2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Lined-Accent3">
    <w:name w:val="Lined - Accent 3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Lined-Accent4">
    <w:name w:val="Lined - Accent 4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Lined-Accent5">
    <w:name w:val="Lined - Accent 5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Lined-Accent6">
    <w:name w:val="Lined - Accent 6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">
    <w:name w:val="Bordered"/>
    <w:basedOn w:val="a1"/>
    <w:uiPriority w:val="99"/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paragraph" w:styleId="af2">
    <w:name w:val="footnote text"/>
    <w:basedOn w:val="a"/>
    <w:link w:val="af3"/>
    <w:uiPriority w:val="99"/>
    <w:semiHidden/>
    <w:unhideWhenUsed/>
    <w:pPr>
      <w:spacing w:after="40"/>
    </w:pPr>
    <w:rPr>
      <w:sz w:val="18"/>
    </w:rPr>
  </w:style>
  <w:style w:type="character" w:customStyle="1" w:styleId="af3">
    <w:name w:val="Текст сноски Знак"/>
    <w:link w:val="af2"/>
    <w:uiPriority w:val="99"/>
    <w:rPr>
      <w:sz w:val="18"/>
    </w:rPr>
  </w:style>
  <w:style w:type="character" w:styleId="af4">
    <w:name w:val="footnote reference"/>
    <w:basedOn w:val="a0"/>
    <w:uiPriority w:val="99"/>
    <w:unhideWhenUsed/>
    <w:rPr>
      <w:vertAlign w:val="superscript"/>
    </w:rPr>
  </w:style>
  <w:style w:type="paragraph" w:styleId="af5">
    <w:name w:val="endnote text"/>
    <w:basedOn w:val="a"/>
    <w:link w:val="af6"/>
    <w:uiPriority w:val="99"/>
    <w:semiHidden/>
    <w:unhideWhenUsed/>
    <w:rPr>
      <w:sz w:val="20"/>
    </w:rPr>
  </w:style>
  <w:style w:type="character" w:customStyle="1" w:styleId="af6">
    <w:name w:val="Текст концевой сноски Знак"/>
    <w:link w:val="af5"/>
    <w:uiPriority w:val="99"/>
    <w:rPr>
      <w:sz w:val="20"/>
    </w:rPr>
  </w:style>
  <w:style w:type="character" w:styleId="af7">
    <w:name w:val="endnote reference"/>
    <w:basedOn w:val="a0"/>
    <w:uiPriority w:val="99"/>
    <w:semiHidden/>
    <w:unhideWhenUsed/>
    <w:rPr>
      <w:vertAlign w:val="superscript"/>
    </w:rPr>
  </w:style>
  <w:style w:type="paragraph" w:styleId="12">
    <w:name w:val="toc 1"/>
    <w:basedOn w:val="a"/>
    <w:next w:val="a"/>
    <w:uiPriority w:val="39"/>
    <w:unhideWhenUsed/>
    <w:pPr>
      <w:spacing w:after="57"/>
    </w:pPr>
  </w:style>
  <w:style w:type="paragraph" w:styleId="24">
    <w:name w:val="toc 2"/>
    <w:basedOn w:val="a"/>
    <w:next w:val="a"/>
    <w:uiPriority w:val="39"/>
    <w:unhideWhenUsed/>
    <w:pPr>
      <w:spacing w:after="57"/>
      <w:ind w:left="283"/>
    </w:pPr>
  </w:style>
  <w:style w:type="paragraph" w:styleId="32">
    <w:name w:val="toc 3"/>
    <w:basedOn w:val="a"/>
    <w:next w:val="a"/>
    <w:uiPriority w:val="39"/>
    <w:unhideWhenUsed/>
    <w:pPr>
      <w:spacing w:after="57"/>
      <w:ind w:left="567"/>
    </w:pPr>
  </w:style>
  <w:style w:type="paragraph" w:styleId="42">
    <w:name w:val="toc 4"/>
    <w:basedOn w:val="a"/>
    <w:next w:val="a"/>
    <w:uiPriority w:val="39"/>
    <w:unhideWhenUsed/>
    <w:pPr>
      <w:spacing w:after="57"/>
      <w:ind w:left="85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8">
    <w:name w:val="TOC Heading"/>
    <w:uiPriority w:val="39"/>
    <w:unhideWhenUsed/>
  </w:style>
  <w:style w:type="paragraph" w:styleId="af9">
    <w:name w:val="table of figures"/>
    <w:basedOn w:val="a"/>
    <w:next w:val="a"/>
    <w:uiPriority w:val="99"/>
    <w:unhideWhenUsed/>
  </w:style>
  <w:style w:type="paragraph" w:styleId="ac">
    <w:name w:val="header"/>
    <w:basedOn w:val="a"/>
    <w:link w:val="ab"/>
    <w:uiPriority w:val="99"/>
    <w:pPr>
      <w:tabs>
        <w:tab w:val="center" w:pos="4677"/>
        <w:tab w:val="right" w:pos="9355"/>
      </w:tabs>
    </w:pPr>
  </w:style>
  <w:style w:type="paragraph" w:styleId="ae">
    <w:name w:val="footer"/>
    <w:basedOn w:val="a"/>
    <w:link w:val="ad"/>
    <w:uiPriority w:val="99"/>
    <w:pPr>
      <w:tabs>
        <w:tab w:val="center" w:pos="4677"/>
        <w:tab w:val="right" w:pos="9355"/>
      </w:tabs>
    </w:pPr>
  </w:style>
  <w:style w:type="character" w:styleId="afa">
    <w:name w:val="page number"/>
    <w:basedOn w:val="a0"/>
  </w:style>
  <w:style w:type="paragraph" w:styleId="afb">
    <w:name w:val="Document Map"/>
    <w:basedOn w:val="a"/>
    <w:semiHidden/>
    <w:pPr>
      <w:shd w:val="clear" w:color="auto" w:fill="000080"/>
    </w:pPr>
    <w:rPr>
      <w:rFonts w:ascii="Tahoma" w:hAnsi="Tahoma" w:cs="Tahoma"/>
      <w:sz w:val="20"/>
      <w:szCs w:val="20"/>
    </w:rPr>
  </w:style>
  <w:style w:type="character" w:styleId="afc">
    <w:name w:val="Hyperlink"/>
    <w:uiPriority w:val="99"/>
    <w:rPr>
      <w:color w:val="0000FF"/>
      <w:u w:val="single"/>
    </w:rPr>
  </w:style>
  <w:style w:type="paragraph" w:styleId="afd">
    <w:name w:val="Balloon Text"/>
    <w:basedOn w:val="a"/>
    <w:link w:val="afe"/>
    <w:rPr>
      <w:rFonts w:ascii="Tahoma" w:hAnsi="Tahoma" w:cs="Tahoma"/>
      <w:sz w:val="16"/>
      <w:szCs w:val="16"/>
    </w:rPr>
  </w:style>
  <w:style w:type="character" w:customStyle="1" w:styleId="afe">
    <w:name w:val="Текст выноски Знак"/>
    <w:basedOn w:val="a0"/>
    <w:link w:val="afd"/>
    <w:rPr>
      <w:rFonts w:ascii="Tahoma" w:hAnsi="Tahoma" w:cs="Tahoma"/>
      <w:sz w:val="16"/>
      <w:szCs w:val="16"/>
    </w:rPr>
  </w:style>
  <w:style w:type="paragraph" w:customStyle="1" w:styleId="pohead">
    <w:name w:val="po_head"/>
    <w:qFormat/>
    <w:pPr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</w:pPr>
    <w:rPr>
      <w:rFonts w:ascii="Calibri" w:eastAsia="Calibri" w:hAnsi="Calibri"/>
      <w:sz w:val="22"/>
      <w:szCs w:val="22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login.consultant.ru/link/?req=doc&amp;amp;amp;amp;base=LAW&amp;amp;amp;amp;n=482731&amp;amp;amp;amp;dst=1988" TargetMode="External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12" Type="http://schemas.openxmlformats.org/officeDocument/2006/relationships/hyperlink" Target="http://rostov.arbitr.ru/" TargetMode="External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header" Target="header2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yperlink" Target="mailto:info@rostov.arbitr.ru" TargetMode="External"/><Relationship Id="rId5" Type="http://schemas.openxmlformats.org/officeDocument/2006/relationships/endnotes" Target="endnotes.xml"/><Relationship Id="rId15" Type="http://schemas.openxmlformats.org/officeDocument/2006/relationships/header" Target="header1.xml"/><Relationship Id="rId10" Type="http://schemas.openxmlformats.org/officeDocument/2006/relationships/image" Target="media/image10.png"/><Relationship Id="rId4" Type="http://schemas.openxmlformats.org/officeDocument/2006/relationships/footnotes" Target="footnotes.xml"/><Relationship Id="rId14" Type="http://schemas.openxmlformats.org/officeDocument/2006/relationships/hyperlink" Target="https://login.consultant.ru/link/?req=doc&amp;amp;amp;amp;base=LAW&amp;amp;amp;amp;n=482731&amp;amp;amp;amp;dst=1992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Liberation Sans"/>
        <a:cs typeface="Liberation Sans"/>
      </a:majorFont>
      <a:minorFont>
        <a:latin typeface="Calibri"/>
        <a:ea typeface="Liberation Sans"/>
        <a:cs typeface="Liberation Sans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893</Words>
  <Characters>5091</Characters>
  <Application>Microsoft Office Word</Application>
  <DocSecurity>0</DocSecurity>
  <Lines>42</Lines>
  <Paragraphs>11</Paragraphs>
  <ScaleCrop>false</ScaleCrop>
  <Company>АСРО</Company>
  <LinksUpToDate>false</LinksUpToDate>
  <CharactersWithSpaces>5973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Панова К.О.. Панова</dc:creator>
  <cp:lastModifiedBy>User</cp:lastModifiedBy>
  <cp:revision>6</cp:revision>
  <dcterms:created xsi:type="dcterms:W3CDTF">2026-10-14T18:07:00Z</dcterms:created>
  <dcterms:modified xsi:type="dcterms:W3CDTF">2026-10-15T16:45:00Z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bjectID">
    <vt:lpwstr>2cbcb558-206d-489b-9c99-64248876785b</vt:lpwstr>
  </property>
  <property fmtid="{D5CDD505-2E9C-101B-9397-08002B2CF9AE}" pid="3" name="TimeStamp">
    <vt:lpwstr>7</vt:lpwstr>
  </property>
</Properties>
</file>