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3FE00" w14:textId="77777777" w:rsidR="00C13532" w:rsidRDefault="00C13532">
      <w:pPr>
        <w:pStyle w:val="af6"/>
        <w:rPr>
          <w:sz w:val="20"/>
        </w:rPr>
      </w:pPr>
    </w:p>
    <w:p w14:paraId="0AF43040" w14:textId="77777777" w:rsidR="00C13532" w:rsidRDefault="00C13532">
      <w:pPr>
        <w:pStyle w:val="af6"/>
        <w:spacing w:before="25"/>
        <w:rPr>
          <w:sz w:val="20"/>
        </w:rPr>
      </w:pPr>
    </w:p>
    <w:p w14:paraId="54EBD074" w14:textId="77777777" w:rsidR="00C13532" w:rsidRDefault="00DD242F">
      <w:pPr>
        <w:ind w:left="4297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g">
            <w:drawing>
              <wp:inline distT="0" distB="0" distL="0" distR="0" wp14:anchorId="01E519B2" wp14:editId="4D176C00">
                <wp:extent cx="641618" cy="630935"/>
                <wp:effectExtent l="0" t="0" r="0" b="0"/>
                <wp:docPr id="3" name="Image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641618" cy="6309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0.52pt;height:49.68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</w:p>
    <w:p w14:paraId="75A8DDBC" w14:textId="77777777" w:rsidR="00C13532" w:rsidRDefault="00C13532">
      <w:pPr>
        <w:pStyle w:val="af6"/>
        <w:spacing w:before="104"/>
        <w:rPr>
          <w:sz w:val="28"/>
        </w:rPr>
      </w:pPr>
    </w:p>
    <w:p w14:paraId="6A4F6F34" w14:textId="77777777" w:rsidR="00C13532" w:rsidRDefault="00DD242F">
      <w:pPr>
        <w:pStyle w:val="1"/>
        <w:spacing w:line="317" w:lineRule="exact"/>
        <w:ind w:right="640"/>
      </w:pPr>
      <w:r>
        <w:t>АРБИТРАЖНЫЙ</w:t>
      </w:r>
      <w:r>
        <w:rPr>
          <w:spacing w:val="-4"/>
        </w:rPr>
        <w:t xml:space="preserve"> </w:t>
      </w:r>
      <w:r>
        <w:t>СУД</w:t>
      </w:r>
      <w:r>
        <w:rPr>
          <w:spacing w:val="-7"/>
        </w:rPr>
        <w:t xml:space="preserve"> </w:t>
      </w:r>
      <w:r>
        <w:t>РОСТОВСКОЙ</w:t>
      </w:r>
      <w:r>
        <w:rPr>
          <w:spacing w:val="-5"/>
        </w:rPr>
        <w:t xml:space="preserve"> </w:t>
      </w:r>
      <w:r>
        <w:rPr>
          <w:spacing w:val="-2"/>
        </w:rPr>
        <w:t>ОБЛАСТИ</w:t>
      </w:r>
    </w:p>
    <w:p w14:paraId="046A0C1D" w14:textId="77777777" w:rsidR="00C13532" w:rsidRDefault="00DD242F">
      <w:pPr>
        <w:pStyle w:val="af6"/>
        <w:ind w:left="639" w:right="634"/>
        <w:jc w:val="center"/>
      </w:pPr>
      <w:r>
        <w:t>344</w:t>
      </w:r>
      <w:r>
        <w:rPr>
          <w:spacing w:val="-7"/>
        </w:rPr>
        <w:t xml:space="preserve"> </w:t>
      </w:r>
      <w:r>
        <w:t>002</w:t>
      </w:r>
      <w:r>
        <w:rPr>
          <w:spacing w:val="-7"/>
        </w:rPr>
        <w:t xml:space="preserve"> </w:t>
      </w:r>
      <w:r>
        <w:t>г.</w:t>
      </w:r>
      <w:r>
        <w:rPr>
          <w:spacing w:val="-7"/>
        </w:rPr>
        <w:t xml:space="preserve"> </w:t>
      </w:r>
      <w:r>
        <w:t>Ростов-на-Дону,</w:t>
      </w:r>
      <w:r>
        <w:rPr>
          <w:spacing w:val="-3"/>
        </w:rPr>
        <w:t xml:space="preserve"> </w:t>
      </w:r>
      <w:r>
        <w:t>ул.</w:t>
      </w:r>
      <w:r>
        <w:rPr>
          <w:spacing w:val="-7"/>
        </w:rPr>
        <w:t xml:space="preserve"> </w:t>
      </w:r>
      <w:r>
        <w:t>Станиславского,</w:t>
      </w:r>
      <w:r>
        <w:rPr>
          <w:spacing w:val="-5"/>
        </w:rPr>
        <w:t xml:space="preserve"> </w:t>
      </w:r>
      <w:r>
        <w:t xml:space="preserve">10/11-13 </w:t>
      </w:r>
      <w:hyperlink r:id="rId10" w:tooltip="http://www.rostov.arbitr.ru/" w:history="1">
        <w:r>
          <w:t>http://www.rostov.arbitr.ru</w:t>
        </w:r>
      </w:hyperlink>
      <w:r>
        <w:t xml:space="preserve">; е-mail: </w:t>
      </w:r>
      <w:hyperlink r:id="rId11" w:tooltip="mailto:info@rostov.arbitr.ru" w:history="1">
        <w:r>
          <w:rPr>
            <w:color w:val="0000FF"/>
            <w:u w:val="single"/>
          </w:rPr>
          <w:t>info@rostov.arbitr.ru</w:t>
        </w:r>
      </w:hyperlink>
    </w:p>
    <w:p w14:paraId="735F6F6D" w14:textId="77777777" w:rsidR="00C13532" w:rsidRDefault="00C13532">
      <w:pPr>
        <w:pStyle w:val="af6"/>
        <w:spacing w:before="94"/>
        <w:rPr>
          <w:sz w:val="28"/>
        </w:rPr>
      </w:pPr>
    </w:p>
    <w:p w14:paraId="2F429FF6" w14:textId="77777777" w:rsidR="00C13532" w:rsidRDefault="00DD242F">
      <w:pPr>
        <w:pStyle w:val="1"/>
      </w:pPr>
      <w:r>
        <w:t>О</w:t>
      </w:r>
      <w:r>
        <w:rPr>
          <w:spacing w:val="2"/>
        </w:rPr>
        <w:t xml:space="preserve"> </w:t>
      </w:r>
      <w:r>
        <w:t>П</w:t>
      </w:r>
      <w:r>
        <w:rPr>
          <w:spacing w:val="-4"/>
        </w:rPr>
        <w:t xml:space="preserve"> </w:t>
      </w:r>
      <w:r>
        <w:t>Р</w:t>
      </w:r>
      <w:r>
        <w:rPr>
          <w:spacing w:val="3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Д</w:t>
      </w:r>
      <w:r>
        <w:rPr>
          <w:spacing w:val="1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Л</w:t>
      </w:r>
      <w:r>
        <w:rPr>
          <w:spacing w:val="1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Н</w:t>
      </w:r>
      <w:r>
        <w:rPr>
          <w:spacing w:val="2"/>
        </w:rPr>
        <w:t xml:space="preserve"> </w:t>
      </w:r>
      <w:r>
        <w:t>И</w:t>
      </w:r>
      <w:r>
        <w:rPr>
          <w:spacing w:val="2"/>
        </w:rPr>
        <w:t xml:space="preserve"> </w:t>
      </w:r>
      <w:r>
        <w:rPr>
          <w:spacing w:val="-10"/>
        </w:rPr>
        <w:t>Е</w:t>
      </w:r>
    </w:p>
    <w:p w14:paraId="29FF617B" w14:textId="77777777" w:rsidR="00C13532" w:rsidRDefault="00DD242F">
      <w:pPr>
        <w:pStyle w:val="af6"/>
        <w:spacing w:before="156"/>
        <w:ind w:left="639" w:right="640"/>
        <w:jc w:val="center"/>
      </w:pPr>
      <w:r>
        <w:t>о</w:t>
      </w:r>
      <w:r>
        <w:rPr>
          <w:spacing w:val="-10"/>
        </w:rPr>
        <w:t xml:space="preserve"> </w:t>
      </w:r>
      <w:r>
        <w:t>продлении</w:t>
      </w:r>
      <w:r>
        <w:rPr>
          <w:spacing w:val="-2"/>
        </w:rPr>
        <w:t xml:space="preserve"> </w:t>
      </w:r>
      <w:r>
        <w:t>срока</w:t>
      </w:r>
      <w:r>
        <w:rPr>
          <w:spacing w:val="-1"/>
        </w:rPr>
        <w:t xml:space="preserve"> </w:t>
      </w:r>
      <w:r>
        <w:t>оставления</w:t>
      </w:r>
      <w:r>
        <w:rPr>
          <w:spacing w:val="-3"/>
        </w:rPr>
        <w:t xml:space="preserve"> </w:t>
      </w:r>
      <w:r>
        <w:t>заявления</w:t>
      </w:r>
      <w:r>
        <w:rPr>
          <w:spacing w:val="-4"/>
        </w:rPr>
        <w:t xml:space="preserve"> </w:t>
      </w:r>
      <w:r>
        <w:t>без</w:t>
      </w:r>
      <w:r>
        <w:rPr>
          <w:spacing w:val="-3"/>
        </w:rPr>
        <w:t xml:space="preserve"> </w:t>
      </w:r>
      <w:r>
        <w:rPr>
          <w:spacing w:val="-2"/>
        </w:rPr>
        <w:t>движения</w:t>
      </w:r>
    </w:p>
    <w:p w14:paraId="454B7F9A" w14:textId="77777777" w:rsidR="00C13532" w:rsidRDefault="00DD242F">
      <w:pPr>
        <w:pStyle w:val="af6"/>
        <w:spacing w:before="274" w:line="275" w:lineRule="exact"/>
        <w:ind w:left="141"/>
        <w:jc w:val="both"/>
      </w:pPr>
      <w:r>
        <w:t>г.</w:t>
      </w:r>
      <w:r>
        <w:rPr>
          <w:spacing w:val="-9"/>
        </w:rPr>
        <w:t xml:space="preserve"> </w:t>
      </w:r>
      <w:r>
        <w:t>Ростов-на-</w:t>
      </w:r>
      <w:r>
        <w:rPr>
          <w:spacing w:val="-4"/>
        </w:rPr>
        <w:t>Дону</w:t>
      </w:r>
    </w:p>
    <w:p w14:paraId="7C6B2191" w14:textId="77777777" w:rsidR="00C13532" w:rsidRDefault="00DD242F">
      <w:pPr>
        <w:tabs>
          <w:tab w:val="right" w:pos="9354"/>
        </w:tabs>
        <w:rPr>
          <w:bCs/>
        </w:rPr>
      </w:pPr>
      <w:r>
        <w:t>[66]</w:t>
      </w:r>
      <w:r>
        <w:tab/>
        <w:t>Дело № А53-[1]/[22]</w:t>
      </w:r>
    </w:p>
    <w:p w14:paraId="34F3A3B9" w14:textId="77777777" w:rsidR="00C13532" w:rsidRDefault="00C13532">
      <w:pPr>
        <w:pStyle w:val="af6"/>
        <w:tabs>
          <w:tab w:val="right" w:pos="9643"/>
        </w:tabs>
        <w:spacing w:line="275" w:lineRule="exact"/>
        <w:ind w:left="141"/>
        <w:jc w:val="both"/>
      </w:pPr>
    </w:p>
    <w:p w14:paraId="4CC99C4E" w14:textId="77777777" w:rsidR="000A6976" w:rsidRDefault="000A6976" w:rsidP="000A6976">
      <w:pPr>
        <w:pStyle w:val="af6"/>
      </w:pPr>
      <w:r>
        <w:t>Арбитражный суд Ростовской области в составе судьи [415],</w:t>
      </w:r>
    </w:p>
    <w:p w14:paraId="6D7E307A" w14:textId="77777777" w:rsidR="000A6976" w:rsidRDefault="000A6976" w:rsidP="000A6976">
      <w:pPr>
        <w:pStyle w:val="af6"/>
      </w:pPr>
      <w:r>
        <w:t>ознакомившись с заявлением [2.1] (ОГРНИП [4.1], ИНН [4], адрес регистрации: [6])</w:t>
      </w:r>
    </w:p>
    <w:p w14:paraId="7E7F5D89" w14:textId="0B97DFAB" w:rsidR="00C13532" w:rsidRDefault="000A6976" w:rsidP="000A6976">
      <w:pPr>
        <w:pStyle w:val="af6"/>
      </w:pPr>
      <w:r>
        <w:t>о признании его несостоятельным (банкротом),</w:t>
      </w:r>
    </w:p>
    <w:p w14:paraId="5C6C62CF" w14:textId="77777777" w:rsidR="000A6976" w:rsidRDefault="000A6976" w:rsidP="000A6976">
      <w:pPr>
        <w:pStyle w:val="af6"/>
      </w:pPr>
    </w:p>
    <w:p w14:paraId="77344581" w14:textId="12C61359" w:rsidR="00C13532" w:rsidRDefault="000A6976">
      <w:pPr>
        <w:pStyle w:val="af6"/>
        <w:ind w:left="141" w:right="136" w:firstLine="710"/>
        <w:jc w:val="both"/>
      </w:pPr>
      <w:r w:rsidRPr="000A6976">
        <w:t>установил: гражданин обратился в Арбитражный суд Ростовской области с заявлением о признании его несостоятельным (банкротом).</w:t>
      </w:r>
    </w:p>
    <w:p w14:paraId="56A41D17" w14:textId="77777777" w:rsidR="00C13532" w:rsidRDefault="00DD242F">
      <w:pPr>
        <w:pStyle w:val="af6"/>
        <w:ind w:left="851" w:right="753"/>
        <w:jc w:val="both"/>
      </w:pPr>
      <w:r>
        <w:t xml:space="preserve">Определением от [97] заявление оставлено без движения. </w:t>
      </w:r>
    </w:p>
    <w:p w14:paraId="70FCEBF8" w14:textId="5CE3C0BD" w:rsidR="00C13532" w:rsidRDefault="00DD242F">
      <w:pPr>
        <w:pStyle w:val="af6"/>
        <w:ind w:left="851" w:right="753"/>
        <w:jc w:val="both"/>
      </w:pPr>
      <w:r>
        <w:t xml:space="preserve">Определение </w:t>
      </w:r>
      <w:r w:rsidR="000A6976">
        <w:t>должником</w:t>
      </w:r>
      <w:r>
        <w:t xml:space="preserve"> не исполнено.</w:t>
      </w:r>
    </w:p>
    <w:p w14:paraId="31F58986" w14:textId="77777777" w:rsidR="00C13532" w:rsidRDefault="00DD242F">
      <w:pPr>
        <w:pStyle w:val="af6"/>
        <w:spacing w:line="242" w:lineRule="auto"/>
        <w:ind w:left="141" w:right="138" w:firstLine="710"/>
        <w:jc w:val="both"/>
      </w:pPr>
      <w:r>
        <w:t>Согласно части 1 статьи 128 Арбитражного процессуального кодекса Российской Федерации арбитражный суд, установив при рассмотрении вопроса о принятии заявления к</w:t>
      </w:r>
      <w:r>
        <w:rPr>
          <w:spacing w:val="3"/>
        </w:rPr>
        <w:t xml:space="preserve"> </w:t>
      </w:r>
      <w:r>
        <w:t>производству,</w:t>
      </w:r>
      <w:r>
        <w:rPr>
          <w:spacing w:val="6"/>
        </w:rPr>
        <w:t xml:space="preserve"> </w:t>
      </w:r>
      <w:r>
        <w:t>что</w:t>
      </w:r>
      <w:r>
        <w:rPr>
          <w:spacing w:val="1"/>
        </w:rPr>
        <w:t xml:space="preserve"> </w:t>
      </w:r>
      <w:r>
        <w:t>оно</w:t>
      </w:r>
      <w:r>
        <w:rPr>
          <w:spacing w:val="1"/>
        </w:rPr>
        <w:t xml:space="preserve"> </w:t>
      </w:r>
      <w:r>
        <w:t>подано</w:t>
      </w:r>
      <w:r>
        <w:rPr>
          <w:spacing w:val="1"/>
        </w:rPr>
        <w:t xml:space="preserve"> </w:t>
      </w:r>
      <w:r>
        <w:t>с</w:t>
      </w:r>
      <w:r>
        <w:rPr>
          <w:spacing w:val="5"/>
        </w:rPr>
        <w:t xml:space="preserve"> </w:t>
      </w:r>
      <w:r>
        <w:t>нарушением</w:t>
      </w:r>
      <w:r>
        <w:rPr>
          <w:spacing w:val="4"/>
        </w:rPr>
        <w:t xml:space="preserve"> </w:t>
      </w:r>
      <w:r>
        <w:t>требований,</w:t>
      </w:r>
      <w:r>
        <w:rPr>
          <w:spacing w:val="7"/>
        </w:rPr>
        <w:t xml:space="preserve"> </w:t>
      </w:r>
      <w:r>
        <w:t>установленных</w:t>
      </w:r>
      <w:r>
        <w:rPr>
          <w:spacing w:val="6"/>
        </w:rPr>
        <w:t xml:space="preserve"> </w:t>
      </w:r>
      <w:r>
        <w:t>статьями</w:t>
      </w:r>
      <w:r>
        <w:rPr>
          <w:spacing w:val="7"/>
        </w:rPr>
        <w:t xml:space="preserve"> </w:t>
      </w:r>
      <w:r>
        <w:t>125</w:t>
      </w:r>
      <w:r>
        <w:rPr>
          <w:spacing w:val="7"/>
        </w:rPr>
        <w:t xml:space="preserve"> </w:t>
      </w:r>
      <w:r>
        <w:rPr>
          <w:spacing w:val="-10"/>
        </w:rPr>
        <w:t>и</w:t>
      </w:r>
    </w:p>
    <w:p w14:paraId="33A99A0B" w14:textId="77777777" w:rsidR="00C13532" w:rsidRDefault="00DD242F">
      <w:pPr>
        <w:pStyle w:val="af6"/>
        <w:ind w:left="141" w:right="146"/>
        <w:jc w:val="both"/>
      </w:pPr>
      <w:r>
        <w:t>126 Арбитражного процессуального кодекса Российской Федерации, выносит</w:t>
      </w:r>
      <w:r>
        <w:rPr>
          <w:spacing w:val="40"/>
        </w:rPr>
        <w:t xml:space="preserve"> </w:t>
      </w:r>
      <w:r>
        <w:t>определение об оставлении заявления без движения.</w:t>
      </w:r>
    </w:p>
    <w:p w14:paraId="0C8772F6" w14:textId="77777777" w:rsidR="00C13532" w:rsidRDefault="00DD242F">
      <w:pPr>
        <w:pStyle w:val="af6"/>
        <w:ind w:left="141" w:right="144" w:firstLine="710"/>
        <w:jc w:val="both"/>
      </w:pPr>
      <w:r>
        <w:t>Руководствуясь статьями 128, 223 Арбитражного процессуального кодекса Российской Федерации, арбитражный суд</w:t>
      </w:r>
    </w:p>
    <w:p w14:paraId="43520E79" w14:textId="77777777" w:rsidR="00C13532" w:rsidRDefault="00C13532">
      <w:pPr>
        <w:pStyle w:val="af6"/>
        <w:spacing w:before="191"/>
      </w:pPr>
    </w:p>
    <w:p w14:paraId="3E022042" w14:textId="77777777" w:rsidR="00C13532" w:rsidRDefault="00DD242F">
      <w:pPr>
        <w:pStyle w:val="2"/>
      </w:pPr>
      <w:r>
        <w:t>О</w:t>
      </w:r>
      <w:r>
        <w:rPr>
          <w:spacing w:val="-2"/>
        </w:rPr>
        <w:t xml:space="preserve"> </w:t>
      </w:r>
      <w:r>
        <w:t>П</w:t>
      </w:r>
      <w:r>
        <w:rPr>
          <w:spacing w:val="-2"/>
        </w:rPr>
        <w:t xml:space="preserve"> </w:t>
      </w:r>
      <w:r>
        <w:t>Р</w:t>
      </w:r>
      <w:r>
        <w:rPr>
          <w:spacing w:val="-2"/>
        </w:rPr>
        <w:t xml:space="preserve"> </w:t>
      </w:r>
      <w:r>
        <w:t>Е Д Е Л И</w:t>
      </w:r>
      <w:r>
        <w:rPr>
          <w:spacing w:val="-2"/>
        </w:rPr>
        <w:t xml:space="preserve"> </w:t>
      </w:r>
      <w:r>
        <w:rPr>
          <w:spacing w:val="-7"/>
        </w:rPr>
        <w:t>Л:</w:t>
      </w:r>
    </w:p>
    <w:p w14:paraId="729C57D2" w14:textId="77777777" w:rsidR="00C13532" w:rsidRDefault="00DD242F">
      <w:pPr>
        <w:pStyle w:val="af6"/>
        <w:spacing w:line="273" w:lineRule="exact"/>
        <w:ind w:left="851"/>
        <w:jc w:val="both"/>
      </w:pPr>
      <w:r>
        <w:t>Продлить</w:t>
      </w:r>
      <w:r>
        <w:rPr>
          <w:spacing w:val="-6"/>
        </w:rPr>
        <w:t xml:space="preserve"> </w:t>
      </w:r>
      <w:r>
        <w:t>срок</w:t>
      </w:r>
      <w:r>
        <w:rPr>
          <w:spacing w:val="-1"/>
        </w:rPr>
        <w:t xml:space="preserve"> </w:t>
      </w:r>
      <w:r>
        <w:t>оставления</w:t>
      </w:r>
      <w:r>
        <w:rPr>
          <w:spacing w:val="-4"/>
        </w:rPr>
        <w:t xml:space="preserve"> </w:t>
      </w:r>
      <w:r>
        <w:t>без</w:t>
      </w:r>
      <w:r>
        <w:rPr>
          <w:spacing w:val="-4"/>
        </w:rPr>
        <w:t xml:space="preserve"> </w:t>
      </w:r>
      <w:r>
        <w:t>движения</w:t>
      </w:r>
      <w:r>
        <w:rPr>
          <w:spacing w:val="-4"/>
        </w:rPr>
        <w:t xml:space="preserve"> </w:t>
      </w:r>
      <w:r>
        <w:rPr>
          <w:spacing w:val="-2"/>
        </w:rPr>
        <w:t>заявления.</w:t>
      </w:r>
    </w:p>
    <w:p w14:paraId="72E1F6F1" w14:textId="351548CF" w:rsidR="00C13532" w:rsidRDefault="00DD242F">
      <w:pPr>
        <w:pStyle w:val="af6"/>
        <w:spacing w:line="242" w:lineRule="auto"/>
        <w:ind w:left="141" w:right="142" w:firstLine="710"/>
        <w:jc w:val="both"/>
      </w:pPr>
      <w:r>
        <w:t xml:space="preserve">Предложить </w:t>
      </w:r>
      <w:r w:rsidR="000A6976">
        <w:t>должнику</w:t>
      </w:r>
      <w:r>
        <w:t xml:space="preserve"> в срок до [98] устранить допущенные нарушения.</w:t>
      </w:r>
    </w:p>
    <w:p w14:paraId="61CB6BDE" w14:textId="4E4C2A0E" w:rsidR="00C13532" w:rsidRDefault="00DD242F">
      <w:pPr>
        <w:pStyle w:val="af6"/>
        <w:ind w:left="141" w:right="145" w:firstLine="710"/>
        <w:jc w:val="both"/>
      </w:pPr>
      <w:r>
        <w:t>Документы, подтверждающие устранение обстоятельств, послуживших</w:t>
      </w:r>
      <w:r>
        <w:rPr>
          <w:spacing w:val="40"/>
        </w:rPr>
        <w:t xml:space="preserve"> </w:t>
      </w:r>
      <w:r>
        <w:t>основанием для оставления</w:t>
      </w:r>
      <w:r>
        <w:rPr>
          <w:spacing w:val="80"/>
        </w:rPr>
        <w:t xml:space="preserve"> </w:t>
      </w:r>
      <w:r>
        <w:t xml:space="preserve">заявления без движения, должны быть отправлены </w:t>
      </w:r>
      <w:r w:rsidR="000A6976">
        <w:t>должником</w:t>
      </w:r>
      <w:r>
        <w:t xml:space="preserve"> с таким расчетом, чтобы к назначенному сроку они поступили непосредственно в Арбитражный суд Ростовской области.</w:t>
      </w:r>
    </w:p>
    <w:p w14:paraId="53F60847" w14:textId="164929F0" w:rsidR="00C13532" w:rsidRDefault="00DD242F">
      <w:pPr>
        <w:pStyle w:val="af6"/>
        <w:ind w:left="141" w:right="147" w:firstLine="710"/>
        <w:jc w:val="both"/>
      </w:pPr>
      <w:r>
        <w:t xml:space="preserve">Разъяснить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процессуального кодекса Российской Федерации возвращает </w:t>
      </w:r>
      <w:r w:rsidR="007748CA">
        <w:t>заявление</w:t>
      </w:r>
      <w:r>
        <w:t>.</w:t>
      </w:r>
    </w:p>
    <w:p w14:paraId="20A86376" w14:textId="77777777" w:rsidR="00C13532" w:rsidRDefault="00DD242F">
      <w:pPr>
        <w:pStyle w:val="af6"/>
        <w:ind w:left="141" w:right="146" w:firstLine="710"/>
        <w:jc w:val="both"/>
      </w:pPr>
      <w:r>
        <w:rPr>
          <w:u w:val="single"/>
        </w:rPr>
        <w:t>Документы,</w:t>
      </w:r>
      <w:r>
        <w:rPr>
          <w:spacing w:val="80"/>
          <w:u w:val="single"/>
        </w:rPr>
        <w:t xml:space="preserve"> </w:t>
      </w:r>
      <w:r>
        <w:rPr>
          <w:u w:val="single"/>
        </w:rPr>
        <w:t>направляемые в арбитражный суд, должны содержать ссылку на</w:t>
      </w:r>
      <w:r>
        <w:t xml:space="preserve"> </w:t>
      </w:r>
      <w:r>
        <w:rPr>
          <w:u w:val="single"/>
        </w:rPr>
        <w:t>номер дела и обособленного спора, быть поданы на имя судьи</w:t>
      </w:r>
      <w:r>
        <w:t>.</w:t>
      </w:r>
    </w:p>
    <w:p w14:paraId="76FC6D45" w14:textId="77777777" w:rsidR="00C13532" w:rsidRDefault="00DD242F">
      <w:pPr>
        <w:pStyle w:val="af6"/>
        <w:ind w:left="141" w:right="139" w:firstLine="710"/>
        <w:jc w:val="both"/>
      </w:pPr>
      <w:r>
        <w:t>Разъяснить лицам, участвующим в деле, что с информацией о движении дела можно ознакомиться на официальном сайте Арбитражного суда Ростовской области в</w:t>
      </w:r>
      <w:r>
        <w:rPr>
          <w:spacing w:val="40"/>
        </w:rPr>
        <w:t xml:space="preserve"> </w:t>
      </w:r>
      <w:r>
        <w:t xml:space="preserve">сети Интернет: </w:t>
      </w:r>
      <w:hyperlink r:id="rId12" w:tooltip="http://rostov.arbitr.ru/" w:history="1">
        <w:r>
          <w:t>http://rostov.arbitr.ru.</w:t>
        </w:r>
      </w:hyperlink>
    </w:p>
    <w:p w14:paraId="4CF8F43D" w14:textId="77777777" w:rsidR="00C13532" w:rsidRDefault="00DD242F">
      <w:pPr>
        <w:ind w:left="141" w:right="141" w:firstLine="705"/>
        <w:jc w:val="both"/>
        <w:rPr>
          <w:i/>
          <w:sz w:val="24"/>
        </w:rPr>
      </w:pPr>
      <w:r>
        <w:rPr>
          <w:i/>
          <w:sz w:val="24"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</w:t>
      </w:r>
      <w:r>
        <w:rPr>
          <w:i/>
          <w:sz w:val="24"/>
        </w:rPr>
        <w:lastRenderedPageBreak/>
        <w:t>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1 статьи 122, часть 1 статьи 186 АПК РФ).</w:t>
      </w:r>
    </w:p>
    <w:p w14:paraId="05BEB1E3" w14:textId="77777777" w:rsidR="00C13532" w:rsidRDefault="00DD242F">
      <w:pPr>
        <w:ind w:left="141" w:right="136" w:firstLine="705"/>
        <w:jc w:val="both"/>
        <w:rPr>
          <w:i/>
          <w:sz w:val="24"/>
        </w:rPr>
      </w:pPr>
      <w:r>
        <w:rPr>
          <w:i/>
          <w:sz w:val="24"/>
        </w:rPr>
        <w:t xml:space="preserve">Как разъяснено в абз. 1 п. 36 пленума № 40, в силу </w:t>
      </w:r>
      <w:hyperlink r:id="rId13" w:tooltip="https://login.consultant.ru/link/?req=doc&amp;base=LAW&amp;n=482731&amp;dst=1988" w:history="1">
        <w:r>
          <w:rPr>
            <w:i/>
            <w:sz w:val="24"/>
          </w:rPr>
          <w:t>части 1 статьи 177</w:t>
        </w:r>
      </w:hyperlink>
      <w:r>
        <w:rPr>
          <w:i/>
          <w:sz w:val="24"/>
        </w:rPr>
        <w:t xml:space="preserve"> и </w:t>
      </w:r>
      <w:hyperlink r:id="rId14" w:tooltip="https://login.consultant.ru/link/?req=doc&amp;base=LAW&amp;n=482731&amp;dst=1992" w:history="1">
        <w:r>
          <w:rPr>
            <w:i/>
            <w:sz w:val="24"/>
          </w:rPr>
          <w:t>части 1</w:t>
        </w:r>
      </w:hyperlink>
      <w:r>
        <w:rPr>
          <w:i/>
          <w:sz w:val="24"/>
        </w:rPr>
        <w:t xml:space="preserve"> </w:t>
      </w:r>
      <w:hyperlink r:id="rId15" w:tooltip="https://login.consultant.ru/link/?req=doc&amp;base=LAW&amp;n=482731&amp;dst=1992" w:history="1">
        <w:r>
          <w:rPr>
            <w:i/>
            <w:sz w:val="24"/>
          </w:rPr>
          <w:t>статьи 186</w:t>
        </w:r>
      </w:hyperlink>
      <w:r>
        <w:rPr>
          <w:i/>
          <w:sz w:val="24"/>
        </w:rPr>
        <w:t xml:space="preserve"> АПК РФ судебные акты направляются лицам, участвующим в деле, посредством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их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размещения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в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информационно-телекоммуникационной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сети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7FBB1040" w14:textId="77777777" w:rsidR="00C13532" w:rsidRDefault="00DD242F">
      <w:pPr>
        <w:ind w:left="141" w:right="143" w:firstLine="705"/>
        <w:jc w:val="both"/>
        <w:rPr>
          <w:i/>
          <w:sz w:val="24"/>
        </w:rPr>
      </w:pPr>
      <w:r>
        <w:rPr>
          <w:i/>
          <w:sz w:val="24"/>
        </w:rPr>
        <w:t>Изложенный порядок применим как к документарным, так и к иным</w:t>
      </w:r>
      <w:r>
        <w:rPr>
          <w:i/>
          <w:spacing w:val="80"/>
          <w:sz w:val="24"/>
        </w:rPr>
        <w:t xml:space="preserve"> </w:t>
      </w:r>
      <w:r>
        <w:rPr>
          <w:i/>
          <w:sz w:val="24"/>
        </w:rPr>
        <w:t>обособленным спорам по делу о банкротстве.</w:t>
      </w:r>
    </w:p>
    <w:p w14:paraId="466B6FB2" w14:textId="77777777" w:rsidR="00C13532" w:rsidRDefault="00DD242F">
      <w:pPr>
        <w:pStyle w:val="af6"/>
        <w:tabs>
          <w:tab w:val="right" w:pos="9643"/>
        </w:tabs>
        <w:spacing w:before="273"/>
        <w:ind w:right="29"/>
        <w:jc w:val="center"/>
      </w:pPr>
      <w:r>
        <w:rPr>
          <w:spacing w:val="-4"/>
        </w:rPr>
        <w:t>Судья</w:t>
      </w:r>
      <w:r>
        <w:rPr>
          <w:spacing w:val="-4"/>
        </w:rPr>
        <w:tab/>
        <w:t>[415]</w:t>
      </w:r>
    </w:p>
    <w:p w14:paraId="22A8D0AA" w14:textId="77777777" w:rsidR="00C13532" w:rsidRDefault="00C13532">
      <w:pPr>
        <w:pStyle w:val="af6"/>
        <w:rPr>
          <w:sz w:val="20"/>
        </w:rPr>
      </w:pPr>
    </w:p>
    <w:p w14:paraId="4159CACC" w14:textId="77777777" w:rsidR="00C13532" w:rsidRDefault="00C13532">
      <w:pPr>
        <w:pStyle w:val="af6"/>
        <w:rPr>
          <w:sz w:val="20"/>
        </w:rPr>
      </w:pPr>
    </w:p>
    <w:p w14:paraId="2CC5C110" w14:textId="77777777" w:rsidR="00C13532" w:rsidRDefault="00C13532">
      <w:pPr>
        <w:pStyle w:val="af6"/>
        <w:rPr>
          <w:sz w:val="20"/>
        </w:rPr>
      </w:pPr>
    </w:p>
    <w:p w14:paraId="398C4B32" w14:textId="77777777" w:rsidR="00C13532" w:rsidRDefault="00C13532">
      <w:pPr>
        <w:pStyle w:val="af6"/>
        <w:rPr>
          <w:sz w:val="20"/>
        </w:rPr>
      </w:pPr>
    </w:p>
    <w:p w14:paraId="562D8279" w14:textId="77777777" w:rsidR="00C13532" w:rsidRDefault="00C13532">
      <w:pPr>
        <w:pStyle w:val="af6"/>
        <w:rPr>
          <w:sz w:val="20"/>
        </w:rPr>
      </w:pPr>
    </w:p>
    <w:p w14:paraId="2AF33679" w14:textId="77777777" w:rsidR="00C13532" w:rsidRDefault="00C13532">
      <w:pPr>
        <w:pStyle w:val="af6"/>
        <w:rPr>
          <w:sz w:val="20"/>
        </w:rPr>
      </w:pPr>
    </w:p>
    <w:p w14:paraId="4F7D839E" w14:textId="77777777" w:rsidR="00C13532" w:rsidRDefault="00C13532">
      <w:pPr>
        <w:pStyle w:val="af6"/>
        <w:rPr>
          <w:sz w:val="20"/>
        </w:rPr>
      </w:pPr>
    </w:p>
    <w:p w14:paraId="1D2F1F10" w14:textId="77777777" w:rsidR="00C13532" w:rsidRDefault="00C13532">
      <w:pPr>
        <w:pStyle w:val="af6"/>
        <w:rPr>
          <w:sz w:val="20"/>
        </w:rPr>
      </w:pPr>
    </w:p>
    <w:p w14:paraId="33C77A69" w14:textId="77777777" w:rsidR="00C13532" w:rsidRDefault="00C13532">
      <w:pPr>
        <w:pStyle w:val="af6"/>
        <w:rPr>
          <w:sz w:val="20"/>
        </w:rPr>
      </w:pPr>
    </w:p>
    <w:p w14:paraId="06AFE092" w14:textId="77777777" w:rsidR="00C13532" w:rsidRDefault="00C13532">
      <w:pPr>
        <w:pStyle w:val="af6"/>
        <w:rPr>
          <w:sz w:val="20"/>
        </w:rPr>
      </w:pPr>
    </w:p>
    <w:p w14:paraId="2446ED06" w14:textId="77777777" w:rsidR="00C13532" w:rsidRDefault="00C13532">
      <w:pPr>
        <w:pStyle w:val="af6"/>
        <w:rPr>
          <w:sz w:val="20"/>
        </w:rPr>
      </w:pPr>
    </w:p>
    <w:p w14:paraId="4FFFCA8F" w14:textId="77777777" w:rsidR="00C13532" w:rsidRDefault="00C13532">
      <w:pPr>
        <w:pStyle w:val="af6"/>
        <w:rPr>
          <w:sz w:val="20"/>
        </w:rPr>
      </w:pPr>
    </w:p>
    <w:p w14:paraId="230A9F73" w14:textId="77777777" w:rsidR="00C13532" w:rsidRDefault="00C13532">
      <w:pPr>
        <w:pStyle w:val="af6"/>
        <w:rPr>
          <w:sz w:val="20"/>
        </w:rPr>
      </w:pPr>
    </w:p>
    <w:p w14:paraId="6993CDE6" w14:textId="77777777" w:rsidR="00C13532" w:rsidRDefault="00C13532">
      <w:pPr>
        <w:pStyle w:val="af6"/>
        <w:rPr>
          <w:sz w:val="20"/>
        </w:rPr>
      </w:pPr>
    </w:p>
    <w:p w14:paraId="664EE990" w14:textId="77777777" w:rsidR="00C13532" w:rsidRDefault="00C13532">
      <w:pPr>
        <w:pStyle w:val="af6"/>
        <w:rPr>
          <w:sz w:val="20"/>
        </w:rPr>
      </w:pPr>
    </w:p>
    <w:p w14:paraId="7C63208F" w14:textId="77777777" w:rsidR="00C13532" w:rsidRDefault="00DD242F">
      <w:pPr>
        <w:pStyle w:val="af6"/>
        <w:spacing w:before="146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16970788" wp14:editId="3B08BA7B">
                <wp:simplePos x="0" y="0"/>
                <wp:positionH relativeFrom="page">
                  <wp:posOffset>2036826</wp:posOffset>
                </wp:positionH>
                <wp:positionV relativeFrom="paragraph">
                  <wp:posOffset>257162</wp:posOffset>
                </wp:positionV>
                <wp:extent cx="3486150" cy="666750"/>
                <wp:effectExtent l="0" t="0" r="0" b="0"/>
                <wp:wrapTopAndBottom/>
                <wp:docPr id="4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3486150" cy="6667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D2F0F1E" w14:textId="77777777" w:rsidR="00C13532" w:rsidRDefault="00DD242F">
                            <w:pPr>
                              <w:spacing w:before="43"/>
                              <w:ind w:left="13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Электронная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подпись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действительна.</w:t>
                            </w:r>
                          </w:p>
                          <w:p w14:paraId="3163C478" w14:textId="77777777" w:rsidR="00C13532" w:rsidRDefault="00DD242F">
                            <w:pPr>
                              <w:spacing w:before="50" w:line="247" w:lineRule="auto"/>
                              <w:ind w:left="1295" w:right="428" w:hanging="116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20"/>
                              </w:rPr>
                              <w:t>Данные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ЭП: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Удостоверяющий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центр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Федеральное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казначейство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Дата **.**.**** **:**:**</w:t>
                            </w:r>
                          </w:p>
                          <w:p w14:paraId="5B750FE0" w14:textId="77777777" w:rsidR="00C13532" w:rsidRDefault="00DD242F">
                            <w:pPr>
                              <w:spacing w:before="11"/>
                              <w:ind w:left="129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Кому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выдана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[415]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z w:val="16"/>
                              </w:rPr>
                              <w:t/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>
            <w:pict>
              <v:shape id="shape 3" o:spid="_x0000_s3" o:spt="202" type="#_x0000_t202" style="position:absolute;z-index:-487588352;o:allowoverlap:true;o:allowincell:true;mso-position-horizontal-relative:page;margin-left:160.38pt;mso-position-horizontal:absolute;mso-position-vertical-relative:text;margin-top:20.25pt;mso-position-vertical:absolute;width:274.50pt;height:52.50pt;mso-wrap-distance-left:0.00pt;mso-wrap-distance-top:0.00pt;mso-wrap-distance-right:0.00pt;mso-wrap-distance-bottom:0.00pt;visibility:visible;" filled="f" strokecolor="#000000" strokeweight="0.50pt">
                <v:stroke dashstyle="solid"/>
                <w10:wrap type="topAndBottom"/>
                <v:textbox inset="0,0,0,0">
                  <w:txbxContent>
                    <w:p>
                      <w:pPr>
                        <w:ind w:left="130"/>
                        <w:spacing w:before="43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Электронная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 xml:space="preserve">подпись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 xml:space="preserve">действительна.</w:t>
                      </w:r>
                      <w:r>
                        <w:rPr>
                          <w:sz w:val="20"/>
                        </w:rPr>
                      </w:r>
                    </w:p>
                    <w:p>
                      <w:pPr>
                        <w:ind w:left="1295" w:right="428" w:hanging="1165"/>
                        <w:spacing w:before="50" w:line="247" w:lineRule="auto"/>
                        <w:rPr>
                          <w:sz w:val="16"/>
                        </w:rPr>
                      </w:pPr>
                      <w:r>
                        <w:rPr>
                          <w:sz w:val="20"/>
                        </w:rPr>
                        <w:t xml:space="preserve">Данные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 xml:space="preserve">ЭП:</w:t>
                      </w:r>
                      <w:r>
                        <w:rPr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 xml:space="preserve">Удостоверяющий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 xml:space="preserve">центр</w:t>
                      </w:r>
                      <w:r>
                        <w:rPr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 xml:space="preserve">Федеральное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 xml:space="preserve">казначейство</w:t>
                      </w:r>
                      <w:r>
                        <w:rPr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 xml:space="preserve">Дата **.**.**** **:**:**</w:t>
                      </w:r>
                      <w:r>
                        <w:rPr>
                          <w:sz w:val="16"/>
                        </w:rPr>
                      </w:r>
                    </w:p>
                    <w:p>
                      <w:pPr>
                        <w:ind w:left="1295"/>
                        <w:spacing w:before="11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Кому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 xml:space="preserve">выдана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 xml:space="preserve">[415]</w:t>
                      </w:r>
                      <w:r>
                        <w:rPr>
                          <w:spacing w:val="-5"/>
                          <w:sz w:val="16"/>
                        </w:rPr>
                        <w:t xml:space="preserve"/>
                      </w:r>
                      <w:r>
                        <w:rPr>
                          <w:sz w:val="16"/>
                        </w:rPr>
                        <w:t xml:space="preserve"/>
                      </w:r>
                      <w:r>
                        <w:rPr>
                          <w:spacing w:val="-5"/>
                          <w:sz w:val="16"/>
                        </w:rPr>
                        <w:t xml:space="preserve"/>
                      </w:r>
                      <w:r>
                        <w:rPr>
                          <w:spacing w:val="-2"/>
                          <w:sz w:val="16"/>
                        </w:rPr>
                        <w:t xml:space="preserve"/>
                      </w:r>
                      <w:r>
                        <w:rPr>
                          <w:sz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</w:p>
    <w:sectPr w:rsidR="00C13532">
      <w:headerReference w:type="default" r:id="rId16"/>
      <w:pgSz w:w="11910" w:h="16840"/>
      <w:pgMar w:top="920" w:right="708" w:bottom="280" w:left="1559" w:header="707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BE6B5E" w14:textId="77777777" w:rsidR="00F5509A" w:rsidRDefault="00F5509A">
      <w:r>
        <w:separator/>
      </w:r>
    </w:p>
  </w:endnote>
  <w:endnote w:type="continuationSeparator" w:id="0">
    <w:p w14:paraId="25505B9D" w14:textId="77777777" w:rsidR="00F5509A" w:rsidRDefault="00F550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761F50" w14:textId="77777777" w:rsidR="00F5509A" w:rsidRDefault="00F5509A">
      <w:r>
        <w:separator/>
      </w:r>
    </w:p>
  </w:footnote>
  <w:footnote w:type="continuationSeparator" w:id="0">
    <w:p w14:paraId="6D2C701A" w14:textId="77777777" w:rsidR="00F5509A" w:rsidRDefault="00F550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4522CC" w14:textId="77777777" w:rsidR="00C13532" w:rsidRDefault="00DD242F">
    <w:pPr>
      <w:pStyle w:val="af6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g">
          <w:drawing>
            <wp:anchor distT="0" distB="0" distL="0" distR="0" simplePos="0" relativeHeight="487529472" behindDoc="1" locked="0" layoutInCell="1" allowOverlap="1" wp14:anchorId="72045080" wp14:editId="2A91212F">
              <wp:simplePos x="0" y="0"/>
              <wp:positionH relativeFrom="page">
                <wp:posOffset>3906901</wp:posOffset>
              </wp:positionH>
              <wp:positionV relativeFrom="page">
                <wp:posOffset>436484</wp:posOffset>
              </wp:positionV>
              <wp:extent cx="88900" cy="166370"/>
              <wp:effectExtent l="0" t="0" r="0" b="0"/>
              <wp:wrapNone/>
              <wp:docPr id="1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889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F51435" w14:textId="77777777" w:rsidR="00C13532" w:rsidRDefault="00DD242F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 id="shape 0" o:spid="_x0000_s0" o:spt="202" type="#_x0000_t202" style="position:absolute;z-index:-487529472;o:allowoverlap:true;o:allowincell:true;mso-position-horizontal-relative:page;margin-left:307.63pt;mso-position-horizontal:absolute;mso-position-vertical-relative:page;margin-top:34.37pt;mso-position-vertical:absolute;width:7.00pt;height:13.10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ind w:left="20"/>
                      <w:spacing w:before="11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t xml:space="preserve">2</w:t>
                    </w:r>
                    <w:r>
                      <w:rPr>
                        <w:sz w:val="20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g">
          <w:drawing>
            <wp:anchor distT="0" distB="0" distL="0" distR="0" simplePos="0" relativeHeight="487529984" behindDoc="1" locked="0" layoutInCell="1" allowOverlap="1" wp14:anchorId="1CB2C418" wp14:editId="11199328">
              <wp:simplePos x="0" y="0"/>
              <wp:positionH relativeFrom="page">
                <wp:posOffset>6120765</wp:posOffset>
              </wp:positionH>
              <wp:positionV relativeFrom="page">
                <wp:posOffset>436484</wp:posOffset>
              </wp:positionV>
              <wp:extent cx="914400" cy="166370"/>
              <wp:effectExtent l="0" t="0" r="0" b="0"/>
              <wp:wrapNone/>
              <wp:docPr id="2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914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6FAEB8" w14:textId="77777777" w:rsidR="00C13532" w:rsidRDefault="00C13532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 id="shape 1" o:spid="_x0000_s1" o:spt="202" type="#_x0000_t202" style="position:absolute;z-index:-487529984;o:allowoverlap:true;o:allowincell:true;mso-position-horizontal-relative:page;margin-left:481.95pt;mso-position-horizontal:absolute;mso-position-vertical-relative:page;margin-top:34.37pt;mso-position-vertical:absolute;width:72.00pt;height:13.10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ind w:left="20"/>
                      <w:spacing w:before="11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</w:r>
                    <w:r>
                      <w:rPr>
                        <w:sz w:val="20"/>
                      </w:rPr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3532"/>
    <w:rsid w:val="000A6976"/>
    <w:rsid w:val="007748CA"/>
    <w:rsid w:val="00C13532"/>
    <w:rsid w:val="00DD242F"/>
    <w:rsid w:val="00F55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988C3"/>
  <w15:docId w15:val="{C3628D47-4EEB-4062-82BF-0C2A76582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pPr>
      <w:ind w:left="639" w:right="636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9"/>
    <w:qFormat/>
    <w:pPr>
      <w:spacing w:line="273" w:lineRule="exact"/>
      <w:ind w:left="639" w:right="644"/>
      <w:jc w:val="center"/>
      <w:outlineLvl w:val="1"/>
    </w:pPr>
    <w:rPr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link w:val="ab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b">
    <w:name w:val="Название объекта Знак"/>
    <w:basedOn w:val="a0"/>
    <w:link w:val="aa"/>
    <w:uiPriority w:val="35"/>
    <w:rPr>
      <w:b/>
      <w:bCs/>
      <w:color w:val="4F81BD" w:themeColor="accent1"/>
      <w:sz w:val="18"/>
      <w:szCs w:val="18"/>
    </w:rPr>
  </w:style>
  <w:style w:type="table" w:styleId="ac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d">
    <w:name w:val="Hyperlink"/>
    <w:uiPriority w:val="99"/>
    <w:unhideWhenUsed/>
    <w:rPr>
      <w:color w:val="0000FF" w:themeColor="hyperlink"/>
      <w:u w:val="single"/>
    </w:rPr>
  </w:style>
  <w:style w:type="paragraph" w:styleId="ae">
    <w:name w:val="footnote text"/>
    <w:basedOn w:val="a"/>
    <w:link w:val="af"/>
    <w:uiPriority w:val="99"/>
    <w:semiHidden/>
    <w:unhideWhenUsed/>
    <w:pPr>
      <w:spacing w:after="40"/>
    </w:pPr>
    <w:rPr>
      <w:sz w:val="18"/>
    </w:rPr>
  </w:style>
  <w:style w:type="character" w:customStyle="1" w:styleId="af">
    <w:name w:val="Текст сноски Знак"/>
    <w:link w:val="ae"/>
    <w:uiPriority w:val="99"/>
    <w:rPr>
      <w:sz w:val="18"/>
    </w:rPr>
  </w:style>
  <w:style w:type="character" w:styleId="af0">
    <w:name w:val="footnote reference"/>
    <w:basedOn w:val="a0"/>
    <w:uiPriority w:val="99"/>
    <w:unhideWhenUsed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rPr>
      <w:sz w:val="20"/>
    </w:r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4">
    <w:name w:val="TOC Heading"/>
    <w:uiPriority w:val="39"/>
    <w:unhideWhenUsed/>
  </w:style>
  <w:style w:type="paragraph" w:styleId="af5">
    <w:name w:val="table of figures"/>
    <w:basedOn w:val="a"/>
    <w:next w:val="a"/>
    <w:uiPriority w:val="99"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6">
    <w:name w:val="Body Text"/>
    <w:basedOn w:val="a"/>
    <w:uiPriority w:val="1"/>
    <w:qFormat/>
    <w:rPr>
      <w:sz w:val="24"/>
      <w:szCs w:val="24"/>
    </w:rPr>
  </w:style>
  <w:style w:type="paragraph" w:styleId="af7">
    <w:name w:val="List Paragraph"/>
    <w:basedOn w:val="a"/>
    <w:uiPriority w:val="34"/>
    <w:qFormat/>
  </w:style>
  <w:style w:type="paragraph" w:customStyle="1" w:styleId="TableParagraph">
    <w:name w:val="Table Paragraph"/>
    <w:basedOn w:val="a"/>
    <w:uiPriority w:val="1"/>
    <w:qFormat/>
  </w:style>
  <w:style w:type="paragraph" w:styleId="af8">
    <w:name w:val="Balloon Text"/>
    <w:basedOn w:val="a"/>
    <w:link w:val="af9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9">
    <w:name w:val="Текст выноски Знак"/>
    <w:basedOn w:val="a0"/>
    <w:link w:val="af8"/>
    <w:uiPriority w:val="99"/>
    <w:semiHidden/>
    <w:rPr>
      <w:rFonts w:ascii="Tahoma" w:eastAsia="Times New Roman" w:hAnsi="Tahoma" w:cs="Tahoma"/>
      <w:sz w:val="16"/>
      <w:szCs w:val="16"/>
      <w:lang w:val="ru-RU"/>
    </w:rPr>
  </w:style>
  <w:style w:type="paragraph" w:styleId="afa">
    <w:name w:val="header"/>
    <w:basedOn w:val="a"/>
    <w:link w:val="afb"/>
    <w:uiPriority w:val="99"/>
    <w:unhideWhenUsed/>
    <w:pPr>
      <w:tabs>
        <w:tab w:val="center" w:pos="4677"/>
        <w:tab w:val="right" w:pos="9355"/>
      </w:tabs>
    </w:pPr>
  </w:style>
  <w:style w:type="character" w:customStyle="1" w:styleId="afb">
    <w:name w:val="Верхний колонтитул Знак"/>
    <w:basedOn w:val="a0"/>
    <w:link w:val="afa"/>
    <w:uiPriority w:val="99"/>
    <w:rPr>
      <w:rFonts w:ascii="Times New Roman" w:eastAsia="Times New Roman" w:hAnsi="Times New Roman" w:cs="Times New Roman"/>
      <w:lang w:val="ru-RU"/>
    </w:rPr>
  </w:style>
  <w:style w:type="paragraph" w:styleId="afc">
    <w:name w:val="footer"/>
    <w:basedOn w:val="a"/>
    <w:link w:val="afd"/>
    <w:uiPriority w:val="99"/>
    <w:unhideWhenUsed/>
    <w:pPr>
      <w:tabs>
        <w:tab w:val="center" w:pos="4677"/>
        <w:tab w:val="right" w:pos="9355"/>
      </w:tabs>
    </w:pPr>
  </w:style>
  <w:style w:type="character" w:customStyle="1" w:styleId="afd">
    <w:name w:val="Нижний колонтитул Знак"/>
    <w:basedOn w:val="a0"/>
    <w:link w:val="afc"/>
    <w:uiPriority w:val="99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ogin.consultant.ru/link/?req=doc&amp;amp;base=LAW&amp;amp;n=482731&amp;amp;dst=1988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hyperlink" Target="http://rostov.arbitr.ru/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mailto:info@rostov.arbitr.ru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login.consultant.ru/link/?req=doc&amp;amp;base=LAW&amp;amp;n=482731&amp;amp;dst=1992" TargetMode="External"/><Relationship Id="rId10" Type="http://schemas.openxmlformats.org/officeDocument/2006/relationships/hyperlink" Target="http://www.rostov.arbitr.ru/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10.png"/><Relationship Id="rId14" Type="http://schemas.openxmlformats.org/officeDocument/2006/relationships/hyperlink" Target="https://login.consultant.ru/link/?req=doc&amp;amp;base=LAW&amp;amp;n=482731&amp;amp;dst=19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619</Words>
  <Characters>3529</Characters>
  <Application>Microsoft Office Word</Application>
  <DocSecurity>0</DocSecurity>
  <Lines>29</Lines>
  <Paragraphs>8</Paragraphs>
  <ScaleCrop>false</ScaleCrop>
  <Company/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 Падалко</dc:creator>
  <cp:lastModifiedBy>User</cp:lastModifiedBy>
  <cp:revision>5</cp:revision>
  <dcterms:created xsi:type="dcterms:W3CDTF">2026-10-14T18:55:00Z</dcterms:created>
  <dcterms:modified xsi:type="dcterms:W3CDTF">2026-10-15T22:40:00Z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2026-03-18T00:00:00Z</vt:filetime>
  </property>
  <property fmtid="{D5CDD505-2E9C-101B-9397-08002B2CF9AE}" pid="4" name="Creator">
    <vt:lpwstr>PDFsharp 1.50.4740 (www.pdfsharp.com)</vt:lpwstr>
  </property>
  <property fmtid="{D5CDD505-2E9C-101B-9397-08002B2CF9AE}" pid="5" name="LastSaved">
    <vt:filetime>2026-07-22T00:00:00Z</vt:filetime>
  </property>
  <property fmtid="{D5CDD505-2E9C-101B-9397-08002B2CF9AE}" pid="6" name="Producer">
    <vt:lpwstr>PDFsharp 1.50.4740 (www.pdfsharp.com) (Original: iTextSharp™ 5.5.13.1 ©2000-2019 iText Group NV (AGPL-version)); modified using iTextSharp™ 5.5.13.2 ©2000-2020 iText Group NV (AGPL-version)</vt:lpwstr>
  </property>
</Properties>
</file>