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B436" w14:textId="3961BF73" w:rsidR="00431B42" w:rsidRDefault="00431B42" w:rsidP="00B177ED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5FA765E" wp14:editId="249BDAF4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4BA" w14:textId="77777777" w:rsidR="00431B42" w:rsidRDefault="00431B42" w:rsidP="00B177ED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0FF1818D" w14:textId="5AF6341D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F03A9FB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0A9CDF06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  <w:lang w:val="en-US"/>
        </w:rPr>
        <w:t>http</w:t>
      </w:r>
      <w:r w:rsidRPr="00F229F1">
        <w:rPr>
          <w:rFonts w:ascii="Times New Roman" w:eastAsia="Times New Roman" w:hAnsi="Times New Roman" w:cs="Times New Roman"/>
        </w:rPr>
        <w:t>://</w:t>
      </w:r>
      <w:r w:rsidRPr="00F229F1">
        <w:rPr>
          <w:rFonts w:ascii="Times New Roman" w:eastAsia="Times New Roman" w:hAnsi="Times New Roman" w:cs="Times New Roman"/>
          <w:lang w:val="en-US"/>
        </w:rPr>
        <w:t>www</w:t>
      </w:r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F229F1">
        <w:rPr>
          <w:rFonts w:ascii="Times New Roman" w:eastAsia="Times New Roman" w:hAnsi="Times New Roman" w:cs="Times New Roman"/>
        </w:rPr>
        <w:t>; е-</w:t>
      </w:r>
      <w:r w:rsidRPr="00F229F1">
        <w:rPr>
          <w:rFonts w:ascii="Times New Roman" w:eastAsia="Times New Roman" w:hAnsi="Times New Roman" w:cs="Times New Roman"/>
          <w:lang w:val="en-US"/>
        </w:rPr>
        <w:t>mail</w:t>
      </w:r>
      <w:r w:rsidRPr="00F229F1">
        <w:rPr>
          <w:rFonts w:ascii="Times New Roman" w:eastAsia="Times New Roman" w:hAnsi="Times New Roman" w:cs="Times New Roman"/>
        </w:rPr>
        <w:t xml:space="preserve">: </w:t>
      </w:r>
      <w:r w:rsidRPr="00F229F1">
        <w:rPr>
          <w:rFonts w:ascii="Times New Roman" w:eastAsia="Times New Roman" w:hAnsi="Times New Roman" w:cs="Times New Roman"/>
          <w:lang w:val="en-US"/>
        </w:rPr>
        <w:t>info</w:t>
      </w:r>
      <w:r w:rsidRPr="00F229F1">
        <w:rPr>
          <w:rFonts w:ascii="Times New Roman" w:eastAsia="Times New Roman" w:hAnsi="Times New Roman" w:cs="Times New Roman"/>
        </w:rPr>
        <w:t>@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3F249EAE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</w:p>
    <w:p w14:paraId="7AE84735" w14:textId="77777777" w:rsidR="00B177ED" w:rsidRPr="00F229F1" w:rsidRDefault="00053AC6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РЕШЕНИЕ</w:t>
      </w:r>
    </w:p>
    <w:p w14:paraId="3C00BFD4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о признании обоснованным заявления о признании гражданина банкротом и о</w:t>
      </w:r>
    </w:p>
    <w:p w14:paraId="03CC005C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введении процедуры реализации имущества гражданина</w:t>
      </w:r>
    </w:p>
    <w:p w14:paraId="443682D1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177ED" w:rsidRPr="00F229F1" w14:paraId="296923B2" w14:textId="77777777" w:rsidTr="00B177ED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6B02" w14:textId="77777777" w:rsidR="00B177ED" w:rsidRPr="00F229F1" w:rsidRDefault="00B177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29F1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42718D2" w14:textId="77777777" w:rsidR="00B177ED" w:rsidRPr="00F229F1" w:rsidRDefault="00FA1AF3">
            <w:pPr>
              <w:contextualSpacing/>
              <w:rPr>
                <w:rFonts w:ascii="Times New Roman" w:hAnsi="Times New Roman" w:cs="Times New Roman"/>
              </w:rPr>
            </w:pPr>
            <w:r w:rsidRPr="00F229F1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B177ED" w:rsidRPr="00F229F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AF01C1C" w14:textId="77777777" w:rsidR="00B177ED" w:rsidRPr="00F229F1" w:rsidRDefault="00B177E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873469F" w14:textId="77777777" w:rsidR="00B177ED" w:rsidRPr="00F229F1" w:rsidRDefault="00B177E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F229F1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FA1AF3" w:rsidRPr="00F229F1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18B26A6" w14:textId="77777777" w:rsidR="00B177ED" w:rsidRPr="00F229F1" w:rsidRDefault="00B177ED" w:rsidP="00B177ED">
      <w:pPr>
        <w:spacing w:line="240" w:lineRule="auto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            </w:t>
      </w:r>
    </w:p>
    <w:p w14:paraId="125696FC" w14:textId="77777777" w:rsidR="00B177ED" w:rsidRPr="00F229F1" w:rsidRDefault="00B177ED" w:rsidP="00B177ED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помощником судьи [29], ознакомившись с заявлением «[989]» (ОГРН [990], ИНН [991]) о банкротстве [2.1] (дата рождения: [3],  ИНН  [4], СНИЛС 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1EEAEB82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hAnsi="Times New Roman" w:cs="Times New Roman"/>
        </w:rPr>
        <w:t>«[989]» (далее – банк) обратилось в арбитражный суд с заявлением о банкротстве  [2.1].</w:t>
      </w:r>
    </w:p>
    <w:p w14:paraId="3559A947" w14:textId="602617C4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hAnsi="Times New Roman" w:cs="Times New Roman"/>
        </w:rPr>
        <w:t xml:space="preserve">В обоснование заявления заявитель указывает, что должник имеет неисполненные обязательства по кредитному договору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[992].в размере [12] руб.,из них основного долга в размере [13] руб., просроченных процентов в размере [14] руб., неустойки в размере [15] </w:t>
      </w:r>
      <w:proofErr w:type="spellStart"/>
      <w:r w:rsidRPr="00F229F1">
        <w:rPr>
          <w:rFonts w:ascii="Times New Roman" w:hAnsi="Times New Roman" w:cs="Times New Roman"/>
        </w:rPr>
        <w:t>руб</w:t>
      </w:r>
      <w:proofErr w:type="spellEnd"/>
      <w:r w:rsidR="00E557B1">
        <w:rPr>
          <w:rFonts w:ascii="Times New Roman" w:hAnsi="Times New Roman" w:cs="Times New Roman"/>
        </w:rPr>
        <w:t>, как обеспеченные залогом.</w:t>
      </w:r>
    </w:p>
    <w:p w14:paraId="4BBFD478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1946EAF8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Изучив и исследовав материалы дела, суд пришел выводу о введении процедуры реструктуризации долгов гражданина по следующим основаниям.</w:t>
      </w:r>
    </w:p>
    <w:p w14:paraId="50B0EABC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2E2A0271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</w:t>
      </w:r>
      <w:r w:rsidRPr="00F229F1">
        <w:rPr>
          <w:rFonts w:ascii="Times New Roman" w:eastAsia="Times New Roman" w:hAnsi="Times New Roman" w:cs="Times New Roman"/>
        </w:rPr>
        <w:lastRenderedPageBreak/>
        <w:t>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1CAC8238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заявителя, учитываемые для определения признаков банкротства, составляют [13] руб. основного долга, [14] руб. процентов, что более пятисот тысяч рублей, а просрочка исполнения превышает три месяца, а значит, заявление соответствует требованиям, предусмотренным пунктом 2 статьи 213.3 Закона о банкротстве. К заявлению приложены кредитные договоры, подтверждающие требование по денежному обязательству, а также доказательства внесения денежных средств в депозит арбитражного суда согласно статье 213.5 Закона о банкротстве.</w:t>
      </w:r>
    </w:p>
    <w:p w14:paraId="210C57AB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Тот факт, что должник длительное время не исполняет свои обязательства, позволяет признать его неплатежеспособным.</w:t>
      </w:r>
    </w:p>
    <w:p w14:paraId="718BECDF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При указанных обстоятельствах суд считает заявление кредитора обоснованным и вводит процедуру реструктуризации долгов гражданина в соответствии с предписанием пункта 1 статьи 213.6 Закона о банкротстве. Основания для введения иной процедуры у суда отсутствуют. Предусмотренное пунктом 8 той же статьи исключение позволяет ввести процедуру реализации имущества гражданина в качестве первой процедуры исключительно в том случае, если с таким ходатайством обратился гражданин. Введение данной процедуры по ходатайству конкурсного кредитора не допускается.</w:t>
      </w:r>
    </w:p>
    <w:p w14:paraId="200B183B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 </w:t>
      </w:r>
    </w:p>
    <w:p w14:paraId="64AD5497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Требование в размере  [13] руб. основного долга, [14] руб. процентов,[15] 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689317CB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реализации имущества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6E04B902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463A8201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При исследовании вопроса о финансировании процедуры банкротства должника суд установил, что заявитель внес на депозитный счет суда 25 000 рублей для выплаты вознаграждения финансового управляющего.</w:t>
      </w:r>
    </w:p>
    <w:p w14:paraId="4D9A3901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Руководствуясь статьями 213.5, 213.6, 213.7, 213.9 и 213.12 Федерального закона от 26.10.2002 № 127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089B0A2" w14:textId="77777777" w:rsidR="00251880" w:rsidRPr="00F229F1" w:rsidRDefault="00251880" w:rsidP="0025188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РЕШИЛ:</w:t>
      </w:r>
    </w:p>
    <w:p w14:paraId="2D4A0574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hAnsi="Times New Roman" w:cs="Times New Roman"/>
        </w:rPr>
        <w:lastRenderedPageBreak/>
        <w:t>Признать требования «[989]» обоснованными.</w:t>
      </w:r>
    </w:p>
    <w:p w14:paraId="0BBFFB60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Ввести в отношении [2.1] процедуру реализации имущества гражданина сроком на шесть месяцев.</w:t>
      </w:r>
    </w:p>
    <w:p w14:paraId="5F1B493F" w14:textId="335081FB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hAnsi="Times New Roman" w:cs="Times New Roman"/>
        </w:rPr>
        <w:t>Включить в третью очередь реестра требований кредиторов должника требование «[989]» в размере [12] руб., из них: [13] руб. – основной долг, [14] руб. – проценты, [15] руб. – неустойка, [17] руб. – государственная пошлина</w:t>
      </w:r>
      <w:r w:rsidR="00E557B1">
        <w:rPr>
          <w:rFonts w:ascii="Times New Roman" w:hAnsi="Times New Roman" w:cs="Times New Roman"/>
        </w:rPr>
        <w:t>,</w:t>
      </w:r>
      <w:r w:rsidR="00E557B1" w:rsidRPr="00E557B1">
        <w:rPr>
          <w:rFonts w:ascii="Times New Roman" w:hAnsi="Times New Roman" w:cs="Times New Roman"/>
        </w:rPr>
        <w:t xml:space="preserve"> </w:t>
      </w:r>
      <w:r w:rsidR="00E557B1">
        <w:rPr>
          <w:rFonts w:ascii="Times New Roman" w:hAnsi="Times New Roman" w:cs="Times New Roman"/>
        </w:rPr>
        <w:t>как обеспеченные залогом.</w:t>
      </w:r>
    </w:p>
    <w:p w14:paraId="34D5D8A5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0AE4F4DB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Судебные расходы по уплате государственной пошлины в размере [16] руб. подлежат отнесению на должника и удовлетворению в порядке, предусмотренном пунктом 3 статьи 137 Федерального закона от 26.10.2002 №127-ФЗ «О несостоятельности (банкротстве)».</w:t>
      </w:r>
    </w:p>
    <w:p w14:paraId="0C9230E8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Утвердить финансовым управляющим должника – [8] (ИНН </w:t>
      </w:r>
      <w:r w:rsidR="00DC528A" w:rsidRPr="00F229F1">
        <w:rPr>
          <w:rFonts w:ascii="Times New Roman" w:eastAsia="Times New Roman" w:hAnsi="Times New Roman" w:cs="Times New Roman"/>
        </w:rPr>
        <w:t>[41]</w:t>
      </w:r>
      <w:r w:rsidRPr="00F229F1">
        <w:rPr>
          <w:rFonts w:ascii="Times New Roman" w:eastAsia="Times New Roman" w:hAnsi="Times New Roman" w:cs="Times New Roman"/>
        </w:rPr>
        <w:t xml:space="preserve">, адрес для корреспонденции: </w:t>
      </w:r>
      <w:r w:rsidR="00DC528A" w:rsidRPr="00F229F1">
        <w:rPr>
          <w:rFonts w:ascii="Times New Roman" w:eastAsia="Times New Roman" w:hAnsi="Times New Roman" w:cs="Times New Roman"/>
        </w:rPr>
        <w:t>[42]</w:t>
      </w:r>
      <w:r w:rsidRPr="00F229F1">
        <w:rPr>
          <w:rFonts w:ascii="Times New Roman" w:eastAsia="Times New Roman" w:hAnsi="Times New Roman" w:cs="Times New Roman"/>
        </w:rPr>
        <w:t>), члена Ассоциации «Саморегулируемая организация арбитражных управляющих «</w:t>
      </w:r>
      <w:r w:rsidR="00DC528A" w:rsidRPr="00F229F1">
        <w:rPr>
          <w:rFonts w:ascii="Times New Roman" w:eastAsia="Times New Roman" w:hAnsi="Times New Roman" w:cs="Times New Roman"/>
        </w:rPr>
        <w:t>[987]</w:t>
      </w:r>
      <w:r w:rsidRPr="00F229F1">
        <w:rPr>
          <w:rFonts w:ascii="Times New Roman" w:eastAsia="Times New Roman" w:hAnsi="Times New Roman" w:cs="Times New Roman"/>
        </w:rPr>
        <w:t>».</w:t>
      </w:r>
    </w:p>
    <w:p w14:paraId="5F6AE25C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Обязать финансового управляющего в установленный Федеральным законом №127-ФЗ от 26.10.2002 «О несостоятельности (банкротстве)» срок опубликовать сведения о признании гражданина банкротом и введении реализации имущества гражданина; выполнить мероприятия, предусмотренные пунктом 6 статьи 213.25, статьями 213.26, 213.28 Федерального закона от 26.10.2002 № 127-ФЗ «О несостоятельности (банкротстве)»; при завершении мероприятий представить: ходатайство о завершении с приложением отчета и документов, подтверждающих проведение мероприятий в процедуре, реестр требований кредиторов, анализ финансового состояния, анализ признаков банкротства, ответы государственных органов.</w:t>
      </w:r>
    </w:p>
    <w:p w14:paraId="227AD876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Разъяснить, что в соответствии с пунктом 2 статьи 213.24 Федерального закона от 26.10.2002 № 127-ФЗ «О несостоятельности (банкротстве)» (в редакции ФЗ №107-ФЗ) при отсутствии ходатайства о завершении реализации имущества гражданина срок процедуры считается продленным на шесть месяцев.</w:t>
      </w:r>
    </w:p>
    <w:p w14:paraId="5DCEF611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 даты принятия арбитражным судом решения о признании должника банкротом</w:t>
      </w:r>
    </w:p>
    <w:p w14:paraId="67C2C3CA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и введении реализации имущества гражданина наступают последствия, установленные статьей 213.25 Федерального закона от 26.10.2002 № 127-ФЗ «О несостоятельности (банкротстве)».</w:t>
      </w:r>
    </w:p>
    <w:p w14:paraId="35DDFF84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Обязать Управление записи актов гражданского состояния Ростовской области представить 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в электронном виде посредством системы «Мой Арбитр».</w:t>
      </w:r>
    </w:p>
    <w:p w14:paraId="20A02A58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Привлечь к участию в рассмотрении дела о банкротстве должника орган опеки и попечительства – [25]</w:t>
      </w:r>
    </w:p>
    <w:p w14:paraId="3B853F12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апелляционном порядке в Пятнадцатый арбитражный апелляционный суд в течение одного месяца с даты принятия через суд, принявший решение.</w:t>
      </w:r>
    </w:p>
    <w:p w14:paraId="01D16BDC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5A2393FD" w14:textId="77777777" w:rsidR="00B177ED" w:rsidRPr="00F229F1" w:rsidRDefault="00251880" w:rsidP="00251880">
      <w:pPr>
        <w:tabs>
          <w:tab w:val="right" w:pos="9355"/>
        </w:tabs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Судья</w:t>
      </w:r>
      <w:r w:rsidRPr="00F229F1">
        <w:rPr>
          <w:rFonts w:ascii="Times New Roman" w:eastAsia="Times New Roman" w:hAnsi="Times New Roman" w:cs="Times New Roman"/>
        </w:rPr>
        <w:tab/>
        <w:t>[415]</w:t>
      </w:r>
    </w:p>
    <w:p w14:paraId="21F12C2D" w14:textId="77777777" w:rsidR="006474E9" w:rsidRPr="00F229F1" w:rsidRDefault="006474E9">
      <w:pPr>
        <w:rPr>
          <w:rFonts w:ascii="Times New Roman" w:hAnsi="Times New Roman" w:cs="Times New Roman"/>
        </w:rPr>
      </w:pPr>
    </w:p>
    <w:sectPr w:rsidR="006474E9" w:rsidRPr="00F22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44C4"/>
    <w:rsid w:val="00053AC6"/>
    <w:rsid w:val="00251880"/>
    <w:rsid w:val="00394AAD"/>
    <w:rsid w:val="003B44C4"/>
    <w:rsid w:val="00431B42"/>
    <w:rsid w:val="004663A6"/>
    <w:rsid w:val="00512521"/>
    <w:rsid w:val="006474E9"/>
    <w:rsid w:val="006F7FD4"/>
    <w:rsid w:val="00AB3E7D"/>
    <w:rsid w:val="00B177ED"/>
    <w:rsid w:val="00DC528A"/>
    <w:rsid w:val="00DF3D33"/>
    <w:rsid w:val="00E557B1"/>
    <w:rsid w:val="00F229F1"/>
    <w:rsid w:val="00FA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B31D7"/>
  <w15:docId w15:val="{93184C7D-F3BB-4622-93A9-3DC62A34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7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177E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User</cp:lastModifiedBy>
  <cp:revision>12</cp:revision>
  <dcterms:created xsi:type="dcterms:W3CDTF">2025-11-13T21:05:00Z</dcterms:created>
  <dcterms:modified xsi:type="dcterms:W3CDTF">2026-10-15T23:31:00Z</dcterms:modified>
</cp:coreProperties>
</file>