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0E8AA0" w14:textId="19AC1DC8" w:rsidR="00000294" w:rsidRDefault="00000294">
      <w:pPr>
        <w:spacing w:line="240" w:lineRule="auto"/>
        <w:contextualSpacing/>
        <w:jc w:val="center"/>
        <w:rPr>
          <w:rFonts w:ascii="Times New Roman" w:eastAsia="Times New Roman" w:hAnsi="Times New Roman" w:cs="Times New Roman"/>
        </w:rPr>
      </w:pPr>
      <w:r>
        <w:rPr>
          <w:noProof/>
        </w:rPr>
        <w:drawing>
          <wp:inline distT="0" distB="0" distL="0" distR="0" wp14:anchorId="7AFF4371" wp14:editId="2DCB3253">
            <wp:extent cx="638095" cy="628571"/>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38095" cy="628571"/>
                    </a:xfrm>
                    <a:prstGeom prst="rect">
                      <a:avLst/>
                    </a:prstGeom>
                  </pic:spPr>
                </pic:pic>
              </a:graphicData>
            </a:graphic>
          </wp:inline>
        </w:drawing>
      </w:r>
    </w:p>
    <w:p w14:paraId="102D7401" w14:textId="77777777" w:rsidR="00000294" w:rsidRDefault="00000294">
      <w:pPr>
        <w:spacing w:line="240" w:lineRule="auto"/>
        <w:contextualSpacing/>
        <w:jc w:val="center"/>
        <w:rPr>
          <w:rFonts w:ascii="Times New Roman" w:eastAsia="Times New Roman" w:hAnsi="Times New Roman" w:cs="Times New Roman"/>
        </w:rPr>
      </w:pPr>
    </w:p>
    <w:p w14:paraId="7FB7525E" w14:textId="1DE909E6" w:rsidR="00E83B8E" w:rsidRPr="00EA76F8" w:rsidRDefault="00D56838">
      <w:pPr>
        <w:spacing w:line="240" w:lineRule="auto"/>
        <w:contextualSpacing/>
        <w:jc w:val="center"/>
        <w:rPr>
          <w:rFonts w:ascii="Times New Roman" w:hAnsi="Times New Roman" w:cs="Times New Roman"/>
        </w:rPr>
      </w:pPr>
      <w:r w:rsidRPr="00EA76F8">
        <w:rPr>
          <w:rFonts w:ascii="Times New Roman" w:eastAsia="Times New Roman" w:hAnsi="Times New Roman" w:cs="Times New Roman"/>
        </w:rPr>
        <w:t>АРБИТРАЖНЫЙ СУД РОСТОВСКОЙ ОБЛАСТИ</w:t>
      </w:r>
    </w:p>
    <w:p w14:paraId="36DFD1F7" w14:textId="77777777" w:rsidR="00E83B8E" w:rsidRPr="00EA76F8" w:rsidRDefault="00E83B8E">
      <w:pPr>
        <w:spacing w:line="240" w:lineRule="auto"/>
        <w:contextualSpacing/>
        <w:jc w:val="center"/>
        <w:rPr>
          <w:rFonts w:ascii="Times New Roman" w:eastAsia="Times New Roman" w:hAnsi="Times New Roman" w:cs="Times New Roman"/>
        </w:rPr>
      </w:pPr>
    </w:p>
    <w:p w14:paraId="4386C746" w14:textId="77777777" w:rsidR="00E83B8E" w:rsidRPr="00EA76F8" w:rsidRDefault="00D56838">
      <w:pPr>
        <w:spacing w:line="240" w:lineRule="auto"/>
        <w:contextualSpacing/>
        <w:jc w:val="center"/>
        <w:rPr>
          <w:rFonts w:ascii="Times New Roman" w:eastAsia="Times New Roman" w:hAnsi="Times New Roman" w:cs="Times New Roman"/>
        </w:rPr>
      </w:pPr>
      <w:r w:rsidRPr="00EA76F8">
        <w:rPr>
          <w:rFonts w:ascii="Times New Roman" w:eastAsia="Times New Roman" w:hAnsi="Times New Roman" w:cs="Times New Roman"/>
        </w:rPr>
        <w:t>Именем Российской Федерации</w:t>
      </w:r>
    </w:p>
    <w:p w14:paraId="24979A67" w14:textId="77777777" w:rsidR="00E83B8E" w:rsidRPr="00EA76F8" w:rsidRDefault="00D56838">
      <w:pPr>
        <w:spacing w:line="240" w:lineRule="auto"/>
        <w:contextualSpacing/>
        <w:jc w:val="center"/>
        <w:rPr>
          <w:rFonts w:ascii="Times New Roman" w:hAnsi="Times New Roman" w:cs="Times New Roman"/>
          <w:sz w:val="36"/>
          <w:szCs w:val="36"/>
        </w:rPr>
      </w:pPr>
      <w:r w:rsidRPr="00EA76F8">
        <w:rPr>
          <w:rFonts w:ascii="Times New Roman" w:hAnsi="Times New Roman" w:cs="Times New Roman"/>
          <w:sz w:val="28"/>
          <w:szCs w:val="28"/>
        </w:rPr>
        <w:t>РЕШЕНИЕ</w:t>
      </w:r>
    </w:p>
    <w:p w14:paraId="670B3051" w14:textId="77777777" w:rsidR="00E83B8E" w:rsidRPr="00EA76F8" w:rsidRDefault="00E83B8E">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E83B8E" w:rsidRPr="00EA76F8" w14:paraId="40D020C4" w14:textId="77777777">
        <w:tc>
          <w:tcPr>
            <w:tcW w:w="4677" w:type="dxa"/>
            <w:tcBorders>
              <w:top w:val="none" w:sz="4" w:space="0" w:color="000000"/>
              <w:left w:val="none" w:sz="4" w:space="0" w:color="000000"/>
              <w:bottom w:val="none" w:sz="4" w:space="0" w:color="000000"/>
              <w:right w:val="none" w:sz="4" w:space="0" w:color="000000"/>
            </w:tcBorders>
          </w:tcPr>
          <w:p w14:paraId="33497788" w14:textId="77777777" w:rsidR="00E83B8E" w:rsidRPr="00EA76F8" w:rsidRDefault="00D56838">
            <w:pPr>
              <w:contextualSpacing/>
              <w:jc w:val="both"/>
              <w:rPr>
                <w:rFonts w:ascii="Times New Roman" w:hAnsi="Times New Roman" w:cs="Times New Roman"/>
              </w:rPr>
            </w:pPr>
            <w:r w:rsidRPr="00EA76F8">
              <w:rPr>
                <w:rFonts w:ascii="Times New Roman" w:eastAsia="Times New Roman" w:hAnsi="Times New Roman" w:cs="Times New Roman"/>
              </w:rPr>
              <w:t>г. Ростов-на-Дону</w:t>
            </w:r>
          </w:p>
          <w:p w14:paraId="247B69A9" w14:textId="77777777" w:rsidR="00E83B8E" w:rsidRPr="00EA76F8" w:rsidRDefault="00EA76F8">
            <w:pPr>
              <w:contextualSpacing/>
              <w:rPr>
                <w:rFonts w:ascii="Times New Roman" w:eastAsia="Times New Roman" w:hAnsi="Times New Roman" w:cs="Times New Roman"/>
                <w:lang w:val="en-US"/>
              </w:rPr>
            </w:pPr>
            <w:r w:rsidRPr="00EA76F8">
              <w:rPr>
                <w:rFonts w:ascii="Times New Roman" w:eastAsia="Times New Roman" w:hAnsi="Times New Roman" w:cs="Times New Roman"/>
                <w:lang w:val="en-US"/>
              </w:rPr>
              <w:t>[66]</w:t>
            </w:r>
          </w:p>
        </w:tc>
        <w:tc>
          <w:tcPr>
            <w:tcW w:w="4677" w:type="dxa"/>
            <w:tcBorders>
              <w:top w:val="none" w:sz="4" w:space="0" w:color="000000"/>
              <w:left w:val="none" w:sz="4" w:space="0" w:color="000000"/>
              <w:bottom w:val="none" w:sz="4" w:space="0" w:color="000000"/>
              <w:right w:val="none" w:sz="4" w:space="0" w:color="000000"/>
            </w:tcBorders>
          </w:tcPr>
          <w:p w14:paraId="2D913649" w14:textId="77777777" w:rsidR="00E83B8E" w:rsidRPr="00EA76F8" w:rsidRDefault="00E83B8E">
            <w:pPr>
              <w:contextualSpacing/>
              <w:jc w:val="center"/>
              <w:rPr>
                <w:rFonts w:ascii="Times New Roman" w:eastAsia="Times New Roman" w:hAnsi="Times New Roman" w:cs="Times New Roman"/>
              </w:rPr>
            </w:pPr>
          </w:p>
          <w:p w14:paraId="36DC69B5" w14:textId="77777777" w:rsidR="00E83B8E" w:rsidRPr="00EA76F8" w:rsidRDefault="00D56838" w:rsidP="00EA76F8">
            <w:pPr>
              <w:contextualSpacing/>
              <w:jc w:val="right"/>
              <w:rPr>
                <w:rFonts w:ascii="Times New Roman" w:eastAsia="Times New Roman" w:hAnsi="Times New Roman" w:cs="Times New Roman"/>
                <w:lang w:val="en-US"/>
              </w:rPr>
            </w:pPr>
            <w:r w:rsidRPr="00EA76F8">
              <w:rPr>
                <w:rFonts w:ascii="Times New Roman" w:eastAsia="Times New Roman" w:hAnsi="Times New Roman" w:cs="Times New Roman"/>
              </w:rPr>
              <w:t xml:space="preserve">  Дело № </w:t>
            </w:r>
            <w:r w:rsidR="00EA76F8" w:rsidRPr="00EA76F8">
              <w:rPr>
                <w:rFonts w:ascii="Times New Roman" w:eastAsia="Times New Roman" w:hAnsi="Times New Roman" w:cs="Times New Roman"/>
                <w:lang w:val="en-US"/>
              </w:rPr>
              <w:t>[1]</w:t>
            </w:r>
          </w:p>
        </w:tc>
      </w:tr>
    </w:tbl>
    <w:p w14:paraId="0B85DB25" w14:textId="77777777" w:rsidR="00E83B8E" w:rsidRPr="00EA76F8" w:rsidRDefault="00D56838">
      <w:pPr>
        <w:spacing w:line="240" w:lineRule="auto"/>
        <w:contextualSpacing/>
        <w:jc w:val="both"/>
        <w:rPr>
          <w:rFonts w:ascii="Times New Roman" w:hAnsi="Times New Roman" w:cs="Times New Roman"/>
        </w:rPr>
      </w:pPr>
      <w:r w:rsidRPr="00EA76F8">
        <w:rPr>
          <w:rFonts w:ascii="Times New Roman" w:eastAsia="Times New Roman" w:hAnsi="Times New Roman" w:cs="Times New Roman"/>
        </w:rPr>
        <w:t xml:space="preserve">            </w:t>
      </w:r>
    </w:p>
    <w:p w14:paraId="2934C90C" w14:textId="77777777" w:rsidR="00E83B8E" w:rsidRPr="00EA76F8" w:rsidRDefault="00D56838">
      <w:pPr>
        <w:spacing w:line="240" w:lineRule="auto"/>
        <w:ind w:firstLine="720"/>
        <w:contextualSpacing/>
        <w:jc w:val="both"/>
      </w:pPr>
      <w:r w:rsidRPr="00EA76F8">
        <w:rPr>
          <w:rFonts w:ascii="Times New Roman" w:eastAsia="Times New Roman" w:hAnsi="Times New Roman" w:cs="Times New Roman"/>
        </w:rPr>
        <w:t xml:space="preserve">Резолютивная часть решения объявлена «___» __________ 20__ года </w:t>
      </w:r>
    </w:p>
    <w:p w14:paraId="6911AA72" w14:textId="77777777" w:rsidR="00E83B8E" w:rsidRPr="00EA76F8" w:rsidRDefault="00D56838">
      <w:pPr>
        <w:spacing w:line="240" w:lineRule="auto"/>
        <w:ind w:firstLine="720"/>
        <w:contextualSpacing/>
        <w:jc w:val="both"/>
      </w:pPr>
      <w:r w:rsidRPr="00EA76F8">
        <w:rPr>
          <w:rFonts w:ascii="Times New Roman" w:eastAsia="Times New Roman" w:hAnsi="Times New Roman" w:cs="Times New Roman"/>
        </w:rPr>
        <w:t xml:space="preserve">Полный текст решения изготовлен «___» __________ 20__ года </w:t>
      </w:r>
    </w:p>
    <w:p w14:paraId="65C4D67E" w14:textId="77777777" w:rsidR="00E83B8E" w:rsidRPr="00EA76F8" w:rsidRDefault="00E83B8E">
      <w:pPr>
        <w:spacing w:line="240" w:lineRule="auto"/>
        <w:ind w:firstLine="720"/>
        <w:contextualSpacing/>
        <w:jc w:val="both"/>
        <w:rPr>
          <w:rFonts w:ascii="Times New Roman" w:eastAsia="Times New Roman" w:hAnsi="Times New Roman" w:cs="Times New Roman"/>
        </w:rPr>
      </w:pPr>
    </w:p>
    <w:p w14:paraId="4B657C03"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 xml:space="preserve">Судья Арбитражного суда Ростовской области </w:t>
      </w:r>
      <w:r w:rsidR="00EA76F8" w:rsidRPr="00EA76F8">
        <w:rPr>
          <w:rFonts w:ascii="Times New Roman" w:eastAsia="Times New Roman" w:hAnsi="Times New Roman" w:cs="Times New Roman"/>
        </w:rPr>
        <w:t>[415]</w:t>
      </w:r>
      <w:r w:rsidRPr="00EA76F8">
        <w:rPr>
          <w:rFonts w:ascii="Times New Roman" w:eastAsia="Times New Roman" w:hAnsi="Times New Roman" w:cs="Times New Roman"/>
        </w:rPr>
        <w:t>,</w:t>
      </w:r>
    </w:p>
    <w:p w14:paraId="0F534992" w14:textId="77777777" w:rsidR="00E83B8E" w:rsidRPr="00EA76F8" w:rsidRDefault="00D56838">
      <w:pPr>
        <w:spacing w:line="240" w:lineRule="auto"/>
        <w:ind w:firstLine="720"/>
        <w:contextualSpacing/>
        <w:jc w:val="both"/>
        <w:rPr>
          <w:rFonts w:ascii="Times New Roman" w:hAnsi="Times New Roman" w:cs="Times New Roman"/>
        </w:rPr>
      </w:pPr>
      <w:r>
        <w:rPr>
          <w:rFonts w:ascii="Times New Roman" w:hAnsi="Times New Roman"/>
        </w:rPr>
        <w:t>при ведении протокола судебного заседания помощником судьи [29] ,</w:t>
      </w:r>
    </w:p>
    <w:p w14:paraId="093A2EA6" w14:textId="77777777" w:rsidR="00E83B8E" w:rsidRPr="00EA76F8" w:rsidRDefault="00D56838">
      <w:pPr>
        <w:spacing w:line="240" w:lineRule="auto"/>
        <w:ind w:firstLine="709"/>
        <w:contextualSpacing/>
        <w:jc w:val="both"/>
        <w:rPr>
          <w:rFonts w:ascii="Times New Roman" w:hAnsi="Times New Roman" w:cs="Times New Roman"/>
        </w:rPr>
      </w:pPr>
      <w:r>
        <w:t>рассмотрев в открытом судебном заседании материалы дела по иску «[989]» (ОГРН [990], ИНН [991])</w:t>
      </w:r>
    </w:p>
    <w:p w14:paraId="181C4A28" w14:textId="77777777" w:rsidR="00E83B8E" w:rsidRPr="00EA76F8" w:rsidRDefault="00D56838">
      <w:pPr>
        <w:spacing w:line="240" w:lineRule="auto"/>
        <w:ind w:firstLine="720"/>
        <w:contextualSpacing/>
        <w:jc w:val="both"/>
        <w:rPr>
          <w:rFonts w:ascii="Times New Roman" w:hAnsi="Times New Roman" w:cs="Times New Roman"/>
        </w:rPr>
      </w:pPr>
      <w:r w:rsidRPr="00EA76F8">
        <w:rPr>
          <w:rFonts w:ascii="Times New Roman" w:eastAsia="Times New Roman" w:hAnsi="Times New Roman" w:cs="Times New Roman"/>
        </w:rPr>
        <w:t>к обществу с ограниченной ответственностью «</w:t>
      </w:r>
      <w:r w:rsidR="00821E9E" w:rsidRPr="00EA76F8">
        <w:rPr>
          <w:rFonts w:ascii="Times New Roman" w:eastAsia="Times New Roman" w:hAnsi="Times New Roman" w:cs="Times New Roman"/>
        </w:rPr>
        <w:t>[2</w:t>
      </w:r>
      <w:r w:rsidR="0018635D" w:rsidRPr="00EA76F8">
        <w:rPr>
          <w:rFonts w:ascii="Times New Roman" w:eastAsia="Times New Roman" w:hAnsi="Times New Roman" w:cs="Times New Roman"/>
        </w:rPr>
        <w:t>.2</w:t>
      </w:r>
      <w:r w:rsidR="00821E9E" w:rsidRPr="00EA76F8">
        <w:rPr>
          <w:rFonts w:ascii="Times New Roman" w:eastAsia="Times New Roman" w:hAnsi="Times New Roman" w:cs="Times New Roman"/>
        </w:rPr>
        <w:t>]</w:t>
      </w:r>
      <w:r w:rsidRPr="00EA76F8">
        <w:rPr>
          <w:rFonts w:ascii="Times New Roman" w:eastAsia="Times New Roman" w:hAnsi="Times New Roman" w:cs="Times New Roman"/>
        </w:rPr>
        <w:t xml:space="preserve">» </w:t>
      </w:r>
      <w:r w:rsidR="00821E9E" w:rsidRPr="00EA76F8">
        <w:rPr>
          <w:rFonts w:ascii="Times New Roman" w:eastAsia="Times New Roman" w:hAnsi="Times New Roman" w:cs="Times New Roman"/>
        </w:rPr>
        <w:t xml:space="preserve">(ОГРН </w:t>
      </w:r>
      <w:r w:rsidRPr="00EA76F8">
        <w:rPr>
          <w:rFonts w:ascii="Times New Roman" w:eastAsia="Times New Roman" w:hAnsi="Times New Roman" w:cs="Times New Roman"/>
        </w:rPr>
        <w:t xml:space="preserve">[3], ИНН </w:t>
      </w:r>
      <w:r w:rsidR="00821E9E" w:rsidRPr="00EA76F8">
        <w:rPr>
          <w:rFonts w:ascii="Times New Roman" w:eastAsia="Times New Roman" w:hAnsi="Times New Roman" w:cs="Times New Roman"/>
        </w:rPr>
        <w:t xml:space="preserve"> </w:t>
      </w:r>
      <w:r w:rsidRPr="00EA76F8">
        <w:rPr>
          <w:rFonts w:ascii="Times New Roman" w:eastAsia="Times New Roman" w:hAnsi="Times New Roman" w:cs="Times New Roman"/>
        </w:rPr>
        <w:t>[4])</w:t>
      </w:r>
    </w:p>
    <w:p w14:paraId="1055AEAF"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о взыскании,</w:t>
      </w:r>
    </w:p>
    <w:p w14:paraId="421B345C" w14:textId="77777777" w:rsidR="00E83B8E" w:rsidRPr="00EA76F8" w:rsidRDefault="00821E9E">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в отсутствии с</w:t>
      </w:r>
      <w:r w:rsidR="00D56838" w:rsidRPr="00EA76F8">
        <w:rPr>
          <w:rFonts w:ascii="Times New Roman" w:eastAsia="Times New Roman" w:hAnsi="Times New Roman" w:cs="Times New Roman"/>
        </w:rPr>
        <w:t>торон,</w:t>
      </w:r>
    </w:p>
    <w:p w14:paraId="28B47D86" w14:textId="77777777" w:rsidR="00E83B8E" w:rsidRPr="00EA76F8" w:rsidRDefault="00E83B8E">
      <w:pPr>
        <w:spacing w:line="240" w:lineRule="auto"/>
        <w:ind w:firstLine="720"/>
        <w:contextualSpacing/>
        <w:jc w:val="both"/>
        <w:rPr>
          <w:rFonts w:ascii="Times New Roman" w:eastAsia="Times New Roman" w:hAnsi="Times New Roman" w:cs="Times New Roman"/>
        </w:rPr>
      </w:pPr>
    </w:p>
    <w:p w14:paraId="2F4037D3" w14:textId="77777777" w:rsidR="00E83B8E" w:rsidRPr="00EA76F8" w:rsidRDefault="00D56838">
      <w:pPr>
        <w:ind w:firstLine="720"/>
        <w:contextualSpacing/>
        <w:jc w:val="both"/>
        <w:rPr>
          <w:rFonts w:ascii="Times New Roman" w:eastAsia="Times New Roman" w:hAnsi="Times New Roman" w:cs="Times New Roman"/>
        </w:rPr>
      </w:pPr>
      <w:r>
        <w:t>установил: «[989]» обратилось в суд с иском к обществу с ограниченной ответственностью «[2.2]» о взыскании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w:t>
      </w:r>
    </w:p>
    <w:p w14:paraId="4DAA71B1" w14:textId="77777777" w:rsidR="00E83B8E" w:rsidRPr="00EA76F8" w:rsidRDefault="00D56838">
      <w:pPr>
        <w:ind w:firstLine="720"/>
        <w:contextualSpacing/>
        <w:jc w:val="both"/>
        <w:rPr>
          <w:rFonts w:ascii="Times New Roman" w:hAnsi="Times New Roman" w:cs="Times New Roman"/>
        </w:rPr>
      </w:pPr>
      <w:r w:rsidRPr="00EA76F8">
        <w:rPr>
          <w:rFonts w:ascii="Times New Roman" w:eastAsia="Times New Roman" w:hAnsi="Times New Roman" w:cs="Times New Roman"/>
        </w:rPr>
        <w:t>Стороны явку представителей в предварительное судебное заседание не обеспечили.</w:t>
      </w:r>
    </w:p>
    <w:p w14:paraId="1ED87D8D" w14:textId="77777777" w:rsidR="00E83B8E" w:rsidRPr="00EA76F8" w:rsidRDefault="00D56838">
      <w:pPr>
        <w:spacing w:line="240" w:lineRule="auto"/>
        <w:ind w:firstLine="720"/>
        <w:contextualSpacing/>
        <w:jc w:val="both"/>
      </w:pPr>
      <w:r w:rsidRPr="00EA76F8">
        <w:rPr>
          <w:rFonts w:ascii="Times New Roman" w:eastAsia="Times New Roman" w:hAnsi="Times New Roman" w:cs="Times New Roman"/>
        </w:rPr>
        <w:t>Ответчик отзыв на исковое заявление не представил, извещен надлежащим образом.</w:t>
      </w:r>
    </w:p>
    <w:p w14:paraId="7255536D"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Почтовая корреспонденция, направленная ответчику по адресу регистрации, подтвержденному выпиской из ЕГРЮЛ, возвращена в материалы дела без вручения за истечением срока хранения.</w:t>
      </w:r>
    </w:p>
    <w:p w14:paraId="4E6E6832"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Согласно части 1 статьи 121 Арбитражного процессуального кодекса Российской Федерации лица, участвующие в деле, и иные участники арбитражного процесса извещаются арбитражным судом о принятии искового заявления или заявления к производству и возбуждении производства по делу, о времени и месте судебного заседания или совершения отдельного процессуального действия путем направления копии судебного акта.</w:t>
      </w:r>
    </w:p>
    <w:p w14:paraId="7CA019B5" w14:textId="77777777"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t xml:space="preserve">Информация о принятии искового заявления или заявления к производству, о времени и месте судебного заседания или совершения отдельного процессуального действия размещается арбитражным судом на официальном сайте арбитражного суда в информационно-телекоммуникационной сети «Интернет» не позднее, чем за пятнадцать дней до начала судебного заседания или совершения отдельного процессуального действия, если иное не предусмотрено настоящим Кодексом. Документы, подтверждающие размещение арбитражным судом на официальном сайте арбитражного суда в информационно-телекоммуникационной сети «Интернет» указанных сведений, включая дату их размещения, приобщаются к материалам дела. </w:t>
      </w:r>
    </w:p>
    <w:p w14:paraId="250722E7" w14:textId="77777777"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t xml:space="preserve">В силу статьи 123 Арбитражного процессуального кодекса Российской Федерации лица, участвующие в деле, и иные участники арбитражного процесса считаются извещенными надлежащим образом, если к началу судебного заседания, проведения отдельного процессуального действия арбитражный суд располагает сведениями о получении адресатом направленной ему копии судебного акта. </w:t>
      </w:r>
    </w:p>
    <w:p w14:paraId="1DD2ABFF" w14:textId="77777777"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lastRenderedPageBreak/>
        <w:t xml:space="preserve">Лица, участвующие в деле, и иные участники арбитражного процесса также считаются извещенными надлежащим образом арбитражным судом, если: </w:t>
      </w:r>
    </w:p>
    <w:p w14:paraId="361D1254" w14:textId="77777777"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t xml:space="preserve">1) адресат отказался от получения копии судебного акта и этот отказ зафиксирован; </w:t>
      </w:r>
    </w:p>
    <w:p w14:paraId="1454FF4E" w14:textId="77777777"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t xml:space="preserve">2)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 связи проинформировал арбитражный суд; </w:t>
      </w:r>
    </w:p>
    <w:p w14:paraId="1BD2FE33" w14:textId="77777777"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t xml:space="preserve">3) копия судебного акта, направленная арбитражным судом по последнему известному суду месту нахождения организации, месту жительства гражданина, не вручена в связи с отсутствием адресата по указанному адресу, о чем орган связи проинформировал арбитражный суд. </w:t>
      </w:r>
    </w:p>
    <w:p w14:paraId="086E9A1C" w14:textId="77777777"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t xml:space="preserve">Судом установлено, что определения суда о принятии иска к производству, назначении дела к судебному разбирательству, об отложении судебного разбирательства направлялись ответчику по всем известным суду адресам, в том числе, адресу регистрации, и возвращено в суд отделением связи без вручения в связи с отсутствием адресата. </w:t>
      </w:r>
    </w:p>
    <w:p w14:paraId="161AE4C3" w14:textId="77777777"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t xml:space="preserve">Особенности доставки (вручения), хранения почтовых отправлений разряда «судебное» установлены приказом Минкомсвязи России от 31.07.2014 № 234 «Об утверждении Правил оказания услуг почтовой связи» (далее - Правила № 234). </w:t>
      </w:r>
    </w:p>
    <w:p w14:paraId="20C6D659" w14:textId="77777777"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t>Порядок приема и вручения внутренних регистрируемых почтовых отправлений утвержден приказом Приказом АО «Почта России» от 20.12.2024 № 464-п «Об утверждении Порядка приема и вручения внутренних регистрируемых почтовых отправлений».</w:t>
      </w:r>
    </w:p>
    <w:p w14:paraId="0719CF14" w14:textId="77777777"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t>Почтовые отправления разряда «судебное» при невозможности их вручения адресатам (их уполномоченным представителям) хранятся в объектах почтовой связи места назначения в течение 7 дней.</w:t>
      </w:r>
    </w:p>
    <w:p w14:paraId="0429F555" w14:textId="77777777" w:rsidR="00E83B8E" w:rsidRPr="00EA76F8" w:rsidRDefault="00D56838">
      <w:pPr>
        <w:ind w:firstLine="709"/>
        <w:contextualSpacing/>
        <w:jc w:val="both"/>
        <w:rPr>
          <w:rFonts w:ascii="Times New Roman" w:hAnsi="Times New Roman" w:cs="Times New Roman"/>
        </w:rPr>
      </w:pPr>
      <w:r w:rsidRPr="00EA76F8">
        <w:rPr>
          <w:rFonts w:ascii="Times New Roman" w:eastAsia="Times New Roman" w:hAnsi="Times New Roman" w:cs="Times New Roman"/>
        </w:rPr>
        <w:t xml:space="preserve">По истечении установленного срока хранения почтовые отправления возвращаются по обратному адресу, указанному на почтовом отправлении (если иное не предусмотрено договором с пользователем услугами почтовой связи). </w:t>
      </w:r>
    </w:p>
    <w:p w14:paraId="58B560CB" w14:textId="77777777"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На каждое возвращаемое по обратному адресу почтовое отправление разряда «Судебное» почтовый работник оформляет ярлык ф. 20, при этом почтовый работник должен в правой части ярлыка сделать отметку «X» («V») в окне напротив соответствующей причины возврата (заявление отправителя; отказ адресата от получения;</w:t>
      </w:r>
      <w:r w:rsidR="00D967AE" w:rsidRPr="00D967AE">
        <w:rPr>
          <w:rFonts w:ascii="Times New Roman" w:eastAsia="Times New Roman" w:hAnsi="Times New Roman" w:cs="Times New Roman"/>
        </w:rPr>
        <w:t xml:space="preserve"> </w:t>
      </w:r>
      <w:r w:rsidRPr="00EA76F8">
        <w:rPr>
          <w:rFonts w:ascii="Times New Roman" w:eastAsia="Times New Roman" w:hAnsi="Times New Roman" w:cs="Times New Roman"/>
        </w:rPr>
        <w:t>отсутствие адресата по указанному адресу; невозможно прочесть адрес адресата; истек срок хранения; иные причины с указанием конкретной причины).</w:t>
      </w:r>
    </w:p>
    <w:p w14:paraId="414F3E50" w14:textId="77777777" w:rsidR="00E83B8E" w:rsidRPr="00EA76F8" w:rsidRDefault="00D56838">
      <w:pPr>
        <w:ind w:firstLine="720"/>
        <w:contextualSpacing/>
        <w:jc w:val="both"/>
      </w:pPr>
      <w:r w:rsidRPr="00EA76F8">
        <w:rPr>
          <w:rFonts w:ascii="Times New Roman" w:eastAsia="Times New Roman" w:hAnsi="Times New Roman" w:cs="Times New Roman"/>
        </w:rPr>
        <w:t>В рассматриваемом случае соответствующие отметки на имеющихся в деле конвертах заказных писем, адресованных ответчику, имеются, вместе с тем срок хранения почтовых отправлений был соблюден.</w:t>
      </w:r>
    </w:p>
    <w:p w14:paraId="1816527D" w14:textId="77777777" w:rsidR="00E83B8E" w:rsidRPr="00EA76F8" w:rsidRDefault="00D56838">
      <w:pPr>
        <w:ind w:firstLine="720"/>
        <w:contextualSpacing/>
        <w:jc w:val="both"/>
      </w:pPr>
      <w:r w:rsidRPr="00EA76F8">
        <w:rPr>
          <w:rFonts w:ascii="Times New Roman" w:eastAsia="Times New Roman" w:hAnsi="Times New Roman" w:cs="Times New Roman"/>
        </w:rPr>
        <w:t>Лица, участвующие в деле, должны добросовестно пользоваться всеми принадлежащими им процессуальными правами (часть 2 статьи 41 Арбитражного процессуального кодекса Российской Федерации).</w:t>
      </w:r>
    </w:p>
    <w:p w14:paraId="2B674D91" w14:textId="77777777"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 xml:space="preserve">При этом, согласно части 2 статьи 9 Арбитражного процессуального кодекса Российской Федерации, лица, участвующие в деле, несут риск наступления последствий совершения или не совершения ими процессуальных действий. </w:t>
      </w:r>
    </w:p>
    <w:p w14:paraId="35178A72" w14:textId="77777777"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Действуя разумно и добросовестно, ответчик должен был организовать прием почтовой корреспонденции по месту своего нахождения, или принять меры к информированию почтового отделения связи по месту нахождения о необходимости пересылки почтовой корреспонденции по фактическому адресу своего местонахождения (пункт 46 Правил оказания услуг почтовой связи, утвержденных Постановлением Правительства Российской Федерации от 15.04.2005 № 221).</w:t>
      </w:r>
    </w:p>
    <w:p w14:paraId="6326F7ED" w14:textId="77777777" w:rsidR="00E83B8E" w:rsidRPr="00EA76F8" w:rsidRDefault="00D56838">
      <w:pPr>
        <w:ind w:firstLine="720"/>
        <w:contextualSpacing/>
        <w:jc w:val="both"/>
      </w:pPr>
      <w:r w:rsidRPr="00EA76F8">
        <w:rPr>
          <w:rFonts w:ascii="Times New Roman" w:eastAsia="Times New Roman" w:hAnsi="Times New Roman" w:cs="Times New Roman"/>
        </w:rPr>
        <w:t xml:space="preserve">В соответствии с пунктом 2 части 4 статьи 123 Арбитражного процессуального кодекса Российской Федерации, лица, участвующие в деле, и иные участники процесса также считаются извещенными надлежащим образом арбитражным судом, если, несмотря на почтовое извещение, </w:t>
      </w:r>
      <w:r w:rsidRPr="00EA76F8">
        <w:rPr>
          <w:rFonts w:ascii="Times New Roman" w:eastAsia="Times New Roman" w:hAnsi="Times New Roman" w:cs="Times New Roman"/>
        </w:rPr>
        <w:lastRenderedPageBreak/>
        <w:t>адресат не явился за получением копии судебного акта, направленной арбитражным судом в установленном порядке, о чем организация почтовой связи уведомила арбитражный суд.</w:t>
      </w:r>
    </w:p>
    <w:p w14:paraId="690227FF" w14:textId="77777777"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 xml:space="preserve">Таким образом, ответчик, извещенный надлежащим образом о времени и месте судебного заседания в порядке статьи 123 Арбитражного процессуального кодекса Российской Федерации, в том числе публично, путем размещения соответствующей информации на официальном сайте арбитражного суда, явку представителя не обеспечил, мотивированный отзыв на исковое заявление не направил, возражений относительно рассмотрения дела в отсутствие его представителей не заявил. </w:t>
      </w:r>
    </w:p>
    <w:p w14:paraId="12C546DE" w14:textId="77777777"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Суд считает возможным рассмотреть дело в отсутствие лиц, участвующих в деле, их представителей в порядке статьи 156 Арбитражного процессуального кодекса Российской Федерации, с учетом правил статьи 9 Арбитражного процессуального кодекса Российской Федерации о том, что лица, участвующие в деле, несут риск наступления последствий совершения или не совершения ими процессуальных действий.</w:t>
      </w:r>
    </w:p>
    <w:p w14:paraId="353C7556"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Суд, исследовав материалы дела, изучив все представленные документальные доказательства и оценив их в совокупности, установил следующие фактические обстоятельства.</w:t>
      </w:r>
    </w:p>
    <w:p w14:paraId="6B6E310B" w14:textId="77777777" w:rsidR="00E83B8E" w:rsidRPr="00EA76F8" w:rsidRDefault="00D56838">
      <w:pPr>
        <w:ind w:firstLine="720"/>
        <w:contextualSpacing/>
        <w:jc w:val="both"/>
        <w:rPr>
          <w:rFonts w:ascii="Times New Roman" w:eastAsia="Times New Roman" w:hAnsi="Times New Roman" w:cs="Times New Roman"/>
        </w:rPr>
      </w:pPr>
      <w:r>
        <w:t xml:space="preserve">«[989]» (далее – Банк, Истец) на основании кредитных договоров № [110] от [100], № [111] от [101], № [112] от [102], № [113] от [103], № [114] от [104], № [115] от [105] (далее по тексту - Кредитный договор) выдало кредит [2.2] (далее – Ответчик, Заемщик) в сумме [1000] руб. на срок [1001] мес. под [1002] % годовых. </w:t>
      </w:r>
    </w:p>
    <w:p w14:paraId="7D5C53CD"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Кредитный договор подписан в электронном виде простой электронной подписью, со стороны заемщика посредством использования систем «Сбербанк Онлайн» и «Мобильный банк». Возможность заключения договора через удаленные каналы обслуживания (далее – УКО) предусмотрена условиями договора банковского обслуживания (далее - ДБО).</w:t>
      </w:r>
    </w:p>
    <w:p w14:paraId="5A07D363" w14:textId="77777777" w:rsidR="00E83B8E" w:rsidRPr="00EA76F8" w:rsidRDefault="00D56838">
      <w:pPr>
        <w:spacing w:line="240" w:lineRule="auto"/>
        <w:ind w:firstLine="720"/>
        <w:contextualSpacing/>
        <w:jc w:val="both"/>
      </w:pPr>
      <w:r w:rsidRPr="00EA76F8">
        <w:rPr>
          <w:rFonts w:ascii="Times New Roman" w:eastAsia="Times New Roman" w:hAnsi="Times New Roman" w:cs="Times New Roman"/>
        </w:rPr>
        <w:t>Банком совершено зачисление кредита на счет Ответчика, что подтверждается выпиской из лицевого счета.</w:t>
      </w:r>
    </w:p>
    <w:p w14:paraId="794556CD" w14:textId="77777777" w:rsidR="00E83B8E" w:rsidRPr="00EA76F8" w:rsidRDefault="00D56838">
      <w:pPr>
        <w:spacing w:line="240" w:lineRule="auto"/>
        <w:ind w:firstLine="720"/>
        <w:contextualSpacing/>
        <w:jc w:val="both"/>
      </w:pPr>
      <w:r>
        <w:rPr>
          <w:rFonts w:ascii="Times New Roman" w:hAnsi="Times New Roman"/>
        </w:rPr>
        <w:t>Договором предусмотрено возвращение кредита внесением ежемесячных аннуитетных платежей. Процентная ставка за пользование кредитом составляет [1002]% годовых, которая начисляется и взимается в соответствии с Общими условиями кредитования.</w:t>
      </w:r>
    </w:p>
    <w:p w14:paraId="741FEE81" w14:textId="17890499"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 xml:space="preserve">Условиями Кредитного Договора предусмотрено, что при несвоевременном перечислении платежа в погашение кредита, уплаты процентов, иных платежей, предусмотренных </w:t>
      </w:r>
      <w:r w:rsidR="00DD0859" w:rsidRPr="00EA76F8">
        <w:rPr>
          <w:rFonts w:ascii="Times New Roman" w:eastAsia="Times New Roman" w:hAnsi="Times New Roman" w:cs="Times New Roman"/>
        </w:rPr>
        <w:t>Общими</w:t>
      </w:r>
      <w:r w:rsidR="00DD0859">
        <w:rPr>
          <w:rFonts w:ascii="Times New Roman" w:eastAsia="Times New Roman" w:hAnsi="Times New Roman" w:cs="Times New Roman"/>
        </w:rPr>
        <w:t xml:space="preserve"> </w:t>
      </w:r>
      <w:r w:rsidR="00DD0859" w:rsidRPr="00EA76F8">
        <w:rPr>
          <w:rFonts w:ascii="Times New Roman" w:eastAsia="Times New Roman" w:hAnsi="Times New Roman" w:cs="Times New Roman"/>
        </w:rPr>
        <w:t>условиями</w:t>
      </w:r>
      <w:r w:rsidR="00DD0859">
        <w:rPr>
          <w:rFonts w:ascii="Times New Roman" w:eastAsia="Times New Roman" w:hAnsi="Times New Roman" w:cs="Times New Roman"/>
        </w:rPr>
        <w:t xml:space="preserve"> </w:t>
      </w:r>
      <w:r w:rsidR="00DD0859" w:rsidRPr="00EA76F8">
        <w:rPr>
          <w:rFonts w:ascii="Times New Roman" w:eastAsia="Times New Roman" w:hAnsi="Times New Roman" w:cs="Times New Roman"/>
        </w:rPr>
        <w:t>кредитования</w:t>
      </w:r>
      <w:r w:rsidR="00DD0859">
        <w:rPr>
          <w:rFonts w:ascii="Times New Roman" w:eastAsia="Times New Roman" w:hAnsi="Times New Roman" w:cs="Times New Roman"/>
        </w:rPr>
        <w:t>.</w:t>
      </w:r>
      <w:r w:rsidRPr="00EA76F8">
        <w:rPr>
          <w:rFonts w:ascii="Times New Roman" w:eastAsia="Times New Roman" w:hAnsi="Times New Roman" w:cs="Times New Roman"/>
        </w:rPr>
        <w:t xml:space="preserve"> Заемщик уплачивает кредитору неустойку в размере 0,1% от суммы просроченного платежа за каждый день просрочки платежа.</w:t>
      </w:r>
    </w:p>
    <w:p w14:paraId="080DCAC5" w14:textId="77777777" w:rsidR="00E83B8E" w:rsidRPr="00EA76F8" w:rsidRDefault="00D56838">
      <w:pPr>
        <w:spacing w:line="240" w:lineRule="auto"/>
        <w:ind w:firstLine="720"/>
        <w:contextualSpacing/>
        <w:jc w:val="both"/>
      </w:pPr>
      <w:r w:rsidRPr="00EA76F8">
        <w:rPr>
          <w:rFonts w:ascii="Times New Roman" w:eastAsia="Times New Roman" w:hAnsi="Times New Roman" w:cs="Times New Roman"/>
        </w:rPr>
        <w:t>В случае несвоевременного погашения задолженности (просрочки) отсчет срока для начисления процентов за пользование кредитом начинается со следующего дня после даты образования просроченной задолженности и заканчивается датой погашения просроченной задолженности (включительно).</w:t>
      </w:r>
    </w:p>
    <w:p w14:paraId="14289D71"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Согласно условиям Кредитного договора обязательства заемщика, считаются надлежаще и полностью выполненными после возврата кредитору всей суммы кредита, уплаты процентов за пользование кредитом, неустойки в соответствии с условиями Кредитного договора, определяемых на дату погашения кредита, и возмещения расходов, связанных с взысканием задолженности.</w:t>
      </w:r>
    </w:p>
    <w:p w14:paraId="752CC287" w14:textId="77777777" w:rsidR="00E83B8E" w:rsidRPr="00EA76F8" w:rsidRDefault="00D56838">
      <w:pPr>
        <w:spacing w:line="240" w:lineRule="auto"/>
        <w:ind w:firstLine="720"/>
        <w:contextualSpacing/>
        <w:jc w:val="both"/>
      </w:pPr>
      <w:r w:rsidRPr="00EA76F8">
        <w:rPr>
          <w:rFonts w:ascii="Times New Roman" w:eastAsia="Times New Roman" w:hAnsi="Times New Roman" w:cs="Times New Roman"/>
        </w:rPr>
        <w:t>Поскольку Ответчик обязательства по своевременному погашению кредита и процентов по нему исполнял ненадлежащим образом, образовалась просроченная задолженность по основному долгу в размере [12] руб., в том числе: просроченный основной долг – [13] руб., просроченные проценты – [14] руб., неустойки в размере [15]</w:t>
      </w:r>
      <w:r w:rsidR="00182FF6" w:rsidRPr="00EA76F8">
        <w:rPr>
          <w:rFonts w:ascii="Times New Roman" w:eastAsia="Times New Roman" w:hAnsi="Times New Roman" w:cs="Times New Roman"/>
        </w:rPr>
        <w:t xml:space="preserve"> руб.</w:t>
      </w:r>
    </w:p>
    <w:p w14:paraId="512FA403"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 xml:space="preserve">Ответчик неоднократно нарушал сроки погашения основного долга и процентов за пользование кредитом, что подтверждается представленными расчетом задолженности. </w:t>
      </w:r>
    </w:p>
    <w:p w14:paraId="2BB3E161"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Истцом в адрес Ответчика были направлены письма с требованием досрочно возвратить банку всю сумму кредита посредством партионной почты, что подтверждается присвоенным идентификатором (ШПИ), согласно которому данное требование доставлено в адрес заемщика. Данная информация доступна на официальном сайте сети интернет ФГУП Почта России (https://pochta.ru). Данное требование оставлено без ответа и финансового удовлетворения.</w:t>
      </w:r>
    </w:p>
    <w:p w14:paraId="2EDA1B5C" w14:textId="77777777" w:rsidR="00E83B8E" w:rsidRPr="00EA76F8" w:rsidRDefault="00D56838">
      <w:pPr>
        <w:spacing w:line="240" w:lineRule="auto"/>
        <w:ind w:firstLine="720"/>
        <w:contextualSpacing/>
        <w:jc w:val="both"/>
      </w:pPr>
      <w:r>
        <w:t>Указанные обстоятельства послужили основанием для обращения «[989]» в суд с иском.</w:t>
      </w:r>
    </w:p>
    <w:p w14:paraId="00585917" w14:textId="77777777" w:rsidR="00E83B8E" w:rsidRPr="00EA76F8" w:rsidRDefault="00D56838">
      <w:pPr>
        <w:spacing w:line="240" w:lineRule="auto"/>
        <w:ind w:firstLine="720"/>
        <w:contextualSpacing/>
        <w:jc w:val="both"/>
      </w:pPr>
      <w:r w:rsidRPr="00EA76F8">
        <w:rPr>
          <w:rFonts w:ascii="Times New Roman" w:eastAsia="Times New Roman" w:hAnsi="Times New Roman" w:cs="Times New Roman"/>
        </w:rPr>
        <w:lastRenderedPageBreak/>
        <w:t>Рассмотрев материалы дела, оценив относимость, допустимость и достоверность каждого доказательства в отдельности, а также взаимную связь доказательств в их совокупности, суд пришел к следующим выводам.</w:t>
      </w:r>
    </w:p>
    <w:p w14:paraId="585E7177"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 xml:space="preserve">Изучив материалы дела, обозрев письменные доказательства, суд пришел к выводу о том, что исковые требования подлежат удовлетворению по следующим основаниям. </w:t>
      </w:r>
    </w:p>
    <w:p w14:paraId="3A33BF38"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К отношениям по кредитному договору применяются правила, предусмотренные параграфом 1 главы 42 Гражданского кодекса Российской Федерации, регулирующие договор займа, если иное не предусмотрено правилами параграфа 2 главы 42 Гражданского кодекса Российской Федерации и не вытекает из существа кредитного договора.</w:t>
      </w:r>
    </w:p>
    <w:p w14:paraId="6E3B992A" w14:textId="77777777" w:rsidR="00E83B8E" w:rsidRPr="00EA76F8" w:rsidRDefault="00D56838">
      <w:pPr>
        <w:spacing w:line="240" w:lineRule="auto"/>
        <w:ind w:firstLine="720"/>
        <w:contextualSpacing/>
        <w:jc w:val="both"/>
        <w:rPr>
          <w:rFonts w:ascii="Times New Roman" w:hAnsi="Times New Roman" w:cs="Times New Roman"/>
        </w:rPr>
      </w:pPr>
      <w:r w:rsidRPr="00EA76F8">
        <w:rPr>
          <w:rFonts w:ascii="Times New Roman" w:eastAsia="Times New Roman" w:hAnsi="Times New Roman" w:cs="Times New Roman"/>
        </w:rPr>
        <w:t>Согласно пункту 1 статьи 809 и пункту 1 статьи 810 Гражданского кодекса Российской Федерации заемщик обязан возвратить заимодавцу полученную сумму займа в срок и порядке, которые предусмотрены договором займа, и уплатить проценты на нее, в размерах и в порядке, определенных договором.</w:t>
      </w:r>
    </w:p>
    <w:p w14:paraId="7F6FC795" w14:textId="77777777" w:rsidR="00E83B8E" w:rsidRPr="00EA76F8" w:rsidRDefault="00D56838">
      <w:pPr>
        <w:spacing w:line="240" w:lineRule="auto"/>
        <w:ind w:firstLine="720"/>
        <w:contextualSpacing/>
        <w:jc w:val="both"/>
        <w:rPr>
          <w:rFonts w:ascii="Times New Roman" w:hAnsi="Times New Roman" w:cs="Times New Roman"/>
        </w:rPr>
      </w:pPr>
      <w:r w:rsidRPr="00EA76F8">
        <w:rPr>
          <w:rFonts w:ascii="Times New Roman" w:eastAsia="Times New Roman" w:hAnsi="Times New Roman" w:cs="Times New Roman"/>
        </w:rPr>
        <w:t>В соответствии с пунктом 1 статьи 819 Гражданского кодекса Российской Федерации по кредитному договору банк или иная кредитная организация (кредитор) обязуются предоставить денежные средства (кредит) заемщику в размере и на условиях, предусмотренных договором, а заемщик обязуется возвратить полученную денежную сумму и уплатить проценты на нее.</w:t>
      </w:r>
    </w:p>
    <w:p w14:paraId="7E488B8C" w14:textId="77777777" w:rsidR="00E83B8E" w:rsidRPr="00EA76F8" w:rsidRDefault="00D56838">
      <w:pPr>
        <w:spacing w:line="240" w:lineRule="auto"/>
        <w:ind w:firstLine="720"/>
        <w:contextualSpacing/>
        <w:jc w:val="both"/>
        <w:rPr>
          <w:rFonts w:ascii="Times New Roman" w:hAnsi="Times New Roman" w:cs="Times New Roman"/>
        </w:rPr>
      </w:pPr>
      <w:r w:rsidRPr="00EA76F8">
        <w:rPr>
          <w:rFonts w:ascii="Times New Roman" w:eastAsia="Times New Roman" w:hAnsi="Times New Roman" w:cs="Times New Roman"/>
        </w:rPr>
        <w:t>Статья 309 Гражданского кодекса Российской Федерации предусматривает, что обязательства должны исполняться надлежащим образом в соответствии с условиями обязательства и требованиями закона, иных правовых актов, а при отсутствии таких условий и требований - в соответствии с обычаями или иными обычно предъявляемыми требованиями.</w:t>
      </w:r>
    </w:p>
    <w:p w14:paraId="401E73C5" w14:textId="77777777" w:rsidR="00E83B8E" w:rsidRPr="00EA76F8" w:rsidRDefault="00D56838">
      <w:pPr>
        <w:spacing w:line="240" w:lineRule="auto"/>
        <w:ind w:firstLine="720"/>
        <w:contextualSpacing/>
        <w:jc w:val="both"/>
        <w:rPr>
          <w:rFonts w:ascii="Times New Roman" w:hAnsi="Times New Roman" w:cs="Times New Roman"/>
        </w:rPr>
      </w:pPr>
      <w:r w:rsidRPr="00EA76F8">
        <w:rPr>
          <w:rFonts w:ascii="Times New Roman" w:eastAsia="Times New Roman" w:hAnsi="Times New Roman" w:cs="Times New Roman"/>
        </w:rPr>
        <w:t>Согласно статье 310 Гражданского кодекса Российской Федерации односторонний отказ от исполнения обязательства и одностороннее изменение его условий не допускаются, за исключением случаев, предусмотренных законом. Односторонний отказ от исполнения обязательства, связанного с осуществлением его сторонами предпринимательской деятельности, и одностороннее изменение условий такого обязательства допускаются также в случаях, предусмотренных договором, если иное не вытекает из закона или существа обязательства.</w:t>
      </w:r>
    </w:p>
    <w:p w14:paraId="6B4C146C" w14:textId="77777777" w:rsidR="00E83B8E" w:rsidRPr="00EA76F8" w:rsidRDefault="00D56838">
      <w:pPr>
        <w:spacing w:line="240" w:lineRule="auto"/>
        <w:ind w:firstLine="720"/>
        <w:contextualSpacing/>
        <w:jc w:val="both"/>
        <w:rPr>
          <w:rFonts w:ascii="Times New Roman" w:hAnsi="Times New Roman" w:cs="Times New Roman"/>
        </w:rPr>
      </w:pPr>
      <w:r>
        <w:rPr>
          <w:rFonts w:ascii="Times New Roman" w:hAnsi="Times New Roman"/>
        </w:rPr>
        <w:t>Факт перечисления денежных средств во исполнение кредитного договора от [100] № [110], кредитный договор от [101] № [111], кредитный договор от [102] № [112], кредитный договор от [103] № [113], кредитный договор от [104] № [114], договор поручительства от [105] № [115] В соответствии с пунктом 1 статьи 160 Гражданского кодекса Российской Федерации сделка в письменной форме должна быть совершена путем составления документа, выражающего ее содержание и подписанного лицом или лицами, совершающими сделку, или должным образом уполномоченными ими лицами. Согласно пункту 2 статьи 434 Гражданского кодекса Российской Федерации договор в письменной форме может быть заключен путем составления одного документа (в том числе электронного), подписанного сторонами, а также путем обмена письмами, телеграммами, электронными документами либо иными данными в соответствии с правилами абзаца второго пункта 1 статьи 160 Гражданского кодекса Российской Федерации.</w:t>
      </w:r>
    </w:p>
    <w:p w14:paraId="60B8547D" w14:textId="77777777" w:rsidR="00E83B8E" w:rsidRPr="00EA76F8" w:rsidRDefault="00D56838">
      <w:pPr>
        <w:spacing w:line="240" w:lineRule="auto"/>
        <w:ind w:firstLine="720"/>
        <w:contextualSpacing/>
        <w:jc w:val="both"/>
        <w:rPr>
          <w:rFonts w:ascii="Times New Roman" w:hAnsi="Times New Roman" w:cs="Times New Roman"/>
        </w:rPr>
      </w:pPr>
      <w:r w:rsidRPr="00EA76F8">
        <w:rPr>
          <w:rFonts w:ascii="Times New Roman" w:eastAsia="Times New Roman" w:hAnsi="Times New Roman" w:cs="Times New Roman"/>
        </w:rPr>
        <w:t xml:space="preserve">В рассматриваемом случае договор заключен в форме единого письменного документа. </w:t>
      </w:r>
    </w:p>
    <w:p w14:paraId="1A8E36EC" w14:textId="77777777" w:rsidR="00E83B8E" w:rsidRPr="00EA76F8" w:rsidRDefault="00D56838">
      <w:pPr>
        <w:spacing w:line="240" w:lineRule="auto"/>
        <w:ind w:firstLine="720"/>
        <w:contextualSpacing/>
        <w:jc w:val="both"/>
        <w:rPr>
          <w:rFonts w:ascii="Times New Roman" w:hAnsi="Times New Roman" w:cs="Times New Roman"/>
        </w:rPr>
      </w:pPr>
      <w:r w:rsidRPr="00EA76F8">
        <w:rPr>
          <w:rFonts w:ascii="Times New Roman" w:eastAsia="Times New Roman" w:hAnsi="Times New Roman" w:cs="Times New Roman"/>
        </w:rPr>
        <w:t>В соответствии с частями 1, 2 статьи 809 Гражданского кодекса Российской Федерации, если иное не предусмотрено законом или договором займа, займодавец имеет право на получение с заемщика процентов за пользование займом в размерах и в порядке, определенных договором. При отсутствии в договоре условия о размере процентов за пользование займом их размер определяется ключевой ставкой Банка России, действовавшей в соответствующие периоды.</w:t>
      </w:r>
    </w:p>
    <w:p w14:paraId="5CDDCAB5" w14:textId="77777777" w:rsidR="00E83B8E" w:rsidRPr="00EA76F8" w:rsidRDefault="00D56838">
      <w:pPr>
        <w:spacing w:line="240" w:lineRule="auto"/>
        <w:ind w:firstLine="720"/>
        <w:contextualSpacing/>
        <w:jc w:val="both"/>
        <w:rPr>
          <w:rFonts w:ascii="Times New Roman" w:hAnsi="Times New Roman" w:cs="Times New Roman"/>
        </w:rPr>
      </w:pPr>
      <w:r w:rsidRPr="00EA76F8">
        <w:rPr>
          <w:rFonts w:ascii="Times New Roman" w:eastAsia="Times New Roman" w:hAnsi="Times New Roman" w:cs="Times New Roman"/>
        </w:rPr>
        <w:t>Размер процентов за пользование займом может быть установлен в договоре с применением ставки в процентах годовых в виде фиксированной величины, с применением ставки в процентах годовых, величина которой может изменяться в зависимости от предусмотренных договором условий, в том числе в зависимости от изменения переменной величины, либо иным путем, позволяющим определить надлежащий размер процентов на момент их уплаты.</w:t>
      </w:r>
    </w:p>
    <w:p w14:paraId="43B66CD4" w14:textId="77777777" w:rsidR="00E83B8E" w:rsidRPr="00EA76F8" w:rsidRDefault="00D56838">
      <w:pPr>
        <w:spacing w:line="240" w:lineRule="auto"/>
        <w:ind w:firstLine="720"/>
        <w:contextualSpacing/>
        <w:jc w:val="both"/>
        <w:rPr>
          <w:rFonts w:ascii="Times New Roman" w:hAnsi="Times New Roman" w:cs="Times New Roman"/>
        </w:rPr>
      </w:pPr>
      <w:r w:rsidRPr="00EA76F8">
        <w:rPr>
          <w:rFonts w:ascii="Times New Roman" w:eastAsia="Times New Roman" w:hAnsi="Times New Roman" w:cs="Times New Roman"/>
        </w:rPr>
        <w:t>Согласно условиям договора Банк выдал кредит ответчику в сумме</w:t>
      </w:r>
      <w:r w:rsidR="00406D28" w:rsidRPr="00406D28">
        <w:rPr>
          <w:rFonts w:ascii="Times New Roman" w:eastAsia="Times New Roman" w:hAnsi="Times New Roman" w:cs="Times New Roman"/>
        </w:rPr>
        <w:t xml:space="preserve"> [</w:t>
      </w:r>
      <w:r w:rsidR="00406D28">
        <w:rPr>
          <w:rFonts w:ascii="Times New Roman" w:eastAsia="Times New Roman" w:hAnsi="Times New Roman" w:cs="Times New Roman"/>
        </w:rPr>
        <w:t>1000</w:t>
      </w:r>
      <w:r w:rsidR="00406D28" w:rsidRPr="00406D28">
        <w:rPr>
          <w:rFonts w:ascii="Times New Roman" w:eastAsia="Times New Roman" w:hAnsi="Times New Roman" w:cs="Times New Roman"/>
        </w:rPr>
        <w:t>]</w:t>
      </w:r>
      <w:r w:rsidRPr="00EA76F8">
        <w:rPr>
          <w:rFonts w:ascii="Times New Roman" w:eastAsia="Times New Roman" w:hAnsi="Times New Roman" w:cs="Times New Roman"/>
        </w:rPr>
        <w:t xml:space="preserve">  руб. на срок [1001] мес. под</w:t>
      </w:r>
      <w:r w:rsidR="00D2796E">
        <w:rPr>
          <w:rFonts w:ascii="Times New Roman" w:eastAsia="Times New Roman" w:hAnsi="Times New Roman" w:cs="Times New Roman"/>
        </w:rPr>
        <w:t xml:space="preserve"> </w:t>
      </w:r>
      <w:r w:rsidRPr="00EA76F8">
        <w:rPr>
          <w:rFonts w:ascii="Times New Roman" w:eastAsia="Times New Roman" w:hAnsi="Times New Roman" w:cs="Times New Roman"/>
        </w:rPr>
        <w:t xml:space="preserve">[1002] % годовых. </w:t>
      </w:r>
    </w:p>
    <w:p w14:paraId="4879CA25" w14:textId="77777777" w:rsidR="00E83B8E" w:rsidRPr="00EA76F8" w:rsidRDefault="00D56838">
      <w:pPr>
        <w:spacing w:line="240" w:lineRule="auto"/>
        <w:ind w:firstLine="720"/>
        <w:contextualSpacing/>
        <w:jc w:val="both"/>
        <w:rPr>
          <w:rFonts w:ascii="Times New Roman" w:hAnsi="Times New Roman" w:cs="Times New Roman"/>
        </w:rPr>
      </w:pPr>
      <w:r w:rsidRPr="00EA76F8">
        <w:rPr>
          <w:rFonts w:ascii="Times New Roman" w:eastAsia="Times New Roman" w:hAnsi="Times New Roman" w:cs="Times New Roman"/>
        </w:rPr>
        <w:t>Согласно п. 1.1. Заявления о присоединении к Общим условиям кредитования по продукту «Кредитная СберБизнес Карта» (далее – Заявление) для проведения операций с использованием Кредитной СберБизнес Карты Банк предоставляет ЗАЕМЩИКУ возобновляемый лимит кредитной линии (Лимит кредитования) в валюте Российской Федерации в размере, указанном в Приложении 1 к Заявлению.</w:t>
      </w:r>
    </w:p>
    <w:p w14:paraId="034CD213" w14:textId="7E822FA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lastRenderedPageBreak/>
        <w:t>Согласно условиям Договора на сумму имеющейся ссудной задолженности начисляются проценты за пользование кредитом в соответствии с положениями, определенными в Условиях кредитования.</w:t>
      </w:r>
    </w:p>
    <w:p w14:paraId="3523D435"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 xml:space="preserve">Банк вправе в одностороннем порядке изменять или прекращать условия предоставления Льготного периода кредитования, с предварительным уведомлением ЗАЕМЩИКА в срок и на условиях, определенных Условиями кредитования. </w:t>
      </w:r>
    </w:p>
    <w:p w14:paraId="3A90BCAA"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Сроки и порядок оплаты процентов, установленных плат по кредиту, порядок начислений неустоек определяется Кредитным договором</w:t>
      </w:r>
    </w:p>
    <w:p w14:paraId="5DA29435" w14:textId="77777777"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В соответствии со статьей 821.1 Гражданского кодекса Российской Федерации кредитор вправе требовать досрочного возврата кредита в случаях, предусмотренных настоящим Кодексом, другими законами, а при предоставлении кредита юридическому лицу или индивидуальному предпринимателю также в случаях, предусмотренных кредитным договором.</w:t>
      </w:r>
    </w:p>
    <w:p w14:paraId="411C95E9" w14:textId="77777777"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В соответствии с пунктом 2 статьи 811 Гражданского кодекса Российской Федерации если договором займа предусмотрено возвращение займа по частям (в рассрочку), то при нарушении заемщиком срока, установленного для возврата очередной части займа, займодавец вправе потребовать досрочного возврата всей оставшейся суммы займа вместе с процентами за пользование займом, причитающимися на момент его возврата.</w:t>
      </w:r>
    </w:p>
    <w:p w14:paraId="00AFF1A0" w14:textId="77777777"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Доказательство признается арбитражным судом достоверным, если в результате его проверки и исследования выясняется, что содержащиеся в нем сведения соответствуют действительности.</w:t>
      </w:r>
    </w:p>
    <w:p w14:paraId="78D542C4" w14:textId="77777777"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В силу части 3.1 статьи 70 Арбитражного процессуального кодекса Российской Федерации обстоятельства, на которые ссылается сторона в обоснование своих требований или возражений, считаются признанными другой стороной, если они ею прямо не оспорены или несогласие с такими обстоятельствами не вытекает из иных доказательств, обосновывающих представленные возражения относительно существа заявленных требований.</w:t>
      </w:r>
    </w:p>
    <w:p w14:paraId="286F4986" w14:textId="77777777"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 xml:space="preserve">Часть 5 статьи 70 Арбитражного процессуального кодекса Российской Федерации Ф предусматривает, что обстоятельства, признанные и удостоверенные сторонами в порядке, установленном этой статьей, в случае их принятия арбитражным судом не проверяются им в ходе дальнейшего производства по делу. </w:t>
      </w:r>
    </w:p>
    <w:p w14:paraId="5064637C" w14:textId="77777777"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Таким образом, положения части 5 статьи 70 Арбитражного процессуального кодекса Российской Федерации распространяются на обстоятельства, которые считаются признанными стороной в порядке части 3.1 статьи 70 Арбитражного процессуального кодекса Российской Федерации.</w:t>
      </w:r>
    </w:p>
    <w:p w14:paraId="364962AA" w14:textId="77777777"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 xml:space="preserve">Практика применения вышеназванных норм Арбитражного процессуального кодекса Российской Федерации определена в Постановлении Президиума ВАС РФ № 8127 от 15.10.2013, где разъяснено, что в условиях, когда обстоятельства считаются признанными ответчиком согласно частей 3.1. и 5 статьи 70 Арбитражного процессуального кодекса Российской Федерации, суд не вправе принимать на себя функцию ответчика и опровергать доводы и доказательства, представленные истцом. </w:t>
      </w:r>
    </w:p>
    <w:p w14:paraId="385AECB3" w14:textId="77777777"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В постановлении Президиума Высшего Арбитражного Суда Российской Федерации от 06.03.2012 № 12505/11 указано, что нежелание представить доказательства должно квалифицироваться исключительно как отказ от опровержения того факта, на наличие которого аргументированно со ссылкой на конкретные документы указывает процессуальный оппонент. Участвующее в деле лицо, не совершившее процессуальное действие, несет риск наступления последствий такого своего поведения.</w:t>
      </w:r>
    </w:p>
    <w:p w14:paraId="133759CF" w14:textId="636B2435" w:rsidR="00E83B8E" w:rsidRPr="00EA76F8" w:rsidRDefault="00D56838">
      <w:pPr>
        <w:ind w:firstLine="720"/>
        <w:contextualSpacing/>
        <w:jc w:val="both"/>
      </w:pPr>
      <w:r w:rsidRPr="00EA76F8">
        <w:rPr>
          <w:rFonts w:ascii="Times New Roman" w:eastAsia="Times New Roman" w:hAnsi="Times New Roman" w:cs="Times New Roman"/>
        </w:rPr>
        <w:t>Ответчиком в материалы дела отзыв на исковое заявление не представлен,</w:t>
      </w:r>
      <w:r w:rsidR="00DD0859">
        <w:rPr>
          <w:rFonts w:ascii="Times New Roman" w:eastAsia="Times New Roman" w:hAnsi="Times New Roman" w:cs="Times New Roman"/>
        </w:rPr>
        <w:t xml:space="preserve"> </w:t>
      </w:r>
      <w:r w:rsidRPr="00EA76F8">
        <w:rPr>
          <w:rFonts w:ascii="Times New Roman" w:eastAsia="Times New Roman" w:hAnsi="Times New Roman" w:cs="Times New Roman"/>
        </w:rPr>
        <w:t>доказательств возврата кредитных средств в полном объеме не представлено.</w:t>
      </w:r>
    </w:p>
    <w:p w14:paraId="4D7D1850" w14:textId="77777777"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Расчет суммы основного долга и процентов за пользование займом судом проверен и признается надлежащим.</w:t>
      </w:r>
    </w:p>
    <w:p w14:paraId="531AA528" w14:textId="77777777" w:rsidR="00E83B8E" w:rsidRPr="00EA76F8" w:rsidRDefault="00D56838">
      <w:pPr>
        <w:ind w:firstLine="720"/>
        <w:contextualSpacing/>
        <w:jc w:val="both"/>
        <w:rPr>
          <w:rFonts w:ascii="Times New Roman" w:eastAsia="Times New Roman" w:hAnsi="Times New Roman" w:cs="Times New Roman"/>
        </w:rPr>
      </w:pPr>
      <w:r>
        <w:rPr>
          <w:rFonts w:ascii="Times New Roman" w:hAnsi="Times New Roman"/>
        </w:rPr>
        <w:t xml:space="preserve">На основании вышеизложенного с ответчика в пользу истца надлежит взыскать задолженность по кредитному договору от [100] № [110], кредитный договор от [101] № [111], </w:t>
      </w:r>
      <w:r>
        <w:rPr>
          <w:rFonts w:ascii="Times New Roman" w:hAnsi="Times New Roman"/>
        </w:rPr>
        <w:lastRenderedPageBreak/>
        <w:t>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w:t>
      </w:r>
    </w:p>
    <w:p w14:paraId="403EBF2E" w14:textId="77777777"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Кроме того, истцом заявлено требование о взыскании неустойки в размере [15] руб.</w:t>
      </w:r>
    </w:p>
    <w:p w14:paraId="423924C6" w14:textId="77777777" w:rsidR="00E83B8E" w:rsidRPr="00EA76F8" w:rsidRDefault="00D56838">
      <w:pPr>
        <w:ind w:firstLine="720"/>
        <w:contextualSpacing/>
        <w:jc w:val="both"/>
      </w:pPr>
      <w:r w:rsidRPr="00EA76F8">
        <w:rPr>
          <w:rFonts w:ascii="Times New Roman" w:eastAsia="Times New Roman" w:hAnsi="Times New Roman" w:cs="Times New Roman"/>
        </w:rPr>
        <w:t>В соответствии с пунктом 1 статьи 330 Гражданского кодекса Российской Федерации неустойкой (штрафом, пеней) признается определенная законом или договором денежная сумма, которую должник обязан уплатить кредитору в случае неисполнения или ненадлежащего исполнения обязательства, в частности в случае просрочки исполнения. По требованию об уплате неустойки кредитор не обязан доказывать причинение ему убытков.</w:t>
      </w:r>
    </w:p>
    <w:p w14:paraId="25448A56"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Согласно условиям Кредитного договора при несвоевременном перечислении Обязательного платежа по кредиту, включающего уплату процентов и иных платежей по Кредитному договору  ЗАЕМЩИК уплачивает Банку неустойку в размере, в Условиях кредитования.</w:t>
      </w:r>
    </w:p>
    <w:p w14:paraId="517BC6E1"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Неустойка рассчитывается от суммы просроченного обязательства за каждый день просрочки с даты возникновения просроченной задолженности (не включая эту дату) по дату полного погашения просроченной задолженности (включительно).</w:t>
      </w:r>
    </w:p>
    <w:p w14:paraId="14898413"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Установив, что ответчиком не представлено доказательств исключительности данного случая и доказательств того, что взыскание неустойки в предусмотренном договором размере может привести к получению кредитором необоснованной выгоды, не представлено доказательств несоответствия размера заявленной к взысканию неустойки последствиям нарушения обязательства, суд не усматривает оснований для применения положений ст. 333 Гражданского кодекса Российской Федерации.</w:t>
      </w:r>
    </w:p>
    <w:p w14:paraId="7A9C9AAD"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С учетом установленного факта просрочки исполнения обязательств по договору, истцом правомерно заявлено требование о взыскании неустойки. Расчет произведен арифметически и методологически верно, оснований для перерасчета не установлено.</w:t>
      </w:r>
    </w:p>
    <w:p w14:paraId="64E6CD84"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Таким образом, требование о взыскании неустойки  подлежит удовлетворению.</w:t>
      </w:r>
    </w:p>
    <w:p w14:paraId="056725BC"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В соответствии с частью 2 статьи 168 Арбитражного процессуального кодекса Российской Федерации, при принятии решения арбитражный суд, в том числе, распределяет судебные расходы.</w:t>
      </w:r>
    </w:p>
    <w:p w14:paraId="611F5C89"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Частью 1 статьи 110 Арбитражного процессуального кодекса Российской Федерации предусмотрено, что судебные расходы, понесенные лицами, участвующими в деле, в пользу которых принят судебный акт, взыскиваются арбитражным судом со стороны пропорционально размеру удовлетворенных требований.</w:t>
      </w:r>
    </w:p>
    <w:p w14:paraId="0B2DD94D" w14:textId="77777777" w:rsidR="00E83B8E" w:rsidRPr="00EA76F8" w:rsidRDefault="00D56838">
      <w:pPr>
        <w:spacing w:line="240" w:lineRule="auto"/>
        <w:ind w:firstLine="720"/>
        <w:contextualSpacing/>
        <w:jc w:val="both"/>
        <w:rPr>
          <w:rFonts w:ascii="Times New Roman" w:eastAsia="Times New Roman" w:hAnsi="Times New Roman" w:cs="Times New Roman"/>
        </w:rPr>
      </w:pPr>
      <w:r>
        <w:rPr>
          <w:rFonts w:ascii="Times New Roman" w:hAnsi="Times New Roman"/>
        </w:rPr>
        <w:t>Истцом при подаче искового заявления была оплачена государственная пошлина в размере [16] руб., что подтверждается платежным поручением от [81] № [801] .</w:t>
      </w:r>
    </w:p>
    <w:p w14:paraId="78F6172A"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Исходя из правил, установленных статьей 110 Арбитражного процессуального кодекса Российской Федерации, судебные расходы по оплате государственной пошлины, понесенные истцом при подаче искового заявления, подлежат отнес</w:t>
      </w:r>
      <w:r w:rsidR="00821E9E" w:rsidRPr="00EA76F8">
        <w:rPr>
          <w:rFonts w:ascii="Times New Roman" w:eastAsia="Times New Roman" w:hAnsi="Times New Roman" w:cs="Times New Roman"/>
        </w:rPr>
        <w:t>ению судом на ответчика в сумме</w:t>
      </w:r>
      <w:r w:rsidRPr="00EA76F8">
        <w:rPr>
          <w:rFonts w:ascii="Times New Roman" w:eastAsia="Times New Roman" w:hAnsi="Times New Roman" w:cs="Times New Roman"/>
        </w:rPr>
        <w:t xml:space="preserve"> [16] руб.</w:t>
      </w:r>
    </w:p>
    <w:p w14:paraId="13E3AF4E"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Руководствуясь статьями 110, 167-170 Арбитражного процессуального кодекса Российской Федерации, арбитражный суд</w:t>
      </w:r>
    </w:p>
    <w:p w14:paraId="20C8FF5B" w14:textId="77777777" w:rsidR="00E83B8E" w:rsidRPr="00EA76F8" w:rsidRDefault="00D56838">
      <w:pPr>
        <w:ind w:firstLine="720"/>
        <w:contextualSpacing/>
        <w:jc w:val="center"/>
        <w:rPr>
          <w:rFonts w:ascii="Times New Roman" w:eastAsia="Times New Roman" w:hAnsi="Times New Roman" w:cs="Times New Roman"/>
        </w:rPr>
      </w:pPr>
      <w:r w:rsidRPr="00EA76F8">
        <w:rPr>
          <w:rFonts w:ascii="Times New Roman" w:eastAsia="Times New Roman" w:hAnsi="Times New Roman" w:cs="Times New Roman"/>
        </w:rPr>
        <w:t>Р Е Ш И Л:</w:t>
      </w:r>
    </w:p>
    <w:p w14:paraId="59F90C7D" w14:textId="77777777" w:rsidR="00E83B8E" w:rsidRPr="00EA76F8" w:rsidRDefault="00E83B8E">
      <w:pPr>
        <w:ind w:firstLine="720"/>
        <w:contextualSpacing/>
        <w:jc w:val="center"/>
        <w:rPr>
          <w:rFonts w:ascii="Times New Roman" w:eastAsia="Times New Roman" w:hAnsi="Times New Roman" w:cs="Times New Roman"/>
        </w:rPr>
      </w:pPr>
    </w:p>
    <w:p w14:paraId="42610DB9" w14:textId="77777777" w:rsidR="00E83B8E" w:rsidRPr="00EA76F8" w:rsidRDefault="00D56838">
      <w:pPr>
        <w:spacing w:line="240" w:lineRule="auto"/>
        <w:ind w:firstLine="720"/>
        <w:contextualSpacing/>
        <w:jc w:val="both"/>
      </w:pPr>
      <w:r>
        <w:t>Взыскать с общества с ограниченной ответственностью «[2.1]» в пользу «[989]» (ОГРН [990], ИНН [991])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 расходы по оплате государственной пошлины в размере [16] руб. расходы по оплате государственной пошлины в размере [16] руб.</w:t>
      </w:r>
    </w:p>
    <w:p w14:paraId="205844C8" w14:textId="77777777" w:rsidR="00E83B8E" w:rsidRPr="00EA76F8" w:rsidRDefault="00D56838">
      <w:pPr>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Решение суда по настоящему делу вступает в законную силу по истечении месячного срока со дня его принятия, если не подана апелляционная жалоба. В случае подачи апелляционной жалобы решение, если оно не отменено и не изменено, вступает в законную силу со дня принятия постановления арбитражного суда апелляционной инстанции.</w:t>
      </w:r>
    </w:p>
    <w:p w14:paraId="75536693" w14:textId="77777777" w:rsidR="00E83B8E" w:rsidRPr="00EA76F8" w:rsidRDefault="00D56838">
      <w:pPr>
        <w:spacing w:line="240" w:lineRule="auto"/>
        <w:ind w:firstLine="720"/>
        <w:contextualSpacing/>
        <w:jc w:val="both"/>
        <w:rPr>
          <w:rFonts w:ascii="Times New Roman" w:eastAsia="Times New Roman" w:hAnsi="Times New Roman" w:cs="Times New Roman"/>
        </w:rPr>
      </w:pPr>
      <w:r w:rsidRPr="00EA76F8">
        <w:rPr>
          <w:rFonts w:ascii="Times New Roman" w:eastAsia="Times New Roman" w:hAnsi="Times New Roman" w:cs="Times New Roman"/>
        </w:rPr>
        <w:t xml:space="preserve">Решение может быть обжаловано через суд, вынесший решение, в апелляционном порядке в Пятнадцатый арбитражный апелляционный суд в течение месяца с даты принятия решения, а </w:t>
      </w:r>
      <w:r w:rsidRPr="00EA76F8">
        <w:rPr>
          <w:rFonts w:ascii="Times New Roman" w:eastAsia="Times New Roman" w:hAnsi="Times New Roman" w:cs="Times New Roman"/>
        </w:rPr>
        <w:lastRenderedPageBreak/>
        <w:t>также в кассационном порядке в Арбитражный суд Северо- Кавказского округа, в течение двух месяцев с даты вступления решения по делу в законную силу при условии,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w:t>
      </w:r>
    </w:p>
    <w:p w14:paraId="1B92FEE7" w14:textId="77777777" w:rsidR="00E83B8E" w:rsidRPr="00EA76F8" w:rsidRDefault="00E83B8E">
      <w:pPr>
        <w:spacing w:line="240" w:lineRule="auto"/>
        <w:ind w:firstLine="720"/>
        <w:contextualSpacing/>
        <w:jc w:val="both"/>
        <w:rPr>
          <w:rFonts w:ascii="Times New Roman" w:eastAsia="Times New Roman" w:hAnsi="Times New Roman" w:cs="Times New Roman"/>
        </w:rPr>
      </w:pPr>
    </w:p>
    <w:p w14:paraId="7149B42A" w14:textId="77777777" w:rsidR="00E83B8E" w:rsidRPr="00EA76F8" w:rsidRDefault="00E83B8E">
      <w:pPr>
        <w:spacing w:line="240" w:lineRule="auto"/>
        <w:ind w:firstLine="720"/>
        <w:contextualSpacing/>
        <w:jc w:val="both"/>
        <w:rPr>
          <w:rFonts w:ascii="Times New Roman" w:eastAsia="Times New Roman" w:hAnsi="Times New Roman" w:cs="Times New Roman"/>
        </w:rPr>
      </w:pPr>
    </w:p>
    <w:tbl>
      <w:tblPr>
        <w:tblStyle w:val="af"/>
        <w:tblW w:w="0" w:type="auto"/>
        <w:tblLook w:val="04A0" w:firstRow="1" w:lastRow="0" w:firstColumn="1" w:lastColumn="0" w:noHBand="0" w:noVBand="1"/>
      </w:tblPr>
      <w:tblGrid>
        <w:gridCol w:w="4677"/>
        <w:gridCol w:w="4677"/>
      </w:tblGrid>
      <w:tr w:rsidR="00E83B8E" w14:paraId="01A1262E" w14:textId="77777777">
        <w:trPr>
          <w:trHeight w:val="299"/>
        </w:trPr>
        <w:tc>
          <w:tcPr>
            <w:tcW w:w="4677" w:type="dxa"/>
            <w:tcBorders>
              <w:top w:val="none" w:sz="4" w:space="0" w:color="000000"/>
              <w:left w:val="none" w:sz="4" w:space="0" w:color="000000"/>
              <w:bottom w:val="none" w:sz="4" w:space="0" w:color="000000"/>
              <w:right w:val="none" w:sz="4" w:space="0" w:color="000000"/>
            </w:tcBorders>
          </w:tcPr>
          <w:p w14:paraId="33919DB4" w14:textId="77777777" w:rsidR="00E83B8E" w:rsidRPr="00EA76F8" w:rsidRDefault="00D56838">
            <w:pPr>
              <w:contextualSpacing/>
              <w:jc w:val="both"/>
              <w:rPr>
                <w:rFonts w:ascii="Times New Roman" w:eastAsia="Times New Roman" w:hAnsi="Times New Roman" w:cs="Times New Roman"/>
              </w:rPr>
            </w:pPr>
            <w:r w:rsidRPr="00EA76F8">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14:paraId="745BD256" w14:textId="77777777" w:rsidR="00E83B8E" w:rsidRPr="00EA76F8" w:rsidRDefault="00EA76F8">
            <w:pPr>
              <w:contextualSpacing/>
              <w:jc w:val="right"/>
              <w:rPr>
                <w:rFonts w:ascii="Times New Roman" w:eastAsia="Times New Roman" w:hAnsi="Times New Roman" w:cs="Times New Roman"/>
                <w:lang w:val="en-US"/>
              </w:rPr>
            </w:pPr>
            <w:r w:rsidRPr="00EA76F8">
              <w:rPr>
                <w:rFonts w:ascii="Times New Roman" w:eastAsia="Times New Roman" w:hAnsi="Times New Roman" w:cs="Times New Roman"/>
                <w:lang w:val="en-US"/>
              </w:rPr>
              <w:t>[415]</w:t>
            </w:r>
          </w:p>
        </w:tc>
      </w:tr>
    </w:tbl>
    <w:p w14:paraId="1E426CC8" w14:textId="77777777" w:rsidR="00E83B8E" w:rsidRDefault="00E83B8E">
      <w:pPr>
        <w:spacing w:line="240" w:lineRule="auto"/>
        <w:ind w:firstLine="720"/>
        <w:contextualSpacing/>
        <w:jc w:val="both"/>
        <w:rPr>
          <w:rFonts w:ascii="Times New Roman" w:hAnsi="Times New Roman" w:cs="Times New Roman"/>
        </w:rPr>
      </w:pPr>
    </w:p>
    <w:sectPr w:rsidR="00E83B8E">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4DA86D" w14:textId="77777777" w:rsidR="002B7C7D" w:rsidRDefault="002B7C7D">
      <w:pPr>
        <w:spacing w:after="0" w:line="240" w:lineRule="auto"/>
      </w:pPr>
      <w:r>
        <w:separator/>
      </w:r>
    </w:p>
  </w:endnote>
  <w:endnote w:type="continuationSeparator" w:id="0">
    <w:p w14:paraId="2CF766BF" w14:textId="77777777" w:rsidR="002B7C7D" w:rsidRDefault="002B7C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F4D3FA" w14:textId="77777777" w:rsidR="002B7C7D" w:rsidRDefault="002B7C7D">
      <w:pPr>
        <w:spacing w:after="0" w:line="240" w:lineRule="auto"/>
      </w:pPr>
      <w:r>
        <w:separator/>
      </w:r>
    </w:p>
  </w:footnote>
  <w:footnote w:type="continuationSeparator" w:id="0">
    <w:p w14:paraId="7D04287C" w14:textId="77777777" w:rsidR="002B7C7D" w:rsidRDefault="002B7C7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3B8E"/>
    <w:rsid w:val="00000294"/>
    <w:rsid w:val="00182FF6"/>
    <w:rsid w:val="0018635D"/>
    <w:rsid w:val="002B7C7D"/>
    <w:rsid w:val="00406D28"/>
    <w:rsid w:val="00492921"/>
    <w:rsid w:val="004F135C"/>
    <w:rsid w:val="00821E9E"/>
    <w:rsid w:val="00905CBF"/>
    <w:rsid w:val="00A20766"/>
    <w:rsid w:val="00C5260D"/>
    <w:rsid w:val="00D2796E"/>
    <w:rsid w:val="00D42CC3"/>
    <w:rsid w:val="00D56838"/>
    <w:rsid w:val="00D967AE"/>
    <w:rsid w:val="00DD0859"/>
    <w:rsid w:val="00DE7478"/>
    <w:rsid w:val="00E83B8E"/>
    <w:rsid w:val="00EA76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2E016"/>
  <w15:docId w15:val="{488A6999-C50B-46F1-A86E-E9C3BB35D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Заголовок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11">
    <w:name w:val="Таблица простая 1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210">
    <w:name w:val="Таблица простая 21"/>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31">
    <w:name w:val="Таблица простая 31"/>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41">
    <w:name w:val="Таблица простая 41"/>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51">
    <w:name w:val="Таблица простая 51"/>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11">
    <w:name w:val="Таблица-сетка 1 светлая1"/>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21">
    <w:name w:val="Таблица-сетка 21"/>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31">
    <w:name w:val="Таблица-сетка 31"/>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41">
    <w:name w:val="Таблица-сетка 41"/>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51">
    <w:name w:val="Таблица-сетка 5 темная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61">
    <w:name w:val="Таблица-сетка 6 цветная1"/>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71">
    <w:name w:val="Таблица-сетка 7 цветная1"/>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110">
    <w:name w:val="Список-таблица 1 светлая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210">
    <w:name w:val="Список-таблица 21"/>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310">
    <w:name w:val="Список-таблица 31"/>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410">
    <w:name w:val="Список-таблица 41"/>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510">
    <w:name w:val="Список-таблица 5 темная1"/>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610">
    <w:name w:val="Список-таблица 6 цветная1"/>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710">
    <w:name w:val="Список-таблица 7 цветная1"/>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head">
    <w:name w:val="po_head"/>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7</Pages>
  <Words>3453</Words>
  <Characters>19686</Characters>
  <Application>Microsoft Office Word</Application>
  <DocSecurity>0</DocSecurity>
  <Lines>164</Lines>
  <Paragraphs>46</Paragraphs>
  <ScaleCrop>false</ScaleCrop>
  <Company/>
  <LinksUpToDate>false</LinksUpToDate>
  <CharactersWithSpaces>23093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Андрей Падалко</cp:lastModifiedBy>
  <cp:revision>12</cp:revision>
  <dcterms:created xsi:type="dcterms:W3CDTF">2026-02-05T15:31:00Z</dcterms:created>
  <dcterms:modified xsi:type="dcterms:W3CDTF">2026-10-13T13:37:00Z</dcterms:modified>
</cp:coreProperties>
</file>