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C4C09" w14:textId="3DC3DFC2" w:rsidR="00E26489" w:rsidRDefault="00E26489">
      <w:pPr>
        <w:spacing w:line="240" w:lineRule="auto"/>
        <w:contextualSpacing/>
        <w:jc w:val="center"/>
        <w:rPr>
          <w:rFonts w:ascii="Times New Roman" w:eastAsia="Times New Roman" w:hAnsi="Times New Roman" w:cs="Times New Roman"/>
        </w:rPr>
      </w:pPr>
      <w:r>
        <w:rPr>
          <w:noProof/>
        </w:rPr>
        <w:drawing>
          <wp:inline distT="0" distB="0" distL="0" distR="0" wp14:anchorId="1E6BD9BD" wp14:editId="2A8CED58">
            <wp:extent cx="638095" cy="628571"/>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8095" cy="628571"/>
                    </a:xfrm>
                    <a:prstGeom prst="rect">
                      <a:avLst/>
                    </a:prstGeom>
                  </pic:spPr>
                </pic:pic>
              </a:graphicData>
            </a:graphic>
          </wp:inline>
        </w:drawing>
      </w:r>
    </w:p>
    <w:p w14:paraId="7EDE9F81" w14:textId="77777777" w:rsidR="00E26489" w:rsidRDefault="00E26489">
      <w:pPr>
        <w:spacing w:line="240" w:lineRule="auto"/>
        <w:contextualSpacing/>
        <w:jc w:val="center"/>
        <w:rPr>
          <w:rFonts w:ascii="Times New Roman" w:eastAsia="Times New Roman" w:hAnsi="Times New Roman" w:cs="Times New Roman"/>
        </w:rPr>
      </w:pPr>
    </w:p>
    <w:p w14:paraId="00E3E9D9" w14:textId="511DCA16" w:rsidR="00B37164" w:rsidRPr="00DD6965" w:rsidRDefault="00EA3E94">
      <w:pPr>
        <w:spacing w:line="240" w:lineRule="auto"/>
        <w:contextualSpacing/>
        <w:jc w:val="center"/>
        <w:rPr>
          <w:rFonts w:ascii="Times New Roman" w:hAnsi="Times New Roman" w:cs="Times New Roman"/>
        </w:rPr>
      </w:pPr>
      <w:r>
        <w:rPr>
          <w:rFonts w:ascii="Times New Roman" w:eastAsia="Times New Roman" w:hAnsi="Times New Roman" w:cs="Times New Roman"/>
        </w:rPr>
        <w:t>АРБИТРАЖНЫЙ СУД РОСТОВСКОЙ ОБЛАСТИ</w:t>
      </w:r>
    </w:p>
    <w:p w14:paraId="428ED6F0" w14:textId="77777777" w:rsidR="00B37164" w:rsidRPr="00DD6965" w:rsidRDefault="00EA3E94">
      <w:pPr>
        <w:spacing w:line="240" w:lineRule="auto"/>
        <w:contextualSpacing/>
        <w:jc w:val="center"/>
        <w:rPr>
          <w:rFonts w:ascii="Times New Roman" w:hAnsi="Times New Roman" w:cs="Times New Roman"/>
        </w:rPr>
      </w:pPr>
      <w:r>
        <w:rPr>
          <w:rFonts w:ascii="Times New Roman" w:eastAsia="Times New Roman" w:hAnsi="Times New Roman" w:cs="Times New Roman"/>
        </w:rPr>
        <w:t>344 002 г. Ростов-на-Дону, ул. Станиславского, 10/11-13</w:t>
      </w:r>
    </w:p>
    <w:p w14:paraId="7CD89C5D" w14:textId="77777777" w:rsidR="00B37164" w:rsidRPr="00DD6965" w:rsidRDefault="00EA3E94">
      <w:pPr>
        <w:spacing w:line="240" w:lineRule="auto"/>
        <w:contextualSpacing/>
        <w:jc w:val="center"/>
        <w:rPr>
          <w:rFonts w:ascii="Times New Roman" w:hAnsi="Times New Roman" w:cs="Times New Roman"/>
        </w:rPr>
      </w:pPr>
      <w:r>
        <w:rPr>
          <w:rFonts w:ascii="Times New Roman" w:eastAsia="Times New Roman" w:hAnsi="Times New Roman" w:cs="Times New Roman"/>
          <w:lang w:val="en-US"/>
        </w:rPr>
        <w:t>http</w:t>
      </w:r>
      <w:r>
        <w:rPr>
          <w:rFonts w:ascii="Times New Roman" w:eastAsia="Times New Roman" w:hAnsi="Times New Roman" w:cs="Times New Roman"/>
        </w:rPr>
        <w:t>://</w:t>
      </w:r>
      <w:r>
        <w:rPr>
          <w:rFonts w:ascii="Times New Roman" w:eastAsia="Times New Roman" w:hAnsi="Times New Roman" w:cs="Times New Roman"/>
          <w:lang w:val="en-US"/>
        </w:rPr>
        <w:t>www</w:t>
      </w:r>
      <w:r>
        <w:rPr>
          <w:rFonts w:ascii="Times New Roman" w:eastAsia="Times New Roman" w:hAnsi="Times New Roman" w:cs="Times New Roman"/>
        </w:rPr>
        <w:t>.</w:t>
      </w:r>
      <w:r>
        <w:rPr>
          <w:rFonts w:ascii="Times New Roman" w:eastAsia="Times New Roman" w:hAnsi="Times New Roman" w:cs="Times New Roman"/>
          <w:lang w:val="en-US"/>
        </w:rPr>
        <w:t>rostov</w:t>
      </w:r>
      <w:r>
        <w:rPr>
          <w:rFonts w:ascii="Times New Roman" w:eastAsia="Times New Roman" w:hAnsi="Times New Roman" w:cs="Times New Roman"/>
        </w:rPr>
        <w:t>.</w:t>
      </w:r>
      <w:r>
        <w:rPr>
          <w:rFonts w:ascii="Times New Roman" w:eastAsia="Times New Roman" w:hAnsi="Times New Roman" w:cs="Times New Roman"/>
          <w:lang w:val="en-US"/>
        </w:rPr>
        <w:t>arbitr</w:t>
      </w:r>
      <w:r>
        <w:rPr>
          <w:rFonts w:ascii="Times New Roman" w:eastAsia="Times New Roman" w:hAnsi="Times New Roman" w:cs="Times New Roman"/>
        </w:rPr>
        <w:t>.</w:t>
      </w:r>
      <w:r>
        <w:rPr>
          <w:rFonts w:ascii="Times New Roman" w:eastAsia="Times New Roman" w:hAnsi="Times New Roman" w:cs="Times New Roman"/>
          <w:lang w:val="en-US"/>
        </w:rPr>
        <w:t>ru</w:t>
      </w:r>
      <w:r>
        <w:rPr>
          <w:rFonts w:ascii="Times New Roman" w:eastAsia="Times New Roman" w:hAnsi="Times New Roman" w:cs="Times New Roman"/>
        </w:rPr>
        <w:t>; е-</w:t>
      </w:r>
      <w:r>
        <w:rPr>
          <w:rFonts w:ascii="Times New Roman" w:eastAsia="Times New Roman" w:hAnsi="Times New Roman" w:cs="Times New Roman"/>
          <w:lang w:val="en-US"/>
        </w:rPr>
        <w:t>mail</w:t>
      </w:r>
      <w:r>
        <w:rPr>
          <w:rFonts w:ascii="Times New Roman" w:eastAsia="Times New Roman" w:hAnsi="Times New Roman" w:cs="Times New Roman"/>
        </w:rPr>
        <w:t xml:space="preserve">: </w:t>
      </w:r>
      <w:r>
        <w:rPr>
          <w:rFonts w:ascii="Times New Roman" w:eastAsia="Times New Roman" w:hAnsi="Times New Roman" w:cs="Times New Roman"/>
          <w:lang w:val="en-US"/>
        </w:rPr>
        <w:t>info</w:t>
      </w:r>
      <w:r>
        <w:rPr>
          <w:rFonts w:ascii="Times New Roman" w:eastAsia="Times New Roman" w:hAnsi="Times New Roman" w:cs="Times New Roman"/>
        </w:rPr>
        <w:t>@</w:t>
      </w:r>
      <w:r>
        <w:rPr>
          <w:rFonts w:ascii="Times New Roman" w:eastAsia="Times New Roman" w:hAnsi="Times New Roman" w:cs="Times New Roman"/>
          <w:lang w:val="en-US"/>
        </w:rPr>
        <w:t>rostov</w:t>
      </w:r>
      <w:r>
        <w:rPr>
          <w:rFonts w:ascii="Times New Roman" w:eastAsia="Times New Roman" w:hAnsi="Times New Roman" w:cs="Times New Roman"/>
        </w:rPr>
        <w:t>.</w:t>
      </w:r>
      <w:r>
        <w:rPr>
          <w:rFonts w:ascii="Times New Roman" w:eastAsia="Times New Roman" w:hAnsi="Times New Roman" w:cs="Times New Roman"/>
          <w:lang w:val="en-US"/>
        </w:rPr>
        <w:t>arbitr</w:t>
      </w:r>
      <w:r>
        <w:rPr>
          <w:rFonts w:ascii="Times New Roman" w:eastAsia="Times New Roman" w:hAnsi="Times New Roman" w:cs="Times New Roman"/>
        </w:rPr>
        <w:t>.</w:t>
      </w:r>
      <w:r>
        <w:rPr>
          <w:rFonts w:ascii="Times New Roman" w:eastAsia="Times New Roman" w:hAnsi="Times New Roman" w:cs="Times New Roman"/>
          <w:lang w:val="en-US"/>
        </w:rPr>
        <w:t>ru</w:t>
      </w:r>
    </w:p>
    <w:p w14:paraId="1CF385A9" w14:textId="77777777" w:rsidR="00B37164" w:rsidRPr="00DD6965" w:rsidRDefault="00B37164">
      <w:pPr>
        <w:spacing w:line="240" w:lineRule="auto"/>
        <w:contextualSpacing/>
        <w:jc w:val="center"/>
        <w:rPr>
          <w:rFonts w:ascii="Times New Roman" w:hAnsi="Times New Roman" w:cs="Times New Roman"/>
        </w:rPr>
      </w:pPr>
    </w:p>
    <w:p w14:paraId="455B7132" w14:textId="77777777" w:rsidR="00B37164" w:rsidRPr="00DD6965" w:rsidRDefault="00EA3E94">
      <w:pPr>
        <w:spacing w:line="240" w:lineRule="auto"/>
        <w:contextualSpacing/>
        <w:jc w:val="center"/>
        <w:rPr>
          <w:rFonts w:ascii="Times New Roman" w:hAnsi="Times New Roman" w:cs="Times New Roman"/>
        </w:rPr>
      </w:pPr>
      <w:r>
        <w:rPr>
          <w:rFonts w:ascii="Times New Roman" w:eastAsia="Times New Roman" w:hAnsi="Times New Roman" w:cs="Times New Roman"/>
        </w:rPr>
        <w:t>РЕШЕНИЕ</w:t>
      </w:r>
    </w:p>
    <w:p w14:paraId="60126BF8" w14:textId="77777777" w:rsidR="00B37164" w:rsidRPr="00DD6965" w:rsidRDefault="00B37164">
      <w:pPr>
        <w:spacing w:line="240" w:lineRule="auto"/>
        <w:contextualSpacing/>
        <w:jc w:val="center"/>
        <w:rPr>
          <w:rFonts w:ascii="Times New Roman" w:hAnsi="Times New Roman" w:cs="Times New Roman"/>
        </w:rPr>
      </w:pPr>
    </w:p>
    <w:tbl>
      <w:tblPr>
        <w:tblStyle w:val="af"/>
        <w:tblW w:w="0" w:type="auto"/>
        <w:tblLook w:val="04A0" w:firstRow="1" w:lastRow="0" w:firstColumn="1" w:lastColumn="0" w:noHBand="0" w:noVBand="1"/>
      </w:tblPr>
      <w:tblGrid>
        <w:gridCol w:w="4677"/>
        <w:gridCol w:w="4677"/>
      </w:tblGrid>
      <w:tr w:rsidR="00B37164" w:rsidRPr="00DD6965" w14:paraId="0564813C" w14:textId="77777777">
        <w:tc>
          <w:tcPr>
            <w:tcW w:w="4677" w:type="dxa"/>
            <w:tcBorders>
              <w:top w:val="none" w:sz="4" w:space="0" w:color="000000"/>
              <w:left w:val="none" w:sz="4" w:space="0" w:color="000000"/>
              <w:bottom w:val="none" w:sz="4" w:space="0" w:color="000000"/>
              <w:right w:val="none" w:sz="4" w:space="0" w:color="000000"/>
            </w:tcBorders>
          </w:tcPr>
          <w:p w14:paraId="3DC4FD02" w14:textId="77777777" w:rsidR="00B37164" w:rsidRPr="00DD6965" w:rsidRDefault="00EA3E94">
            <w:pPr>
              <w:contextualSpacing/>
              <w:jc w:val="both"/>
              <w:rPr>
                <w:rFonts w:ascii="Times New Roman" w:hAnsi="Times New Roman" w:cs="Times New Roman"/>
              </w:rPr>
            </w:pPr>
            <w:r>
              <w:rPr>
                <w:rFonts w:ascii="Times New Roman" w:eastAsia="Times New Roman" w:hAnsi="Times New Roman" w:cs="Times New Roman"/>
              </w:rPr>
              <w:t>г. Ростов-на-Дону</w:t>
            </w:r>
          </w:p>
          <w:p w14:paraId="492B0F7E" w14:textId="77777777" w:rsidR="00B37164" w:rsidRPr="00DD6965" w:rsidRDefault="002774A6">
            <w:pPr>
              <w:contextualSpacing/>
              <w:rPr>
                <w:rFonts w:ascii="Times New Roman" w:hAnsi="Times New Roman" w:cs="Times New Roman"/>
              </w:rPr>
            </w:pPr>
            <w:r>
              <w:rPr>
                <w:rFonts w:ascii="Times New Roman" w:eastAsia="Times New Roman" w:hAnsi="Times New Roman" w:cs="Times New Roman"/>
                <w:lang w:val="en-US"/>
              </w:rPr>
              <w:t>[66]</w:t>
            </w:r>
            <w:r>
              <w:rPr>
                <w:rFonts w:ascii="Times New Roman" w:eastAsia="Times New Roman" w:hAnsi="Times New Roman" w:cs="Times New Roman"/>
              </w:rPr>
              <w:t xml:space="preserve">  </w:t>
            </w:r>
          </w:p>
        </w:tc>
        <w:tc>
          <w:tcPr>
            <w:tcW w:w="4677" w:type="dxa"/>
            <w:tcBorders>
              <w:top w:val="none" w:sz="4" w:space="0" w:color="000000"/>
              <w:left w:val="none" w:sz="4" w:space="0" w:color="000000"/>
              <w:bottom w:val="none" w:sz="4" w:space="0" w:color="000000"/>
              <w:right w:val="none" w:sz="4" w:space="0" w:color="000000"/>
            </w:tcBorders>
          </w:tcPr>
          <w:p w14:paraId="13FE1F7B" w14:textId="77777777" w:rsidR="00B37164" w:rsidRPr="00DD6965" w:rsidRDefault="00B37164">
            <w:pPr>
              <w:contextualSpacing/>
              <w:jc w:val="center"/>
              <w:rPr>
                <w:rFonts w:ascii="Times New Roman" w:hAnsi="Times New Roman" w:cs="Times New Roman"/>
              </w:rPr>
            </w:pPr>
          </w:p>
          <w:p w14:paraId="170A68D5" w14:textId="77777777" w:rsidR="00B37164" w:rsidRPr="00DD6965" w:rsidRDefault="00EA3E94" w:rsidP="002774A6">
            <w:pPr>
              <w:contextualSpacing/>
              <w:jc w:val="right"/>
              <w:rPr>
                <w:rFonts w:ascii="Times New Roman" w:hAnsi="Times New Roman" w:cs="Times New Roman"/>
                <w:lang w:val="en-US"/>
              </w:rPr>
            </w:pPr>
            <w:r>
              <w:rPr>
                <w:rFonts w:ascii="Times New Roman" w:eastAsia="Times New Roman" w:hAnsi="Times New Roman" w:cs="Times New Roman"/>
              </w:rPr>
              <w:t xml:space="preserve">  Дело № </w:t>
            </w:r>
            <w:r>
              <w:rPr>
                <w:rFonts w:ascii="Times New Roman" w:eastAsia="Times New Roman" w:hAnsi="Times New Roman" w:cs="Times New Roman"/>
                <w:lang w:val="en-US"/>
              </w:rPr>
              <w:t>[1]</w:t>
            </w:r>
          </w:p>
        </w:tc>
      </w:tr>
    </w:tbl>
    <w:p w14:paraId="7BBE83B4" w14:textId="77777777" w:rsidR="00B37164" w:rsidRPr="00DD6965" w:rsidRDefault="00EA3E94">
      <w:pPr>
        <w:spacing w:line="240" w:lineRule="auto"/>
        <w:contextualSpacing/>
        <w:jc w:val="both"/>
        <w:rPr>
          <w:rFonts w:ascii="Times New Roman" w:hAnsi="Times New Roman" w:cs="Times New Roman"/>
        </w:rPr>
      </w:pPr>
      <w:r>
        <w:rPr>
          <w:rFonts w:ascii="Times New Roman" w:eastAsia="Times New Roman" w:hAnsi="Times New Roman" w:cs="Times New Roman"/>
        </w:rPr>
        <w:t xml:space="preserve">            </w:t>
      </w:r>
    </w:p>
    <w:p w14:paraId="56CF9756" w14:textId="77777777" w:rsidR="00B37164" w:rsidRPr="00DD6965" w:rsidRDefault="00EA3E94">
      <w:pPr>
        <w:spacing w:line="240" w:lineRule="auto"/>
        <w:ind w:firstLine="720"/>
        <w:contextualSpacing/>
        <w:jc w:val="both"/>
        <w:rPr>
          <w:rFonts w:ascii="Times New Roman" w:hAnsi="Times New Roman" w:cs="Times New Roman"/>
        </w:rPr>
      </w:pPr>
      <w:r>
        <w:rPr>
          <w:rFonts w:ascii="Times New Roman" w:hAnsi="Times New Roman" w:cs="Times New Roman"/>
        </w:rPr>
        <w:t>Арбитражный суд Ростовской области в составе судьи [415], при ведении протокола судебного заседания секретарем судебного заседания [29], рассмотрев в открытом судебном заседании заявление «[989]» (ОГРН [990], ИНН [991]) о признании несостоятельным (банкротом) общества с ограниченной ответственностью «[2]» (ОГРН [3], ИНН [4], [6]), в отсутствие лиц, участвующих в деле, извещенных о времени и месте судебного заседания надлежащим образом, установил следующее</w:t>
      </w:r>
    </w:p>
    <w:p w14:paraId="74ED9D53" w14:textId="77777777" w:rsidR="00B37164" w:rsidRPr="00DD6965" w:rsidRDefault="00EA3E94">
      <w:pPr>
        <w:spacing w:line="240" w:lineRule="auto"/>
        <w:ind w:firstLine="720"/>
        <w:contextualSpacing/>
        <w:jc w:val="both"/>
        <w:rPr>
          <w:rFonts w:ascii="Times New Roman" w:hAnsi="Times New Roman" w:cs="Times New Roman"/>
        </w:rPr>
      </w:pPr>
      <w:r>
        <w:rPr>
          <w:rFonts w:ascii="Times New Roman" w:hAnsi="Times New Roman" w:cs="Times New Roman"/>
        </w:rPr>
        <w:t>[989] (далее – кредитор, Банк) обратилось в арбитражный суд с заявлением о признании общества с ограниченной ответственностью «[2]» (далее – должник) несостоятельным (банкротом), введении процедуры наблюдения, просило включить в реестр требований кредиторов требования в размере [12] руб., из которых  [13] руб. основного долга, [14] руб. процентов, [15] руб. неустойки, из них: как обеспеченные залогом – [0007] руб.</w:t>
      </w:r>
    </w:p>
    <w:p w14:paraId="5AB9663F"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Суд рассмотрел заявление в отсутствие участвующих в деле лиц, надлежащим образом извещенных о времени и месте судебного разбирательства, в соответствии со статьей 156 Арбитражного процессуального кодекса Российской Федерации.</w:t>
      </w:r>
    </w:p>
    <w:p w14:paraId="15946AB6"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Изучив материалы дела, суд пришел выводу о наличии оснований для признания должника банкротом и введении процедуры наблюдения по следующим основаниям.</w:t>
      </w:r>
    </w:p>
    <w:p w14:paraId="79CE8A33"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Общество с ограниченной ответственностью «[2]» зарегистрировано __.__.______ и состоит на налоговом учете в Межрайонной инспекции Федеральной налоговой службы №__ по Ростовской области. Основным видом деятельности общества является __________________.</w:t>
      </w:r>
    </w:p>
    <w:p w14:paraId="0398CEAD" w14:textId="77777777" w:rsidR="00B37164" w:rsidRPr="00DD6965" w:rsidRDefault="00EA3E94">
      <w:pPr>
        <w:ind w:firstLine="720"/>
        <w:contextualSpacing/>
        <w:jc w:val="both"/>
        <w:rPr>
          <w:rFonts w:ascii="Times New Roman" w:hAnsi="Times New Roman" w:cs="Times New Roman"/>
        </w:rPr>
      </w:pPr>
      <w:r>
        <w:rPr>
          <w:rFonts w:ascii="Times New Roman" w:hAnsi="Times New Roman" w:cs="Times New Roman"/>
        </w:rPr>
        <w:t>Общество с ограниченной ответственностью «[2]» имеет следующие неисполненные обязательства перед [989].</w:t>
      </w:r>
    </w:p>
    <w:p w14:paraId="183D77F9" w14:textId="77777777" w:rsidR="00B37164" w:rsidRPr="00DD6965" w:rsidRDefault="004259BB">
      <w:pPr>
        <w:ind w:firstLine="720"/>
        <w:contextualSpacing/>
        <w:jc w:val="both"/>
        <w:rPr>
          <w:rFonts w:ascii="Times New Roman" w:hAnsi="Times New Roman" w:cs="Times New Roman"/>
        </w:rPr>
      </w:pPr>
      <w:r>
        <w:rPr>
          <w:rFonts w:ascii="Times New Roman" w:hAnsi="Times New Roman" w:cs="Times New Roman"/>
        </w:rPr>
        <w:t xml:space="preserve"> [989]к и ООО «[2]»  заключили кредитные договоры № [110] от [100], № [111] от [101], № [112] от [102], № [113] от [103], № [114] от [104], № [115] от [105] (далее – Кредитный договор) путем подписания заемщиком Заявления о присоединении (далее - Заявление) к общим условиям кредитования (далее – Общие условия), которые размещены на официальном сайте Банка в сети Интернет в разделе «Малому бизнесу и ИП», известных Заемщику и имеющих обязательную для Заемщика силу. Заявление и Общие условия, в совокупности, являются заключенным между Заемщиком и Банком Кредитным договором.</w:t>
      </w:r>
    </w:p>
    <w:p w14:paraId="09305CFC" w14:textId="77777777" w:rsidR="00084CCC" w:rsidRPr="00570686" w:rsidRDefault="007E15DF">
      <w:pPr>
        <w:ind w:firstLine="720"/>
        <w:contextualSpacing/>
        <w:jc w:val="both"/>
        <w:rPr>
          <w:rFonts w:ascii="Times New Roman" w:hAnsi="Times New Roman" w:cs="Times New Roman"/>
        </w:rPr>
      </w:pPr>
      <w:r>
        <w:rPr>
          <w:rFonts w:ascii="Times New Roman" w:hAnsi="Times New Roman" w:cs="Times New Roman"/>
        </w:rPr>
        <w:t>В обеспечение исполнения обязательств по Кредитному договору между [989] и должником заключен договор залога № [0005] от [0006], согласно которому обеспечены обязательства по кредитным договорам № [110] от [100], № [111] от [101], № [112] от [102], № [113]</w:t>
      </w:r>
      <w:r>
        <w:rPr>
          <w:rFonts w:ascii="Times New Roman" w:hAnsi="Times New Roman" w:cs="Times New Roman"/>
        </w:rPr>
        <w:t xml:space="preserve"> от [103], № [114] от [104], № [115] от [105] в размере [0007] руб. Предметом залога является [1221].</w:t>
      </w:r>
    </w:p>
    <w:p w14:paraId="1F6BD4A4"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По состоянию на [88] задолженность:</w:t>
      </w:r>
    </w:p>
    <w:p w14:paraId="06C947B0"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 по кредитному договору составляет [12] рублей, из них: основного долга в размере [13] руб., просроченных процентов в размере [14] руб., неустойки в размере [15].</w:t>
      </w:r>
    </w:p>
    <w:p w14:paraId="72CFCF93" w14:textId="77777777" w:rsidR="00B37164" w:rsidRPr="00DD6965" w:rsidRDefault="00EA3E94">
      <w:pPr>
        <w:ind w:firstLine="720"/>
        <w:contextualSpacing/>
        <w:jc w:val="both"/>
        <w:rPr>
          <w:rFonts w:ascii="Times New Roman" w:hAnsi="Times New Roman" w:cs="Times New Roman"/>
        </w:rPr>
      </w:pPr>
      <w:r>
        <w:rPr>
          <w:rFonts w:ascii="Times New Roman" w:hAnsi="Times New Roman" w:cs="Times New Roman"/>
        </w:rPr>
        <w:t>Ссылаясь на наличие задолженности общества перед «[989]», кредитор обратился в Арбитражный суд Ростовской области с настоящим заявлением.</w:t>
      </w:r>
    </w:p>
    <w:p w14:paraId="295B33CA"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Исследовав материалы дела, суд установил следующее.</w:t>
      </w:r>
    </w:p>
    <w:p w14:paraId="2ADE89C0"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lastRenderedPageBreak/>
        <w:t xml:space="preserve">В силу части 1 статьи 819 Гражданского кодекса Российской Федерации по кредитному договору банк или иная кредитная организация (кредитор) обязуются предоставить денежные средства (кредит) заемщику в размере и на условиях, предусмотренных договором, а заемщик обязуется возвратить полученную денежную сумму и уплатить проценты за пользование ею, а также предусмотренные кредитным договором иные платежи, в том числе связанные с предоставлением кредита. </w:t>
      </w:r>
    </w:p>
    <w:p w14:paraId="36575B86"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 xml:space="preserve">Пунктом 1 статьи 7 Федерального закона от 26.10.2002 «О несостоятельности (банкротстве)» №127-ФЗ правом на обращение в арбитражный суд с заявлением о признании должника банкротом обладают должник, конкурсный кредитор, уполномоченные органы, а также работник, бывший работник должника, имеющие требования о выплате выходных пособий и (или) об оплате труда. </w:t>
      </w:r>
    </w:p>
    <w:p w14:paraId="505EF62D"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В соответствии с пунктом 2 статьи 3 Закона о банкротстве юридическое лицо считается неспособным удовлетворить требования кредиторов по денежным обязательствам, о выплате выходных пособий и (или) об оплате труда лиц, работающих или работавших по трудовому договору, и (или) исполнить обязанность по уплате обязательных платежей, если соответствующие обязательства и (или) обязанность не исполнены им в течение трех месяцев с даты, когда они должны были быть исполнены.</w:t>
      </w:r>
    </w:p>
    <w:p w14:paraId="6616F5A9"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 xml:space="preserve">Согласно пункту 2 статьи 6 Закона о банкротстве если иное не предусмотрено настоящим Федеральным законом, производство по делу о банкротстве может быть возбуждено арбитражным судом при условии, что требования к должнику - юридическому лицу в совокупности составляют не менее чем триста тысяч рублей, а в отношении должника - физического лица - не менее размера, установленного пунктом 2 статьи 213.3 настоящего Федерального закона. </w:t>
      </w:r>
    </w:p>
    <w:p w14:paraId="19DB4204"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В соответствии с пунктом 2 статьи 4 Закона о банкротстве для определения наличия признаков банкротства должника учитываются, в том числе размер обязательных платежей без учета установленных законодательством Российской Федерации штрафов (пеней) и иных финансовых санкций.</w:t>
      </w:r>
    </w:p>
    <w:p w14:paraId="0B806355"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Подлежащие применению за неисполнение или ненадлежащее исполнение обязательства неустойки (штрафы, пени), проценты за просрочку платежа, убытки в виде упущенной выгоды, подлежащие возмещению за неисполнение или ненадлежащее исполнение обязательства, а также иные имущественные и (или) финансовые санкции, в том числе за неисполнение обязанности по уплате обязательных платежей, не учитываются при определении наличия признаков банкротства должника.</w:t>
      </w:r>
    </w:p>
    <w:p w14:paraId="576F591E"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Пункт 3 статьи 48 Закона о банкротстве указывает, что определение о признании требований заявителя обоснованными и введении наблюдения выносится в случае, если требование заявителя соответствует условиям, установленным пунктом 2 статьи 33 настоящего Федерального закона, признано обоснованным и не удовлетворено должником на дату заседания арбитражного суда, установлено наличие оснований, предусмотренных пунктом 2 статьи 3 настоящего Федерального закона, либо заявление должника соответствует требованиям статьи 8 или 9 настоящего Федерального закона.</w:t>
      </w:r>
    </w:p>
    <w:p w14:paraId="65BAB84D"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Учитывая наличие у ООО «[2]» задолженности перед кредитором в размере более 2 000 000 рублей, неисполнение обязательств в течение более трех месяцев с даты, когда они должны были быть исполнены, требования заявителя являются обоснованными.</w:t>
      </w:r>
    </w:p>
    <w:p w14:paraId="473D4B19"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 xml:space="preserve">Статьей 230 Закона о банкротстве предусмотрено, что положения, предусмотренные параграфом 2 Главы XI «Упрощенные процедуры, применяемые в деле о банкротстве», применяются также в случае, если имущество должника - юридического лица заведомо не позволяет покрыть судебные расходы в связи с делом о банкротстве или если в течение последних двенадцати месяцев до даты подачи заявления о признании должника банкротом не проводились операции по банковским счетам должника, а также при наличии иных признаков, свидетельствующих об отсутствии предпринимательской или иной деятельности должника. </w:t>
      </w:r>
    </w:p>
    <w:p w14:paraId="1576D1DB"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lastRenderedPageBreak/>
        <w:t>Согласно положениям статьи 227 Закона о банкротстве и статьи 21.1 Федерального закона от 08.08.2001 № 129-ФЗ «О государственной регистрации юридических лиц и индивидуальных предпринимателей» должник - юридическое лицо может быть признан отсутствующим при наличии совокупности названных условий: юридическое лицо фактически прекратило деятельность (не представляло отчетность и не осуществляло операции по банковскому счету в течение последних двенадцати месяцев, предшествующих обращению), и руководитель юридического лица отсутствует или невозможно установить место его нахождения.</w:t>
      </w:r>
    </w:p>
    <w:p w14:paraId="0A5D74E3"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 xml:space="preserve">По смыслу приведенной нормы при обращении с заявлением о признании должника банкротом по упрощенной процедуре отсутствующего должника заявитель должен представить доказательства фактического прекращения деятельности должника, а также доказательства отсутствия руководителя должника, либо доказательства невозможности установления его местонахождения. При этом размер кредиторской задолженности не имеет значения для целей введения упрощенной процедуры банкротства (определение Верховного Суда Российской Федерации от 01.06.2018 № 305-ЭС18-1779). </w:t>
      </w:r>
    </w:p>
    <w:p w14:paraId="3E59D007" w14:textId="77777777" w:rsidR="00B37164" w:rsidRPr="00DD6965" w:rsidRDefault="00EA3E94">
      <w:pPr>
        <w:ind w:firstLine="720"/>
        <w:contextualSpacing/>
        <w:jc w:val="both"/>
        <w:rPr>
          <w:rFonts w:ascii="Times New Roman" w:hAnsi="Times New Roman" w:cs="Times New Roman"/>
        </w:rPr>
      </w:pPr>
      <w:r>
        <w:rPr>
          <w:rFonts w:ascii="Times New Roman" w:hAnsi="Times New Roman" w:cs="Times New Roman"/>
        </w:rPr>
        <w:t xml:space="preserve">Из материалов дела следует, что последняя налоговая отчётность представлена обществом [82], бухгалтерская – [83]. </w:t>
      </w:r>
    </w:p>
    <w:p w14:paraId="168E72CA" w14:textId="77777777" w:rsidR="00B37164" w:rsidRPr="00DD6965" w:rsidRDefault="00EA3E94">
      <w:pPr>
        <w:ind w:firstLine="720"/>
        <w:contextualSpacing/>
        <w:jc w:val="both"/>
        <w:rPr>
          <w:rFonts w:ascii="Times New Roman" w:hAnsi="Times New Roman" w:cs="Times New Roman"/>
        </w:rPr>
      </w:pPr>
      <w:r>
        <w:rPr>
          <w:rFonts w:ascii="Times New Roman" w:hAnsi="Times New Roman" w:cs="Times New Roman"/>
        </w:rPr>
        <w:t>Последняя операция по расчётным счетам должника проведена [84].</w:t>
      </w:r>
    </w:p>
    <w:p w14:paraId="71D6657A"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Какие-либо возражения должника, опровергающие данные доводы, в материалах дела отсутствуют.</w:t>
      </w:r>
    </w:p>
    <w:p w14:paraId="48FFFF11"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Основанием для принятия арбитражным судом решения о признании такого должника банкротом и открытии в отношении него конкурсного производства по упрощенной процедуре банкротства является обязательное наличие у должника признаков отсутствующего должника, а именно: фактическое прекращение деятельности (неосуществление текущих платежей в течение длительного времени); невозможность установления места нахождения руководителя должника (не находится по адресу, указанному в учредительных документах); имущество должника заведомо не позволяет покрыть судебные расходы по делу о банкротстве или в течение последних 12 месяцев до даты подачи заявления о признании должника банкротом им не проводились операции по банковским счетам; иные обстоятельства, свидетельствующие об отсутствии предпринимательской или иной деятельности должника.</w:t>
      </w:r>
    </w:p>
    <w:p w14:paraId="1FE911DC"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Между тем, суд пришел к выводу, что отсутствие имущества в данном случае не является основанием для прекращения производства по делу, поскольку у ООО «Югстрой» имеются признаки отсутствующего должника согласно статьи 230 Закона о банкротстве, а именно: - операции по банковским счетам должника длительное время не проводятся; - по адресу места нахождения должник деятельность не осуществляет; - у должника отсутствует имущество, за счет которого возможно покрытие судебных расходов.</w:t>
      </w:r>
    </w:p>
    <w:p w14:paraId="4B5EE0DD"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Оценив в совокупности представленные доказательства, суд пришел к выводу о том, что имущественное положение ООО «[2]» заведомо не позволяет покрыть судебные расходы по делу о банкротстве; доказательства реального осуществления должником предпринимательской деятельности не представлены, что свидетельствует о фактическом прекращении ООО «[2]» предпринимательской деятельности.</w:t>
      </w:r>
    </w:p>
    <w:p w14:paraId="11E5641E"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Данные обстоятельства, в свою очередь, являются основанием для применения статьи 230 Закона о банкротстве.</w:t>
      </w:r>
    </w:p>
    <w:p w14:paraId="283E809B"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На основании данных, представленных уполномоченным органом, суд установил вероятные источники финансирования, за счет которых возможно погашение расходов в деле о несостоятельности (банкротстве) - поступление в конкурсную массу должника денежных средств за счет реализации движимого имущества должника (4 автомобиля), отчуждённого должником в период подозрительности. Вместе с тем, отсутствуют доказательства фактического наличия указанного имущества и его нахождения у должника.</w:t>
      </w:r>
    </w:p>
    <w:p w14:paraId="00D88C82"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 xml:space="preserve">В соответствии с пунктом 1 статьи 228 Федерального закона «О несостоятельности (банкротстве)» от 26 октября 2002г. № 127-ФЗ Арбитражный суд принимает решение о признании </w:t>
      </w:r>
      <w:r>
        <w:rPr>
          <w:rFonts w:ascii="Times New Roman" w:eastAsia="Times New Roman" w:hAnsi="Times New Roman" w:cs="Times New Roman"/>
        </w:rPr>
        <w:lastRenderedPageBreak/>
        <w:t>отсутствующего должника банкротом и об открытии конкурсного производства или о введении процедуры реализации имущества гражданина в течение месяца с даты принятия к производству заявления о признании отсутствующего должника банкротом или с даты получения арбитражным судом заявления временного управляющего о переходе к упрощенной процедуре, применяемой в деле о банкротстве к отсутствующему должнику.</w:t>
      </w:r>
    </w:p>
    <w:p w14:paraId="0E9314AC"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Наблюдение, финансовое оздоровление, внешнее управление при банкротстве отсутствующего должника не применяются.</w:t>
      </w:r>
    </w:p>
    <w:p w14:paraId="3B8CBBDD"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При этом следует отметить, что в силу пункта 3 статьи 228 Закона о банкротстве конкурсный управляющий при обнаружении им имущества отсутствующего должника, позволяющего покрыть судебные расходы в связи с производством по делу о банкротстве, обязан направить ходатайство в арбитражный суд о прекращении упрощенной процедуры, применяемой в деле о банкротстве, и переходе к процедурам, применяемым в деле о банкротстве и предусмотренным настоящим Федеральным законом.</w:t>
      </w:r>
    </w:p>
    <w:p w14:paraId="210FE72A" w14:textId="77777777" w:rsidR="00B37164" w:rsidRPr="00DD6965" w:rsidRDefault="00EA3E94">
      <w:pPr>
        <w:ind w:firstLine="720"/>
        <w:contextualSpacing/>
        <w:jc w:val="both"/>
        <w:rPr>
          <w:rFonts w:ascii="Times New Roman" w:hAnsi="Times New Roman" w:cs="Times New Roman"/>
        </w:rPr>
      </w:pPr>
      <w:r>
        <w:rPr>
          <w:rFonts w:ascii="Times New Roman" w:hAnsi="Times New Roman" w:cs="Times New Roman"/>
        </w:rPr>
        <w:t>Требования [989] подлежит включению реестр требований кредиторов общества с ограниченной ответственностью «[2]» в размере [12] руб., из которых: [13] руб. – просроченный основной долг, [14] руб. - просроченные проценты, [15] руб. - неустойка, из них: как обеспеченные залогом – [0007] руб., в третью очередь реестра требований кредиторов.</w:t>
      </w:r>
    </w:p>
    <w:p w14:paraId="7A23F831" w14:textId="77777777" w:rsidR="00084CCC" w:rsidRPr="00570686" w:rsidRDefault="007E15DF">
      <w:pPr>
        <w:ind w:firstLine="720"/>
        <w:contextualSpacing/>
        <w:jc w:val="both"/>
        <w:rPr>
          <w:rFonts w:ascii="Times New Roman" w:hAnsi="Times New Roman" w:cs="Times New Roman"/>
        </w:rPr>
      </w:pPr>
      <w:r>
        <w:rPr>
          <w:rFonts w:ascii="Times New Roman" w:hAnsi="Times New Roman" w:cs="Times New Roman"/>
        </w:rPr>
        <w:t>Из заявления следует, что кредитор просит признать требование в размере [0007] руб. обеспеченным залогом имущества должника.</w:t>
      </w:r>
    </w:p>
    <w:p w14:paraId="50F56A02" w14:textId="77777777" w:rsidR="00084CCC" w:rsidRPr="00570686" w:rsidRDefault="007E15DF">
      <w:pPr>
        <w:ind w:firstLine="720"/>
        <w:contextualSpacing/>
        <w:jc w:val="both"/>
        <w:rPr>
          <w:rFonts w:ascii="Times New Roman" w:hAnsi="Times New Roman" w:cs="Times New Roman"/>
        </w:rPr>
      </w:pPr>
      <w:r>
        <w:rPr>
          <w:rFonts w:ascii="Times New Roman" w:hAnsi="Times New Roman" w:cs="Times New Roman"/>
        </w:rPr>
        <w:t xml:space="preserve">Согласно договору залога № [0005] от [0006] обеспечены обязательства по кредитным договорам № [110] от [100], № [111] </w:t>
      </w:r>
      <w:r>
        <w:rPr>
          <w:rFonts w:ascii="Times New Roman" w:hAnsi="Times New Roman" w:cs="Times New Roman"/>
        </w:rPr>
        <w:t>от [101], № [112] от [102], № [113] от [103], № [114] от [104], № [115] от [105] в размере [0007] руб.</w:t>
      </w:r>
    </w:p>
    <w:p w14:paraId="71F0B274" w14:textId="77777777" w:rsidR="00084CCC" w:rsidRPr="00570686" w:rsidRDefault="007E15DF">
      <w:pPr>
        <w:ind w:firstLine="720"/>
        <w:contextualSpacing/>
        <w:jc w:val="both"/>
        <w:rPr>
          <w:rFonts w:ascii="Times New Roman" w:hAnsi="Times New Roman" w:cs="Times New Roman"/>
        </w:rPr>
      </w:pPr>
      <w:r>
        <w:rPr>
          <w:rFonts w:ascii="Times New Roman" w:hAnsi="Times New Roman" w:cs="Times New Roman"/>
        </w:rPr>
        <w:t>Предметом залога является [1221].</w:t>
      </w:r>
    </w:p>
    <w:p w14:paraId="39FB0347" w14:textId="77777777" w:rsidR="00084CCC" w:rsidRPr="00570686" w:rsidRDefault="007E15DF">
      <w:pPr>
        <w:ind w:firstLine="720"/>
        <w:contextualSpacing/>
        <w:jc w:val="both"/>
        <w:rPr>
          <w:rFonts w:ascii="Times New Roman" w:hAnsi="Times New Roman" w:cs="Times New Roman"/>
        </w:rPr>
      </w:pPr>
      <w:r>
        <w:rPr>
          <w:rFonts w:ascii="Times New Roman" w:hAnsi="Times New Roman" w:cs="Times New Roman"/>
        </w:rPr>
        <w:t>Статьей 138 Закона о банкротстве определены особенности учета и удовлетворения требований кредиторов третьей очереди по</w:t>
      </w:r>
      <w:r>
        <w:rPr>
          <w:rFonts w:ascii="Times New Roman" w:hAnsi="Times New Roman" w:cs="Times New Roman"/>
        </w:rPr>
        <w:t xml:space="preserve"> обязательствам, обеспеченным залогом имущества должника.</w:t>
      </w:r>
    </w:p>
    <w:p w14:paraId="6DB98D70" w14:textId="77777777" w:rsidR="00084CCC" w:rsidRPr="00570686" w:rsidRDefault="007E15DF">
      <w:pPr>
        <w:ind w:firstLine="720"/>
        <w:contextualSpacing/>
        <w:jc w:val="both"/>
        <w:rPr>
          <w:rFonts w:ascii="Times New Roman" w:hAnsi="Times New Roman" w:cs="Times New Roman"/>
        </w:rPr>
      </w:pPr>
      <w:r>
        <w:rPr>
          <w:rFonts w:ascii="Times New Roman" w:hAnsi="Times New Roman" w:cs="Times New Roman"/>
        </w:rPr>
        <w:t>В соответствии с пунктом 5 статьи 138 Закона о банкротстве требования залогодержателей по договорам залога, заключенным с должником в обеспечение исполнения обязательств иных лиц, также удовлетворяю</w:t>
      </w:r>
      <w:r>
        <w:rPr>
          <w:rFonts w:ascii="Times New Roman" w:hAnsi="Times New Roman" w:cs="Times New Roman"/>
        </w:rPr>
        <w:t>тся в порядке, предусмотренном настоящей статьей. Указанные залогодержатели обладают правами конкурсных кредиторов, требования которых обеспечены залогом имущества должника, во всех процедурах, применяемых в деле о банкротстве.</w:t>
      </w:r>
    </w:p>
    <w:p w14:paraId="0273E8F1" w14:textId="77777777" w:rsidR="00084CCC" w:rsidRPr="00570686" w:rsidRDefault="007E15DF">
      <w:pPr>
        <w:ind w:firstLine="720"/>
        <w:contextualSpacing/>
        <w:jc w:val="both"/>
        <w:rPr>
          <w:rFonts w:ascii="Times New Roman" w:hAnsi="Times New Roman" w:cs="Times New Roman"/>
        </w:rPr>
      </w:pPr>
      <w:r>
        <w:rPr>
          <w:rFonts w:ascii="Times New Roman" w:hAnsi="Times New Roman" w:cs="Times New Roman"/>
        </w:rPr>
        <w:t>Согласно общим положениям гр</w:t>
      </w:r>
      <w:r>
        <w:rPr>
          <w:rFonts w:ascii="Times New Roman" w:hAnsi="Times New Roman" w:cs="Times New Roman"/>
        </w:rPr>
        <w:t xml:space="preserve">ажданского законодательства о залоге (статьи 334 и 337 Гражданского кодекса Российской Федерации) кредитор по обеспеченному залогом обязательству имеет право из всей стоимости заложенного имущества получить преимущественное удовлетворение требования в том </w:t>
      </w:r>
      <w:r>
        <w:rPr>
          <w:rFonts w:ascii="Times New Roman" w:hAnsi="Times New Roman" w:cs="Times New Roman"/>
        </w:rPr>
        <w:t>объеме, какой оно имеет к моменту удовлетворения. Эти правила подлежат применению и к спорным правоотношениям (с учетом предусмотренных статьей 138 Закона о банкротстве особенностей, касающихся направления части выручки на цели, не связанные с погашением т</w:t>
      </w:r>
      <w:r>
        <w:rPr>
          <w:rFonts w:ascii="Times New Roman" w:hAnsi="Times New Roman" w:cs="Times New Roman"/>
        </w:rPr>
        <w:t>ребования залогового кредитора).</w:t>
      </w:r>
    </w:p>
    <w:p w14:paraId="33BC24B7" w14:textId="77777777" w:rsidR="00084CCC" w:rsidRPr="00570686" w:rsidRDefault="007E15DF">
      <w:pPr>
        <w:ind w:firstLine="720"/>
        <w:contextualSpacing/>
        <w:jc w:val="both"/>
        <w:rPr>
          <w:rFonts w:ascii="Times New Roman" w:hAnsi="Times New Roman" w:cs="Times New Roman"/>
        </w:rPr>
      </w:pPr>
      <w:r>
        <w:rPr>
          <w:rFonts w:ascii="Times New Roman" w:hAnsi="Times New Roman" w:cs="Times New Roman"/>
        </w:rPr>
        <w:t>В материалах дела отсутствуют доказательства, подтверждающие отсутствие предмета залога у должника.</w:t>
      </w:r>
    </w:p>
    <w:p w14:paraId="53D95F0B" w14:textId="77777777" w:rsidR="00084CCC" w:rsidRPr="00570686" w:rsidRDefault="007E15DF">
      <w:pPr>
        <w:ind w:firstLine="720"/>
        <w:contextualSpacing/>
        <w:jc w:val="both"/>
        <w:rPr>
          <w:rFonts w:ascii="Times New Roman" w:hAnsi="Times New Roman" w:cs="Times New Roman"/>
        </w:rPr>
      </w:pPr>
      <w:r>
        <w:rPr>
          <w:rFonts w:ascii="Times New Roman" w:hAnsi="Times New Roman" w:cs="Times New Roman"/>
        </w:rPr>
        <w:t>Таким образом, оснований для отказа в признании требования кредитора в размере [0007] руб. обеспеченным залогом имущества д</w:t>
      </w:r>
      <w:r>
        <w:rPr>
          <w:rFonts w:ascii="Times New Roman" w:hAnsi="Times New Roman" w:cs="Times New Roman"/>
        </w:rPr>
        <w:t>олжника у суда не имеется, и указанное требование подлежит включению в реестр требований кредиторов как обеспеченное залогом.</w:t>
      </w:r>
    </w:p>
    <w:p w14:paraId="551FFC51"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Согласно пункту 1 статьи 124 Федерального закона «О несостоятельности (банкротстве)» от 26 октября 2002г. № 127-ФЗ принятие арбитражным судом решения о признании должника банкротом влечет за собой открытие конкурсного производства.</w:t>
      </w:r>
    </w:p>
    <w:p w14:paraId="471F88AA"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 xml:space="preserve">В соответствии с пунктом 3 статьи 137 Федерального закона от 26.10.2002 № 127-ФЗ «О несостоятельности (банкротстве)» требование об установлении штрафных санкций (пени) подлежит учету отдельно в реестре требований кредиторов, как подлежащее удовлетворению после погашения основной суммы задолженности и причитающихся процентов. </w:t>
      </w:r>
    </w:p>
    <w:p w14:paraId="1FCAC869"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lastRenderedPageBreak/>
        <w:t>В пункте 14 постановления Пленума Высшего Арбитражного Суда Российской Федерации от 17.12.2009 № 91 «О порядке погашения расходов по делу о банкротстве» разъяснено, что если в ходе рассмотрения дела о банкротстве, в том числе при рассмотрении обоснованности заявления о признании должника банкротом, обнаружится, что имеющегося у должника имущества (с учетом планируемых поступлений) недостаточно для осуществления расходов по делу о банкротстве, судья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 В случае недостаточности имущества должника, в силу положений Закона о банкротстве обязанность финансирования процедуры банкротства возложена на заявителя по делу о банкротстве. Более того, заявителем выражено согласие на финансирование процедуры банкротства в пределах 180 000 руб.</w:t>
      </w:r>
    </w:p>
    <w:p w14:paraId="41773824"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Кредитор просит утвердить арбитражного управляющего из числа членов Ассоциации «[2]»  (ИНН: [41], адрес регистрации: [42]).</w:t>
      </w:r>
    </w:p>
    <w:p w14:paraId="15B1884F"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Ассоциация «[987]» представила кандидатуру арбитражного управляющего [8].</w:t>
      </w:r>
    </w:p>
    <w:p w14:paraId="56C70043"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 xml:space="preserve">Исходя из представленных саморегулируемой организацией кандидатура [8] соответствует требованиям статей 20 и 20.2 Федерального закона №127-ФЗ от 26 октября 2002 года «О несостоятельности (банкротстве)». </w:t>
      </w:r>
    </w:p>
    <w:p w14:paraId="2B61E1B5"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Согласно информации об арбитражном управляющем, он является членом саморегулируемой организации, имеет страховой полис. Суд не располагает сведениями о том, что  [8] является заинтересованным лицом по отношению к должнику и кредиторам.</w:t>
      </w:r>
    </w:p>
    <w:p w14:paraId="651CAEA6"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При таких обстоятельствах кандидатура [8]  подлежит утверждению в качестве временного управляющего общества с ограниченной ответственностью «[2], с установлением вознаграждения в деле о банкротстве на основании статьи 20.6 Федерального закона №127-ФЗ от 26 октября 2002 года «О несостоятельности (банкротстве)» в размере тридцати тысяч рублей за счет имущества должника.</w:t>
      </w:r>
    </w:p>
    <w:p w14:paraId="1865049A"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В пункте 14 постановления Пленума Высшего Арбитражного Суда Российской Федерации от 17.12.2009 № 91 «О порядке погашения расходов по делу о банкротстве» разъяснено, что если в ходе рассмотрения дела о банкротстве, в том числе при рассмотрении обоснованности заявления о признании должника банкротом, обнаружится, что имеющегося у должника имущества (с учетом планируемых поступлений) недостаточно для осуществления расходов по делу о банкротстве, судья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w:t>
      </w:r>
    </w:p>
    <w:p w14:paraId="766E49CE"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На основании изложенного, руководствуясь статьями 45, 126-127, 227-228 Закона о банкротстве, статьями 184, 185, 176, 223 Арбитражного процессуального кодекса Российской Федерации, арбитражный суд,</w:t>
      </w:r>
    </w:p>
    <w:p w14:paraId="00125714" w14:textId="77777777" w:rsidR="00B37164" w:rsidRPr="00DD6965" w:rsidRDefault="00B37164">
      <w:pPr>
        <w:ind w:firstLine="720"/>
        <w:contextualSpacing/>
        <w:jc w:val="both"/>
        <w:rPr>
          <w:rFonts w:ascii="Times New Roman" w:hAnsi="Times New Roman" w:cs="Times New Roman"/>
        </w:rPr>
      </w:pPr>
    </w:p>
    <w:p w14:paraId="5AA35BD4" w14:textId="77777777" w:rsidR="00B37164" w:rsidRPr="00DD6965" w:rsidRDefault="00EA3E94">
      <w:pPr>
        <w:ind w:firstLine="720"/>
        <w:contextualSpacing/>
        <w:jc w:val="center"/>
        <w:rPr>
          <w:rFonts w:ascii="Times New Roman" w:hAnsi="Times New Roman" w:cs="Times New Roman"/>
        </w:rPr>
      </w:pPr>
      <w:r>
        <w:rPr>
          <w:rFonts w:ascii="Times New Roman" w:eastAsia="Times New Roman" w:hAnsi="Times New Roman" w:cs="Times New Roman"/>
        </w:rPr>
        <w:t>ОПРЕДЕЛИЛ:</w:t>
      </w:r>
    </w:p>
    <w:p w14:paraId="4806AB62" w14:textId="77777777" w:rsidR="00B37164" w:rsidRPr="00DD6965" w:rsidRDefault="00B37164">
      <w:pPr>
        <w:ind w:firstLine="720"/>
        <w:contextualSpacing/>
        <w:jc w:val="both"/>
        <w:rPr>
          <w:rFonts w:ascii="Times New Roman" w:hAnsi="Times New Roman" w:cs="Times New Roman"/>
        </w:rPr>
      </w:pPr>
    </w:p>
    <w:p w14:paraId="42E9AE23" w14:textId="77777777" w:rsidR="00B37164" w:rsidRPr="00DD6965" w:rsidRDefault="00EA3E94">
      <w:pPr>
        <w:ind w:firstLine="720"/>
        <w:contextualSpacing/>
        <w:jc w:val="both"/>
        <w:rPr>
          <w:rFonts w:ascii="Times New Roman" w:hAnsi="Times New Roman" w:cs="Times New Roman"/>
        </w:rPr>
      </w:pPr>
      <w:r>
        <w:rPr>
          <w:rFonts w:ascii="Times New Roman" w:hAnsi="Times New Roman" w:cs="Times New Roman"/>
        </w:rPr>
        <w:t>Признать требования [989] обоснованными.</w:t>
      </w:r>
    </w:p>
    <w:p w14:paraId="19CA3EE6"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Признать отсутствующего должника – общество с ограниченной ответственностью «[2]» (ОГРН [3], ИНН [4]) несостоятельным (банкротом).</w:t>
      </w:r>
    </w:p>
    <w:p w14:paraId="7EDBAA49"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Открыть в отношении общества с ограниченной ответственностью «[2]» (ОГРН [3], ИНН [4], [6]) процедуру, применяемую в деле о банкротстве – конкурсное производство сроком до __.__.____.</w:t>
      </w:r>
    </w:p>
    <w:p w14:paraId="4C209D38" w14:textId="77777777" w:rsidR="00B37164" w:rsidRPr="00DD6965" w:rsidRDefault="00EA3E94">
      <w:pPr>
        <w:ind w:firstLine="720"/>
        <w:contextualSpacing/>
        <w:jc w:val="both"/>
        <w:rPr>
          <w:rFonts w:ascii="Times New Roman" w:hAnsi="Times New Roman" w:cs="Times New Roman"/>
        </w:rPr>
      </w:pPr>
      <w:r>
        <w:rPr>
          <w:rFonts w:ascii="Times New Roman" w:hAnsi="Times New Roman" w:cs="Times New Roman"/>
        </w:rPr>
        <w:t>Включить требование [989] в размере  [12] руб., из которых: [13] руб. – просроченный основной долг, [14] руб. - просроченные проценты, [15] руб. - неустойка. из них: как обеспеченные залогом – [0007] руб., в третью очередь реестра требований кредиторов общества с ограниченной ответственностью «[2]».</w:t>
      </w:r>
    </w:p>
    <w:p w14:paraId="1A3C39FF"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 xml:space="preserve">В соответствии с пунктом 3 статьи 137 Федерального закона от 26 октября 2002 №127-ФЗ «О несостоятельности (банкротстве)» требование об установлении неустойки в сумме [15] рублей </w:t>
      </w:r>
      <w:r>
        <w:rPr>
          <w:rFonts w:ascii="Times New Roman" w:eastAsia="Times New Roman" w:hAnsi="Times New Roman" w:cs="Times New Roman"/>
        </w:rPr>
        <w:lastRenderedPageBreak/>
        <w:t>учесть отдельно в реестре требований кредиторов, как подлежащие удовлетворению после погашения основной суммы задолженности и причитающихся процентов.</w:t>
      </w:r>
    </w:p>
    <w:p w14:paraId="1389BE83" w14:textId="77777777" w:rsidR="00B37164" w:rsidRPr="00DD6965" w:rsidRDefault="00EA3E94">
      <w:pPr>
        <w:ind w:firstLine="720"/>
        <w:contextualSpacing/>
        <w:jc w:val="both"/>
        <w:rPr>
          <w:rFonts w:ascii="Times New Roman" w:hAnsi="Times New Roman" w:cs="Times New Roman"/>
        </w:rPr>
      </w:pPr>
      <w:r>
        <w:rPr>
          <w:rFonts w:ascii="Times New Roman" w:hAnsi="Times New Roman" w:cs="Times New Roman"/>
        </w:rPr>
        <w:t>Взыскать с должника в пользу «[989]»  [16] руб. судебных расходов кредитора по уплате государственной пошлины, которые подлежат удовлетворению в порядке пункта 3 статьи 137 Федерального закона от 26.10.2002 № 127-ФЗ «О несостоятельности (банкротстве)».</w:t>
      </w:r>
    </w:p>
    <w:p w14:paraId="265E5705" w14:textId="77777777" w:rsidR="00B37164" w:rsidRPr="00DD6965" w:rsidRDefault="00EA3E94">
      <w:pPr>
        <w:ind w:firstLine="720"/>
        <w:contextualSpacing/>
        <w:jc w:val="both"/>
        <w:rPr>
          <w:rFonts w:ascii="Times New Roman" w:hAnsi="Times New Roman" w:cs="Times New Roman"/>
        </w:rPr>
      </w:pPr>
      <w:r>
        <w:rPr>
          <w:rFonts w:ascii="Times New Roman" w:hAnsi="Times New Roman" w:cs="Times New Roman"/>
        </w:rPr>
        <w:t>Утвердить конкурсным  управляющим общества с ограниченной ответственностью «[2]» [8] (ИНН [41], адрес для направления корреспонденции заинтересованными лицами: [42] ), являющегося членом [987] .</w:t>
      </w:r>
    </w:p>
    <w:p w14:paraId="0C3D33D6"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Утвердить временному управляющему ежемесячное вознаграждение в размере _____ рублей за счет имущества должника.</w:t>
      </w:r>
    </w:p>
    <w:p w14:paraId="22FA4421"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Обязать конкурсного управляющего в установленный Федеральным законом от 26.10.2002 № 127-ФЗ «О несостоятельности (банкротстве)» срок опубликовать сведения о признании должника банкротом и открытии конкурсного производства; выполнить мероприятия, предусмотренные пунктом 2 статьи 129 Федерального закона от 26.10.2002 № 127-ФЗ «О несостоятельности (банкротстве)»; отчет о результатах проведения конкурсного производства и документы в его подтверждение представить за пять дней до судебного заседания.</w:t>
      </w:r>
    </w:p>
    <w:p w14:paraId="76145FFB"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 xml:space="preserve">Суд разъясняет, что при поступлении ходатайства о продлении срока конкурсного производства оно будет рассмотрено в порядке, установленном пунктом 2 статьи 60 Федерального закона от 26.10.2002 №127-ФЗ «О несостоятельности (банкротстве)». </w:t>
      </w:r>
    </w:p>
    <w:p w14:paraId="06B310A8"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При поступлении ходатайства о завершении процедуры конкурсного производства в соответствии со статьей 147 Федерального закона от 26.10.2002 №127-ФЗ «О несостоятельности (банкротстве)», судом будет назначено судебное заседание по рассмотрению вопроса о завершении конкурсного производства.</w:t>
      </w:r>
    </w:p>
    <w:p w14:paraId="1E92A2DF"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С даты принятия арбитражным судом решения о признании должника банкротом и об открытии конкурсного производства наступают последствия, установленные статьями 126, 225 Федерального закона от 26.10.2002 № 127-ФЗ «О несостоятельности (банкротстве)».</w:t>
      </w:r>
    </w:p>
    <w:p w14:paraId="7A7F146F"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Решение суда по настоящему делу подлежит немедленному исполнению и может быть обжаловано в течение одного месяца с даты принятия через суд, принявший решение.</w:t>
      </w:r>
    </w:p>
    <w:p w14:paraId="783FD4D7" w14:textId="77777777" w:rsidR="00B37164" w:rsidRPr="00DD6965" w:rsidRDefault="00EA3E94">
      <w:pPr>
        <w:ind w:firstLine="720"/>
        <w:contextualSpacing/>
        <w:jc w:val="both"/>
        <w:rPr>
          <w:rFonts w:ascii="Times New Roman" w:hAnsi="Times New Roman" w:cs="Times New Roman"/>
        </w:rPr>
      </w:pPr>
      <w:r>
        <w:rPr>
          <w:rFonts w:ascii="Times New Roman" w:eastAsia="Times New Roman" w:hAnsi="Times New Roman" w:cs="Times New Roman"/>
        </w:rPr>
        <w:t>Решение суда может быть обжаловано в Пятнадцатый арбитражный апелляционный суд в течение месяца со дня его вынесения в порядке, установленном Арбитражным процессуальным кодексом Российской Федерации.</w:t>
      </w:r>
    </w:p>
    <w:p w14:paraId="43D53950" w14:textId="77777777" w:rsidR="00B37164" w:rsidRPr="00DD6965" w:rsidRDefault="00B37164">
      <w:pPr>
        <w:ind w:firstLine="720"/>
        <w:contextualSpacing/>
        <w:jc w:val="both"/>
        <w:rPr>
          <w:rFonts w:ascii="Times New Roman" w:hAnsi="Times New Roman" w:cs="Times New Roman"/>
        </w:rPr>
      </w:pPr>
    </w:p>
    <w:p w14:paraId="6604799E" w14:textId="77777777" w:rsidR="00B37164" w:rsidRPr="00DD6965" w:rsidRDefault="00B37164">
      <w:pPr>
        <w:spacing w:line="240" w:lineRule="auto"/>
        <w:ind w:firstLine="720"/>
        <w:contextualSpacing/>
        <w:jc w:val="both"/>
        <w:rPr>
          <w:rFonts w:ascii="Times New Roman" w:hAnsi="Times New Roman" w:cs="Times New Roman"/>
        </w:rPr>
      </w:pPr>
    </w:p>
    <w:tbl>
      <w:tblPr>
        <w:tblStyle w:val="af"/>
        <w:tblW w:w="0" w:type="auto"/>
        <w:tblLook w:val="04A0" w:firstRow="1" w:lastRow="0" w:firstColumn="1" w:lastColumn="0" w:noHBand="0" w:noVBand="1"/>
      </w:tblPr>
      <w:tblGrid>
        <w:gridCol w:w="4677"/>
        <w:gridCol w:w="4677"/>
      </w:tblGrid>
      <w:tr w:rsidR="00B37164" w:rsidRPr="00DD6965" w14:paraId="6038FDA3" w14:textId="77777777">
        <w:trPr>
          <w:trHeight w:val="299"/>
        </w:trPr>
        <w:tc>
          <w:tcPr>
            <w:tcW w:w="4677" w:type="dxa"/>
            <w:tcBorders>
              <w:top w:val="none" w:sz="4" w:space="0" w:color="000000"/>
              <w:left w:val="none" w:sz="4" w:space="0" w:color="000000"/>
              <w:bottom w:val="none" w:sz="4" w:space="0" w:color="000000"/>
              <w:right w:val="none" w:sz="4" w:space="0" w:color="000000"/>
            </w:tcBorders>
          </w:tcPr>
          <w:p w14:paraId="54BA8E25" w14:textId="77777777" w:rsidR="00B37164" w:rsidRPr="00DD6965" w:rsidRDefault="00EA3E94">
            <w:pPr>
              <w:contextualSpacing/>
              <w:jc w:val="both"/>
              <w:rPr>
                <w:rFonts w:ascii="Times New Roman" w:hAnsi="Times New Roman" w:cs="Times New Roman"/>
              </w:rPr>
            </w:pPr>
            <w:r>
              <w:rPr>
                <w:rFonts w:ascii="Times New Roman" w:eastAsia="Times New Roman" w:hAnsi="Times New Roman" w:cs="Times New Roman"/>
              </w:rPr>
              <w:t>Судья</w:t>
            </w:r>
          </w:p>
        </w:tc>
        <w:tc>
          <w:tcPr>
            <w:tcW w:w="4677" w:type="dxa"/>
            <w:tcBorders>
              <w:top w:val="none" w:sz="4" w:space="0" w:color="000000"/>
              <w:left w:val="none" w:sz="4" w:space="0" w:color="000000"/>
              <w:bottom w:val="none" w:sz="4" w:space="0" w:color="000000"/>
              <w:right w:val="none" w:sz="4" w:space="0" w:color="000000"/>
            </w:tcBorders>
          </w:tcPr>
          <w:p w14:paraId="13EC02ED" w14:textId="77777777" w:rsidR="00B37164" w:rsidRPr="00DD6965" w:rsidRDefault="002774A6">
            <w:pPr>
              <w:contextualSpacing/>
              <w:jc w:val="right"/>
              <w:rPr>
                <w:rFonts w:ascii="Times New Roman" w:hAnsi="Times New Roman" w:cs="Times New Roman"/>
                <w:lang w:val="en-US"/>
              </w:rPr>
            </w:pPr>
            <w:r>
              <w:rPr>
                <w:rFonts w:ascii="Times New Roman" w:eastAsia="Times New Roman" w:hAnsi="Times New Roman" w:cs="Times New Roman"/>
                <w:lang w:val="en-US"/>
              </w:rPr>
              <w:t>[415]</w:t>
            </w:r>
          </w:p>
        </w:tc>
      </w:tr>
    </w:tbl>
    <w:p w14:paraId="05673142" w14:textId="77777777" w:rsidR="00B37164" w:rsidRPr="00DD6965" w:rsidRDefault="00B37164">
      <w:pPr>
        <w:spacing w:line="240" w:lineRule="auto"/>
        <w:ind w:firstLine="720"/>
        <w:contextualSpacing/>
        <w:jc w:val="both"/>
        <w:rPr>
          <w:rFonts w:ascii="Times New Roman" w:hAnsi="Times New Roman" w:cs="Times New Roman"/>
        </w:rPr>
      </w:pPr>
    </w:p>
    <w:p w14:paraId="62D958B0" w14:textId="77777777" w:rsidR="00B37164" w:rsidRPr="00DD6965" w:rsidRDefault="00B37164">
      <w:pPr>
        <w:contextualSpacing/>
        <w:rPr>
          <w:rFonts w:ascii="Times New Roman" w:hAnsi="Times New Roman" w:cs="Times New Roman"/>
        </w:rPr>
      </w:pPr>
    </w:p>
    <w:sectPr w:rsidR="00B37164" w:rsidRPr="00DD6965">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F1E4C" w14:textId="77777777" w:rsidR="007E15DF" w:rsidRDefault="007E15DF">
      <w:pPr>
        <w:spacing w:after="0" w:line="240" w:lineRule="auto"/>
      </w:pPr>
      <w:r>
        <w:separator/>
      </w:r>
    </w:p>
  </w:endnote>
  <w:endnote w:type="continuationSeparator" w:id="0">
    <w:p w14:paraId="5361F717" w14:textId="77777777" w:rsidR="007E15DF" w:rsidRDefault="007E1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6344B" w14:textId="77777777" w:rsidR="007E15DF" w:rsidRDefault="007E15DF">
      <w:pPr>
        <w:spacing w:after="0" w:line="240" w:lineRule="auto"/>
      </w:pPr>
      <w:r>
        <w:separator/>
      </w:r>
    </w:p>
  </w:footnote>
  <w:footnote w:type="continuationSeparator" w:id="0">
    <w:p w14:paraId="430ED881" w14:textId="77777777" w:rsidR="007E15DF" w:rsidRDefault="007E15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7164"/>
    <w:rsid w:val="00101EFF"/>
    <w:rsid w:val="002774A6"/>
    <w:rsid w:val="004259BB"/>
    <w:rsid w:val="00520211"/>
    <w:rsid w:val="007E15DF"/>
    <w:rsid w:val="008C355B"/>
    <w:rsid w:val="008F1877"/>
    <w:rsid w:val="00A90E8D"/>
    <w:rsid w:val="00B37164"/>
    <w:rsid w:val="00DC1BA2"/>
    <w:rsid w:val="00DD6965"/>
    <w:rsid w:val="00E26489"/>
    <w:rsid w:val="00EA3E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9954D"/>
  <w15:docId w15:val="{D32DBC4D-B80A-4A5C-993E-5BB459CC7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Title"/>
    <w:basedOn w:val="a"/>
    <w:next w:val="a"/>
    <w:link w:val="a4"/>
    <w:uiPriority w:val="10"/>
    <w:qFormat/>
    <w:pPr>
      <w:spacing w:before="300"/>
      <w:contextualSpacing/>
    </w:pPr>
    <w:rPr>
      <w:sz w:val="48"/>
      <w:szCs w:val="48"/>
    </w:rPr>
  </w:style>
  <w:style w:type="character" w:customStyle="1" w:styleId="a4">
    <w:name w:val="Заголовок Знак"/>
    <w:link w:val="a3"/>
    <w:uiPriority w:val="10"/>
    <w:rPr>
      <w:sz w:val="48"/>
      <w:szCs w:val="48"/>
    </w:rPr>
  </w:style>
  <w:style w:type="paragraph" w:styleId="a5">
    <w:name w:val="Subtitle"/>
    <w:basedOn w:val="a"/>
    <w:next w:val="a"/>
    <w:link w:val="a6"/>
    <w:uiPriority w:val="11"/>
    <w:qFormat/>
    <w:pPr>
      <w:spacing w:before="200"/>
    </w:pPr>
    <w:rPr>
      <w:sz w:val="24"/>
      <w:szCs w:val="24"/>
    </w:rPr>
  </w:style>
  <w:style w:type="character" w:customStyle="1" w:styleId="a6">
    <w:name w:val="Подзаголовок Знак"/>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paragraph" w:styleId="a9">
    <w:name w:val="header"/>
    <w:basedOn w:val="a"/>
    <w:link w:val="aa"/>
    <w:uiPriority w:val="99"/>
    <w:unhideWhenUsed/>
    <w:pPr>
      <w:tabs>
        <w:tab w:val="center" w:pos="7143"/>
        <w:tab w:val="right" w:pos="14287"/>
      </w:tabs>
      <w:spacing w:after="0" w:line="240" w:lineRule="auto"/>
    </w:pPr>
  </w:style>
  <w:style w:type="character" w:customStyle="1" w:styleId="aa">
    <w:name w:val="Верхний колонтитул Знак"/>
    <w:link w:val="a9"/>
    <w:uiPriority w:val="99"/>
  </w:style>
  <w:style w:type="paragraph" w:styleId="ab">
    <w:name w:val="footer"/>
    <w:basedOn w:val="a"/>
    <w:link w:val="ac"/>
    <w:uiPriority w:val="99"/>
    <w:unhideWhenUsed/>
    <w:pPr>
      <w:tabs>
        <w:tab w:val="center" w:pos="7143"/>
        <w:tab w:val="right" w:pos="14287"/>
      </w:tabs>
      <w:spacing w:after="0" w:line="240" w:lineRule="auto"/>
    </w:pPr>
  </w:style>
  <w:style w:type="character" w:customStyle="1" w:styleId="ac">
    <w:name w:val="Нижний колонтитул Знак"/>
    <w:link w:val="ab"/>
    <w:uiPriority w:val="99"/>
  </w:style>
  <w:style w:type="paragraph" w:styleId="ad">
    <w:name w:val="caption"/>
    <w:basedOn w:val="a"/>
    <w:next w:val="a"/>
    <w:link w:val="ae"/>
    <w:uiPriority w:val="35"/>
    <w:semiHidden/>
    <w:unhideWhenUsed/>
    <w:qFormat/>
    <w:rPr>
      <w:b/>
      <w:bCs/>
      <w:color w:val="5B9BD5" w:themeColor="accent1"/>
      <w:sz w:val="18"/>
      <w:szCs w:val="18"/>
    </w:rPr>
  </w:style>
  <w:style w:type="character" w:customStyle="1" w:styleId="ae">
    <w:name w:val="Название объекта Знак"/>
    <w:link w:val="ad"/>
    <w:uiPriority w:val="35"/>
    <w:rPr>
      <w:b/>
      <w:bCs/>
      <w:color w:val="5B9BD5" w:themeColor="accent1"/>
      <w:sz w:val="18"/>
      <w:szCs w:val="18"/>
    </w:rPr>
  </w:style>
  <w:style w:type="table" w:styleId="af">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71">
    <w:name w:val="Таблица-сетка 7 цветная1"/>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110">
    <w:name w:val="Список-таблица 1 светлая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710">
    <w:name w:val="Список-таблица 7 цветная1"/>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0">
    <w:name w:val="Hyperlink"/>
    <w:uiPriority w:val="99"/>
    <w:unhideWhenUsed/>
    <w:rPr>
      <w:color w:val="0563C1"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uiPriority w:val="99"/>
    <w:unhideWhenUsed/>
    <w:rPr>
      <w:vertAlign w:val="superscript"/>
    </w:rPr>
  </w:style>
  <w:style w:type="paragraph" w:styleId="af4">
    <w:name w:val="endnote text"/>
    <w:basedOn w:val="a"/>
    <w:link w:val="af5"/>
    <w:uiPriority w:val="99"/>
    <w:semiHidden/>
    <w:unhideWhenUsed/>
    <w:pPr>
      <w:spacing w:after="0"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pPr>
      <w:spacing w:after="0"/>
    </w:pPr>
  </w:style>
  <w:style w:type="paragraph" w:styleId="af9">
    <w:name w:val="No Spacing"/>
    <w:basedOn w:val="a"/>
    <w:uiPriority w:val="1"/>
    <w:qFormat/>
    <w:pPr>
      <w:spacing w:after="0" w:line="240" w:lineRule="auto"/>
    </w:pPr>
  </w:style>
  <w:style w:type="paragraph" w:styleId="afa">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3061</Words>
  <Characters>17451</Characters>
  <Application>Microsoft Office Word</Application>
  <DocSecurity>0</DocSecurity>
  <Lines>145</Lines>
  <Paragraphs>40</Paragraphs>
  <ScaleCrop>false</ScaleCrop>
  <Company/>
  <LinksUpToDate>false</LinksUpToDate>
  <CharactersWithSpaces>20472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Андрей Падалко</cp:lastModifiedBy>
  <cp:revision>10</cp:revision>
  <dcterms:created xsi:type="dcterms:W3CDTF">2025-11-18T07:00:00Z</dcterms:created>
  <dcterms:modified xsi:type="dcterms:W3CDTF">2026-10-13T13:38:00Z</dcterms:modified>
</cp:coreProperties>
</file>