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4540B" w14:textId="3DCC0389" w:rsidR="004006C9" w:rsidRDefault="004006C9">
      <w:pPr>
        <w:spacing w:line="240" w:lineRule="auto"/>
        <w:contextualSpacing/>
        <w:jc w:val="center"/>
        <w:rPr>
          <w:rFonts w:ascii="Times New Roman" w:eastAsia="Times New Roman" w:hAnsi="Times New Roman" w:cs="Times New Roman"/>
        </w:rPr>
      </w:pPr>
      <w:r>
        <w:rPr>
          <w:noProof/>
        </w:rPr>
        <w:drawing>
          <wp:inline distT="0" distB="0" distL="0" distR="0" wp14:anchorId="56B073D0" wp14:editId="4A57D29F">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3BC75DE8" w14:textId="77777777" w:rsidR="004006C9" w:rsidRDefault="004006C9">
      <w:pPr>
        <w:spacing w:line="240" w:lineRule="auto"/>
        <w:contextualSpacing/>
        <w:jc w:val="center"/>
        <w:rPr>
          <w:rFonts w:ascii="Times New Roman" w:eastAsia="Times New Roman" w:hAnsi="Times New Roman" w:cs="Times New Roman"/>
        </w:rPr>
      </w:pPr>
    </w:p>
    <w:p w14:paraId="755B813E" w14:textId="10F901D1" w:rsidR="00267CD5" w:rsidRPr="005E777D" w:rsidRDefault="00A862DD">
      <w:pPr>
        <w:spacing w:line="240" w:lineRule="auto"/>
        <w:contextualSpacing/>
        <w:jc w:val="center"/>
        <w:rPr>
          <w:rFonts w:ascii="Times New Roman" w:hAnsi="Times New Roman" w:cs="Times New Roman"/>
        </w:rPr>
      </w:pPr>
      <w:r w:rsidRPr="005E777D">
        <w:rPr>
          <w:rFonts w:ascii="Times New Roman" w:eastAsia="Times New Roman" w:hAnsi="Times New Roman" w:cs="Times New Roman"/>
        </w:rPr>
        <w:t>АРБИТРАЖНЫЙ СУД РОСТОВСКОЙ ОБЛАСТИ</w:t>
      </w:r>
    </w:p>
    <w:p w14:paraId="527A1033" w14:textId="77777777" w:rsidR="00267CD5" w:rsidRPr="005E777D" w:rsidRDefault="00A862DD">
      <w:pPr>
        <w:spacing w:line="240" w:lineRule="auto"/>
        <w:contextualSpacing/>
        <w:jc w:val="center"/>
        <w:rPr>
          <w:rFonts w:ascii="Times New Roman" w:hAnsi="Times New Roman" w:cs="Times New Roman"/>
        </w:rPr>
      </w:pPr>
      <w:r w:rsidRPr="005E777D">
        <w:rPr>
          <w:rFonts w:ascii="Times New Roman" w:eastAsia="Times New Roman" w:hAnsi="Times New Roman" w:cs="Times New Roman"/>
        </w:rPr>
        <w:t>344 002 г. Ростов-на-Дону, ул. Станиславского, 10/11-13</w:t>
      </w:r>
    </w:p>
    <w:p w14:paraId="2FCC44ED" w14:textId="77777777" w:rsidR="00267CD5" w:rsidRPr="005E777D" w:rsidRDefault="00A862DD">
      <w:pPr>
        <w:spacing w:line="240" w:lineRule="auto"/>
        <w:contextualSpacing/>
        <w:jc w:val="center"/>
        <w:rPr>
          <w:rFonts w:ascii="Times New Roman" w:hAnsi="Times New Roman" w:cs="Times New Roman"/>
        </w:rPr>
      </w:pPr>
      <w:r w:rsidRPr="005E777D">
        <w:rPr>
          <w:rFonts w:ascii="Times New Roman" w:eastAsia="Times New Roman" w:hAnsi="Times New Roman" w:cs="Times New Roman"/>
          <w:lang w:val="en-US"/>
        </w:rPr>
        <w:t>http</w:t>
      </w:r>
      <w:r w:rsidRPr="005E777D">
        <w:rPr>
          <w:rFonts w:ascii="Times New Roman" w:eastAsia="Times New Roman" w:hAnsi="Times New Roman" w:cs="Times New Roman"/>
        </w:rPr>
        <w:t>://</w:t>
      </w:r>
      <w:r w:rsidRPr="005E777D">
        <w:rPr>
          <w:rFonts w:ascii="Times New Roman" w:eastAsia="Times New Roman" w:hAnsi="Times New Roman" w:cs="Times New Roman"/>
          <w:lang w:val="en-US"/>
        </w:rPr>
        <w:t>www</w:t>
      </w:r>
      <w:r w:rsidRPr="005E777D">
        <w:rPr>
          <w:rFonts w:ascii="Times New Roman" w:eastAsia="Times New Roman" w:hAnsi="Times New Roman" w:cs="Times New Roman"/>
        </w:rPr>
        <w:t>.</w:t>
      </w:r>
      <w:proofErr w:type="spellStart"/>
      <w:r w:rsidRPr="005E777D">
        <w:rPr>
          <w:rFonts w:ascii="Times New Roman" w:eastAsia="Times New Roman" w:hAnsi="Times New Roman" w:cs="Times New Roman"/>
          <w:lang w:val="en-US"/>
        </w:rPr>
        <w:t>rostov</w:t>
      </w:r>
      <w:proofErr w:type="spellEnd"/>
      <w:r w:rsidRPr="005E777D">
        <w:rPr>
          <w:rFonts w:ascii="Times New Roman" w:eastAsia="Times New Roman" w:hAnsi="Times New Roman" w:cs="Times New Roman"/>
        </w:rPr>
        <w:t>.</w:t>
      </w:r>
      <w:proofErr w:type="spellStart"/>
      <w:r w:rsidRPr="005E777D">
        <w:rPr>
          <w:rFonts w:ascii="Times New Roman" w:eastAsia="Times New Roman" w:hAnsi="Times New Roman" w:cs="Times New Roman"/>
          <w:lang w:val="en-US"/>
        </w:rPr>
        <w:t>arbitr</w:t>
      </w:r>
      <w:proofErr w:type="spellEnd"/>
      <w:r w:rsidRPr="005E777D">
        <w:rPr>
          <w:rFonts w:ascii="Times New Roman" w:eastAsia="Times New Roman" w:hAnsi="Times New Roman" w:cs="Times New Roman"/>
        </w:rPr>
        <w:t>.</w:t>
      </w:r>
      <w:proofErr w:type="spellStart"/>
      <w:r w:rsidRPr="005E777D">
        <w:rPr>
          <w:rFonts w:ascii="Times New Roman" w:eastAsia="Times New Roman" w:hAnsi="Times New Roman" w:cs="Times New Roman"/>
          <w:lang w:val="en-US"/>
        </w:rPr>
        <w:t>ru</w:t>
      </w:r>
      <w:proofErr w:type="spellEnd"/>
      <w:r w:rsidRPr="005E777D">
        <w:rPr>
          <w:rFonts w:ascii="Times New Roman" w:eastAsia="Times New Roman" w:hAnsi="Times New Roman" w:cs="Times New Roman"/>
        </w:rPr>
        <w:t>; е-</w:t>
      </w:r>
      <w:r w:rsidRPr="005E777D">
        <w:rPr>
          <w:rFonts w:ascii="Times New Roman" w:eastAsia="Times New Roman" w:hAnsi="Times New Roman" w:cs="Times New Roman"/>
          <w:lang w:val="en-US"/>
        </w:rPr>
        <w:t>mail</w:t>
      </w:r>
      <w:r w:rsidRPr="005E777D">
        <w:rPr>
          <w:rFonts w:ascii="Times New Roman" w:eastAsia="Times New Roman" w:hAnsi="Times New Roman" w:cs="Times New Roman"/>
        </w:rPr>
        <w:t xml:space="preserve">: </w:t>
      </w:r>
      <w:r w:rsidRPr="005E777D">
        <w:rPr>
          <w:rFonts w:ascii="Times New Roman" w:eastAsia="Times New Roman" w:hAnsi="Times New Roman" w:cs="Times New Roman"/>
          <w:lang w:val="en-US"/>
        </w:rPr>
        <w:t>info</w:t>
      </w:r>
      <w:r w:rsidRPr="005E777D">
        <w:rPr>
          <w:rFonts w:ascii="Times New Roman" w:eastAsia="Times New Roman" w:hAnsi="Times New Roman" w:cs="Times New Roman"/>
        </w:rPr>
        <w:t>@</w:t>
      </w:r>
      <w:proofErr w:type="spellStart"/>
      <w:r w:rsidRPr="005E777D">
        <w:rPr>
          <w:rFonts w:ascii="Times New Roman" w:eastAsia="Times New Roman" w:hAnsi="Times New Roman" w:cs="Times New Roman"/>
          <w:lang w:val="en-US"/>
        </w:rPr>
        <w:t>rostov</w:t>
      </w:r>
      <w:proofErr w:type="spellEnd"/>
      <w:r w:rsidRPr="005E777D">
        <w:rPr>
          <w:rFonts w:ascii="Times New Roman" w:eastAsia="Times New Roman" w:hAnsi="Times New Roman" w:cs="Times New Roman"/>
        </w:rPr>
        <w:t>.</w:t>
      </w:r>
      <w:proofErr w:type="spellStart"/>
      <w:r w:rsidRPr="005E777D">
        <w:rPr>
          <w:rFonts w:ascii="Times New Roman" w:eastAsia="Times New Roman" w:hAnsi="Times New Roman" w:cs="Times New Roman"/>
          <w:lang w:val="en-US"/>
        </w:rPr>
        <w:t>arbitr</w:t>
      </w:r>
      <w:proofErr w:type="spellEnd"/>
      <w:r w:rsidRPr="005E777D">
        <w:rPr>
          <w:rFonts w:ascii="Times New Roman" w:eastAsia="Times New Roman" w:hAnsi="Times New Roman" w:cs="Times New Roman"/>
        </w:rPr>
        <w:t>.</w:t>
      </w:r>
      <w:proofErr w:type="spellStart"/>
      <w:r w:rsidRPr="005E777D">
        <w:rPr>
          <w:rFonts w:ascii="Times New Roman" w:eastAsia="Times New Roman" w:hAnsi="Times New Roman" w:cs="Times New Roman"/>
          <w:lang w:val="en-US"/>
        </w:rPr>
        <w:t>ru</w:t>
      </w:r>
      <w:proofErr w:type="spellEnd"/>
    </w:p>
    <w:p w14:paraId="4A7D0E1D" w14:textId="77777777" w:rsidR="00267CD5" w:rsidRPr="005E777D" w:rsidRDefault="00267CD5">
      <w:pPr>
        <w:spacing w:line="240" w:lineRule="auto"/>
        <w:contextualSpacing/>
        <w:jc w:val="center"/>
        <w:rPr>
          <w:rFonts w:ascii="Times New Roman" w:hAnsi="Times New Roman" w:cs="Times New Roman"/>
        </w:rPr>
      </w:pPr>
    </w:p>
    <w:p w14:paraId="3A935C75" w14:textId="77777777" w:rsidR="00267CD5" w:rsidRPr="005E777D" w:rsidRDefault="00A862DD">
      <w:pPr>
        <w:spacing w:line="240" w:lineRule="auto"/>
        <w:contextualSpacing/>
        <w:jc w:val="center"/>
        <w:rPr>
          <w:rFonts w:ascii="Times New Roman" w:eastAsia="Times New Roman" w:hAnsi="Times New Roman" w:cs="Times New Roman"/>
        </w:rPr>
      </w:pPr>
      <w:r w:rsidRPr="005E777D">
        <w:rPr>
          <w:rFonts w:ascii="Times New Roman" w:eastAsia="Times New Roman" w:hAnsi="Times New Roman" w:cs="Times New Roman"/>
        </w:rPr>
        <w:t>ОПРЕДЕЛЕНИЕ</w:t>
      </w:r>
    </w:p>
    <w:p w14:paraId="424EB9E3" w14:textId="77777777" w:rsidR="00267CD5" w:rsidRPr="005E777D" w:rsidRDefault="00A862DD">
      <w:pPr>
        <w:spacing w:line="240" w:lineRule="auto"/>
        <w:contextualSpacing/>
        <w:jc w:val="center"/>
        <w:rPr>
          <w:rFonts w:ascii="Times New Roman" w:hAnsi="Times New Roman" w:cs="Times New Roman"/>
        </w:rPr>
      </w:pPr>
      <w:r w:rsidRPr="005E777D">
        <w:rPr>
          <w:rFonts w:ascii="Times New Roman" w:eastAsia="Times New Roman" w:hAnsi="Times New Roman" w:cs="Times New Roman"/>
        </w:rPr>
        <w:t>о принятии искового заявления к производству, подготовке дела к судебному</w:t>
      </w:r>
    </w:p>
    <w:p w14:paraId="613E1AF2" w14:textId="77777777" w:rsidR="00267CD5" w:rsidRPr="005E777D" w:rsidRDefault="00A862DD">
      <w:pPr>
        <w:spacing w:line="240" w:lineRule="auto"/>
        <w:contextualSpacing/>
        <w:jc w:val="center"/>
        <w:rPr>
          <w:rFonts w:ascii="Times New Roman" w:eastAsia="Times New Roman" w:hAnsi="Times New Roman" w:cs="Times New Roman"/>
        </w:rPr>
      </w:pPr>
      <w:r w:rsidRPr="005E777D">
        <w:rPr>
          <w:rFonts w:ascii="Times New Roman" w:eastAsia="Times New Roman" w:hAnsi="Times New Roman" w:cs="Times New Roman"/>
        </w:rPr>
        <w:t>разбирательству и назначении предварительного судебного заседания</w:t>
      </w:r>
    </w:p>
    <w:p w14:paraId="269C9BD2" w14:textId="77777777" w:rsidR="00267CD5" w:rsidRPr="005E777D" w:rsidRDefault="00267CD5">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267CD5" w:rsidRPr="005E777D" w14:paraId="545CDA9E" w14:textId="77777777">
        <w:tc>
          <w:tcPr>
            <w:tcW w:w="4677" w:type="dxa"/>
            <w:tcBorders>
              <w:top w:val="none" w:sz="4" w:space="0" w:color="000000"/>
              <w:left w:val="none" w:sz="4" w:space="0" w:color="000000"/>
              <w:bottom w:val="none" w:sz="4" w:space="0" w:color="000000"/>
              <w:right w:val="none" w:sz="4" w:space="0" w:color="000000"/>
            </w:tcBorders>
          </w:tcPr>
          <w:p w14:paraId="61127BF6" w14:textId="77777777" w:rsidR="00267CD5" w:rsidRPr="005E777D" w:rsidRDefault="00A862DD">
            <w:pPr>
              <w:contextualSpacing/>
              <w:jc w:val="both"/>
              <w:rPr>
                <w:rFonts w:ascii="Times New Roman" w:hAnsi="Times New Roman" w:cs="Times New Roman"/>
              </w:rPr>
            </w:pPr>
            <w:r w:rsidRPr="005E777D">
              <w:rPr>
                <w:rFonts w:ascii="Times New Roman" w:eastAsia="Times New Roman" w:hAnsi="Times New Roman" w:cs="Times New Roman"/>
              </w:rPr>
              <w:t>г. Ростов-на-Дону</w:t>
            </w:r>
          </w:p>
          <w:p w14:paraId="1D2A80CF" w14:textId="77777777" w:rsidR="00267CD5" w:rsidRPr="005E777D" w:rsidRDefault="0003591E">
            <w:pPr>
              <w:contextualSpacing/>
              <w:rPr>
                <w:rFonts w:ascii="Times New Roman" w:eastAsia="Times New Roman" w:hAnsi="Times New Roman" w:cs="Times New Roman"/>
              </w:rPr>
            </w:pPr>
            <w:r w:rsidRPr="005E777D">
              <w:rPr>
                <w:rFonts w:ascii="Times New Roman" w:eastAsia="Times New Roman" w:hAnsi="Times New Roman" w:cs="Times New Roman"/>
                <w:lang w:val="en-US"/>
              </w:rPr>
              <w:t>[66]</w:t>
            </w:r>
            <w:r w:rsidR="00A862DD" w:rsidRPr="005E777D">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029C4305" w14:textId="77777777" w:rsidR="00267CD5" w:rsidRPr="005E777D" w:rsidRDefault="00267CD5">
            <w:pPr>
              <w:contextualSpacing/>
              <w:jc w:val="center"/>
              <w:rPr>
                <w:rFonts w:ascii="Times New Roman" w:eastAsia="Times New Roman" w:hAnsi="Times New Roman" w:cs="Times New Roman"/>
              </w:rPr>
            </w:pPr>
          </w:p>
          <w:p w14:paraId="3FC3C4AC" w14:textId="77777777" w:rsidR="00267CD5" w:rsidRPr="005E777D" w:rsidRDefault="00A862DD" w:rsidP="0003591E">
            <w:pPr>
              <w:contextualSpacing/>
              <w:jc w:val="right"/>
              <w:rPr>
                <w:rFonts w:ascii="Times New Roman" w:eastAsia="Times New Roman" w:hAnsi="Times New Roman" w:cs="Times New Roman"/>
                <w:lang w:val="en-US"/>
              </w:rPr>
            </w:pPr>
            <w:r w:rsidRPr="005E777D">
              <w:rPr>
                <w:rFonts w:ascii="Times New Roman" w:eastAsia="Times New Roman" w:hAnsi="Times New Roman" w:cs="Times New Roman"/>
              </w:rPr>
              <w:t xml:space="preserve">  Дело №</w:t>
            </w:r>
            <w:r w:rsidR="0003591E" w:rsidRPr="005E777D">
              <w:rPr>
                <w:rFonts w:ascii="Times New Roman" w:eastAsia="Times New Roman" w:hAnsi="Times New Roman" w:cs="Times New Roman"/>
                <w:lang w:val="en-US"/>
              </w:rPr>
              <w:t>[1]</w:t>
            </w:r>
          </w:p>
        </w:tc>
      </w:tr>
    </w:tbl>
    <w:p w14:paraId="093BD1F8" w14:textId="77777777" w:rsidR="00267CD5" w:rsidRPr="005E777D" w:rsidRDefault="00A862DD">
      <w:pPr>
        <w:spacing w:line="240" w:lineRule="auto"/>
        <w:contextualSpacing/>
        <w:jc w:val="both"/>
        <w:rPr>
          <w:rFonts w:ascii="Times New Roman" w:hAnsi="Times New Roman" w:cs="Times New Roman"/>
        </w:rPr>
      </w:pPr>
      <w:r w:rsidRPr="005E777D">
        <w:rPr>
          <w:rFonts w:ascii="Times New Roman" w:eastAsia="Times New Roman" w:hAnsi="Times New Roman" w:cs="Times New Roman"/>
        </w:rPr>
        <w:t xml:space="preserve">            </w:t>
      </w:r>
    </w:p>
    <w:p w14:paraId="56F2C027"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 xml:space="preserve">Судья Арбитражного суда Ростовской области </w:t>
      </w:r>
      <w:r w:rsidR="0003591E" w:rsidRPr="005E777D">
        <w:rPr>
          <w:rFonts w:ascii="Times New Roman" w:eastAsia="Times New Roman" w:hAnsi="Times New Roman" w:cs="Times New Roman"/>
        </w:rPr>
        <w:t>[415]</w:t>
      </w:r>
      <w:r w:rsidRPr="005E777D">
        <w:rPr>
          <w:rFonts w:ascii="Times New Roman" w:eastAsia="Times New Roman" w:hAnsi="Times New Roman" w:cs="Times New Roman"/>
        </w:rPr>
        <w:t>,</w:t>
      </w:r>
    </w:p>
    <w:p w14:paraId="39C286B0"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ознакомившись с исковым заявлением</w:t>
      </w:r>
    </w:p>
    <w:p w14:paraId="76B5E4B4"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hAnsi="Times New Roman" w:cs="Times New Roman"/>
        </w:rPr>
        <w:t>«[989]» (ОГРН [990],</w:t>
      </w:r>
    </w:p>
    <w:p w14:paraId="3B13B445"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 xml:space="preserve">ИНН </w:t>
      </w:r>
      <w:r w:rsidR="0003591E" w:rsidRPr="005E777D">
        <w:rPr>
          <w:rFonts w:ascii="Times New Roman" w:eastAsia="Times New Roman" w:hAnsi="Times New Roman" w:cs="Times New Roman"/>
        </w:rPr>
        <w:t>[991]</w:t>
      </w:r>
      <w:r w:rsidRPr="005E777D">
        <w:rPr>
          <w:rFonts w:ascii="Times New Roman" w:eastAsia="Times New Roman" w:hAnsi="Times New Roman" w:cs="Times New Roman"/>
        </w:rPr>
        <w:t>)</w:t>
      </w:r>
    </w:p>
    <w:p w14:paraId="7DF77DAD"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к обществу с ограниченной ответственностью «</w:t>
      </w:r>
      <w:r w:rsidR="00747CAF" w:rsidRPr="005E777D">
        <w:rPr>
          <w:rFonts w:ascii="Times New Roman" w:eastAsia="Times New Roman" w:hAnsi="Times New Roman" w:cs="Times New Roman"/>
        </w:rPr>
        <w:t>[2]</w:t>
      </w:r>
      <w:r w:rsidRPr="005E777D">
        <w:rPr>
          <w:rFonts w:ascii="Times New Roman" w:eastAsia="Times New Roman" w:hAnsi="Times New Roman" w:cs="Times New Roman"/>
        </w:rPr>
        <w:t xml:space="preserve">» </w:t>
      </w:r>
      <w:r w:rsidR="00747CAF" w:rsidRPr="005E777D">
        <w:rPr>
          <w:rFonts w:ascii="Times New Roman" w:eastAsia="Times New Roman" w:hAnsi="Times New Roman" w:cs="Times New Roman"/>
        </w:rPr>
        <w:t xml:space="preserve">(ОГРН </w:t>
      </w:r>
      <w:r w:rsidRPr="005E777D">
        <w:rPr>
          <w:rFonts w:ascii="Times New Roman" w:eastAsia="Times New Roman" w:hAnsi="Times New Roman" w:cs="Times New Roman"/>
        </w:rPr>
        <w:t>[3], ИНН [4])</w:t>
      </w:r>
    </w:p>
    <w:p w14:paraId="1A9D420C" w14:textId="77777777" w:rsidR="00267CD5" w:rsidRPr="005E777D" w:rsidRDefault="00267CD5">
      <w:pPr>
        <w:spacing w:line="240" w:lineRule="auto"/>
        <w:ind w:firstLine="720"/>
        <w:contextualSpacing/>
        <w:jc w:val="both"/>
        <w:rPr>
          <w:rFonts w:ascii="Times New Roman" w:hAnsi="Times New Roman" w:cs="Times New Roman"/>
        </w:rPr>
      </w:pPr>
    </w:p>
    <w:p w14:paraId="1DFB84ED" w14:textId="77777777" w:rsidR="00267CD5" w:rsidRPr="005E777D" w:rsidRDefault="00A862DD">
      <w:pPr>
        <w:spacing w:line="240" w:lineRule="auto"/>
        <w:ind w:firstLine="720"/>
        <w:contextualSpacing/>
        <w:jc w:val="both"/>
        <w:rPr>
          <w:rFonts w:ascii="Times New Roman" w:eastAsia="Times New Roman" w:hAnsi="Times New Roman" w:cs="Times New Roman"/>
        </w:rPr>
      </w:pPr>
      <w:r w:rsidRPr="005E777D">
        <w:rPr>
          <w:rFonts w:ascii="Times New Roman" w:eastAsia="Times New Roman" w:hAnsi="Times New Roman" w:cs="Times New Roman"/>
        </w:rPr>
        <w:t>о взыскании,</w:t>
      </w:r>
    </w:p>
    <w:p w14:paraId="55274546" w14:textId="77777777" w:rsidR="00267CD5" w:rsidRPr="005E777D" w:rsidRDefault="00267CD5">
      <w:pPr>
        <w:spacing w:line="240" w:lineRule="auto"/>
        <w:ind w:firstLine="720"/>
        <w:contextualSpacing/>
        <w:jc w:val="both"/>
        <w:rPr>
          <w:rFonts w:ascii="Times New Roman" w:hAnsi="Times New Roman" w:cs="Times New Roman"/>
        </w:rPr>
      </w:pPr>
    </w:p>
    <w:p w14:paraId="5E996BB7" w14:textId="77777777" w:rsidR="00267CD5" w:rsidRPr="005E777D" w:rsidRDefault="00A862DD">
      <w:pPr>
        <w:ind w:firstLine="720"/>
        <w:contextualSpacing/>
        <w:jc w:val="both"/>
        <w:rPr>
          <w:rFonts w:ascii="Times New Roman" w:hAnsi="Times New Roman" w:cs="Times New Roman"/>
        </w:rPr>
      </w:pPr>
      <w:r w:rsidRPr="005E777D">
        <w:rPr>
          <w:rFonts w:ascii="Times New Roman" w:hAnsi="Times New Roman" w:cs="Times New Roman"/>
        </w:rPr>
        <w:t>установил: «[989]» обратилось в суд с иском к обществу с ограниченной ответственностью «[2]»  взыскании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комиссия Банка –  [122] руб. и об обращении взыскания на заложенное имущество по договору залога №[0005] от [0006] принадлежащее [2.2]: [1221]</w:t>
      </w:r>
    </w:p>
    <w:p w14:paraId="3EC62ACA" w14:textId="77777777" w:rsidR="00267CD5" w:rsidRPr="005E777D" w:rsidRDefault="00A862DD">
      <w:pPr>
        <w:ind w:firstLine="720"/>
        <w:contextualSpacing/>
        <w:jc w:val="both"/>
        <w:rPr>
          <w:rFonts w:ascii="Times New Roman" w:hAnsi="Times New Roman" w:cs="Times New Roman"/>
        </w:rPr>
      </w:pPr>
      <w:r w:rsidRPr="005E777D">
        <w:rPr>
          <w:rFonts w:ascii="Times New Roman" w:eastAsia="Times New Roman" w:hAnsi="Times New Roman" w:cs="Times New Roman"/>
        </w:rPr>
        <w:t>Исковое заявление признается судом, оформленным с соблюдением требований, установленных статьями 125, 126 Арбитражного процессуального кодекса Российской Федерации.</w:t>
      </w:r>
    </w:p>
    <w:p w14:paraId="53646305" w14:textId="77777777" w:rsidR="00267CD5" w:rsidRPr="005E777D" w:rsidRDefault="00A862DD">
      <w:pPr>
        <w:ind w:firstLine="720"/>
        <w:contextualSpacing/>
        <w:jc w:val="both"/>
        <w:rPr>
          <w:rFonts w:ascii="Times New Roman" w:hAnsi="Times New Roman" w:cs="Times New Roman"/>
        </w:rPr>
      </w:pPr>
      <w:r w:rsidRPr="005E777D">
        <w:rPr>
          <w:rFonts w:ascii="Times New Roman" w:eastAsia="Times New Roman" w:hAnsi="Times New Roman" w:cs="Times New Roman"/>
        </w:rPr>
        <w:t>Руководствуясь статьей 127 Арбитражного процессуального кодекса Российской Федерации, арбитражный суд</w:t>
      </w:r>
    </w:p>
    <w:p w14:paraId="4D379646" w14:textId="77777777" w:rsidR="00267CD5" w:rsidRPr="005E777D" w:rsidRDefault="00A862DD">
      <w:pPr>
        <w:contextualSpacing/>
        <w:jc w:val="center"/>
        <w:rPr>
          <w:rFonts w:ascii="Times New Roman" w:eastAsia="Times New Roman" w:hAnsi="Times New Roman" w:cs="Times New Roman"/>
        </w:rPr>
      </w:pPr>
      <w:r w:rsidRPr="005E777D">
        <w:rPr>
          <w:rFonts w:ascii="Times New Roman" w:eastAsia="Times New Roman" w:hAnsi="Times New Roman" w:cs="Times New Roman"/>
        </w:rPr>
        <w:t>О П Р Е Д Е Л И Л:</w:t>
      </w:r>
    </w:p>
    <w:p w14:paraId="688CE500" w14:textId="77777777" w:rsidR="00267CD5" w:rsidRPr="005E777D" w:rsidRDefault="00267CD5">
      <w:pPr>
        <w:contextualSpacing/>
        <w:jc w:val="center"/>
        <w:rPr>
          <w:rFonts w:ascii="Times New Roman" w:hAnsi="Times New Roman" w:cs="Times New Roman"/>
        </w:rPr>
      </w:pPr>
    </w:p>
    <w:p w14:paraId="003A2E96" w14:textId="77777777" w:rsidR="00267CD5" w:rsidRPr="005E777D" w:rsidRDefault="00A862DD">
      <w:pPr>
        <w:ind w:firstLine="720"/>
        <w:contextualSpacing/>
        <w:jc w:val="both"/>
        <w:rPr>
          <w:rFonts w:ascii="Times New Roman" w:hAnsi="Times New Roman" w:cs="Times New Roman"/>
        </w:rPr>
      </w:pPr>
      <w:r w:rsidRPr="005E777D">
        <w:rPr>
          <w:rFonts w:ascii="Times New Roman" w:eastAsia="Times New Roman" w:hAnsi="Times New Roman" w:cs="Times New Roman"/>
        </w:rPr>
        <w:t>1. Принять к производству исковое заявление, возбудить производство по делу.</w:t>
      </w:r>
    </w:p>
    <w:p w14:paraId="5319CE17"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 xml:space="preserve">2. Назначить предварительное судебное заседание арбитражного суда первой инстанции на </w:t>
      </w:r>
      <w:r w:rsidR="006A650B" w:rsidRPr="005E777D">
        <w:rPr>
          <w:rFonts w:ascii="Times New Roman" w:eastAsia="Times New Roman" w:hAnsi="Times New Roman" w:cs="Times New Roman"/>
        </w:rPr>
        <w:t>[99]</w:t>
      </w:r>
      <w:r w:rsidRPr="005E777D">
        <w:rPr>
          <w:rFonts w:ascii="Times New Roman" w:eastAsia="Times New Roman" w:hAnsi="Times New Roman" w:cs="Times New Roman"/>
        </w:rPr>
        <w:t>. в помещении суда по адресу: г. Ростов-на-Дону, ул. Станиславского, 10/11-13, зал № ____.</w:t>
      </w:r>
    </w:p>
    <w:p w14:paraId="20041888"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3. В порядке подготовки дела к судебному разбирательству лицам, участвующим в деле, надлежит совершить:</w:t>
      </w:r>
    </w:p>
    <w:p w14:paraId="582DE8E7"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Ответчику – представить письменный документально обоснованный отзыв на исковое заявление со ссылками на нормы материального и процессуального права, копию которого направить истцу, доказательства направления представить в суд.</w:t>
      </w:r>
    </w:p>
    <w:p w14:paraId="744CDB67" w14:textId="77777777" w:rsidR="00267CD5" w:rsidRPr="005E777D" w:rsidRDefault="00A862DD">
      <w:pPr>
        <w:ind w:firstLine="720"/>
        <w:contextualSpacing/>
        <w:jc w:val="both"/>
        <w:rPr>
          <w:rFonts w:ascii="Times New Roman" w:hAnsi="Times New Roman" w:cs="Times New Roman"/>
        </w:rPr>
      </w:pPr>
      <w:r w:rsidRPr="005E777D">
        <w:rPr>
          <w:rFonts w:ascii="Times New Roman" w:eastAsia="Times New Roman" w:hAnsi="Times New Roman" w:cs="Times New Roman"/>
        </w:rPr>
        <w:t>4. В соответствии со статьей 65 Арбитражного процессуального кодекса Российской Федерации 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до начала судебного заседания или в пределах срока, установленного судом.</w:t>
      </w:r>
    </w:p>
    <w:p w14:paraId="4389F76D" w14:textId="77777777" w:rsidR="00267CD5" w:rsidRPr="005E777D" w:rsidRDefault="00A862DD">
      <w:pPr>
        <w:ind w:firstLine="720"/>
        <w:contextualSpacing/>
        <w:jc w:val="both"/>
        <w:rPr>
          <w:rFonts w:ascii="Times New Roman" w:hAnsi="Times New Roman" w:cs="Times New Roman"/>
        </w:rPr>
      </w:pPr>
      <w:r w:rsidRPr="005E777D">
        <w:rPr>
          <w:rFonts w:ascii="Times New Roman" w:eastAsia="Times New Roman" w:hAnsi="Times New Roman" w:cs="Times New Roman"/>
        </w:rPr>
        <w:t xml:space="preserve">5. Согласно части 6 статьи 121 Арбитражного процессуального кодекса Российской Федерации лица, участвующие в деле, после получения определения о принятии искового заявления или заявления к производству и возбуждении производства по делу, а также лица, вступившие в дело или привлеченные к участию в деле позднее, и иные участники арбитражного </w:t>
      </w:r>
      <w:r w:rsidRPr="005E777D">
        <w:rPr>
          <w:rFonts w:ascii="Times New Roman" w:eastAsia="Times New Roman" w:hAnsi="Times New Roman" w:cs="Times New Roman"/>
        </w:rPr>
        <w:lastRenderedPageBreak/>
        <w:t>процесса после получения первого судебного акта по рассматриваемому делу самостоятельно предпринимают меры по получению информации о движении дела с использованием любых источников такой информации и любых средств связи. Лица, участвующие в деле,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14:paraId="1EE5F7ED"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6. Сторонам разъясняется их право на рассмотрение дела с участием арбитражных заседателей.</w:t>
      </w:r>
    </w:p>
    <w:p w14:paraId="77650514"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Ходатайство о рассмотрении дела с участием арбитражных заседателей должно содержать обоснование особой сложности дела и (или) необходимости использования специальных знаний в сфере экономики, финансов, управления и может быть заявлено стороной не позднее чем за один месяц до начала судебного разбирательства (статья 19 Арбитражного процессуального кодекса Российской Федерации).</w:t>
      </w:r>
    </w:p>
    <w:p w14:paraId="7980C321"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7. Сторонам разъясняется их право передать спор на разрешение третейского суда, право обратиться за содействием к посреднику в целях урегулирования спора, право на заключение мирового соглашения.</w:t>
      </w:r>
    </w:p>
    <w:p w14:paraId="5BCAB45C"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При утверждении арбитражным судом заключенного сторонами мирового соглашения до принятия решения судом первой инстанции производство по делу прекращается, истцу возвращается из федерального бюджета 70 процентов суммы уплаченной им государственной пошлины (за исключением случаев, если мировое соглашение заключено в процессе исполнения судебного акта арбитражного суда), мировое соглашение исполняется в порядке, предусмотренном статьей 142 Арбитражного процессуального кодекса Российской Федерации;</w:t>
      </w:r>
    </w:p>
    <w:p w14:paraId="0A761281"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8. Разъяснить лицам, участвующим в деле, что в соответствии со статьей 9 Арбитражного процессуального кодекса Российской Федерации участники процесса несут риск наступления последствий совершения или несовершения ими процессуальных действий.</w:t>
      </w:r>
    </w:p>
    <w:p w14:paraId="6EB0939C"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w:t>
      </w:r>
    </w:p>
    <w:p w14:paraId="071BC315"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В силу части 2 статьи 41 Арбитражного процессуального кодекса Российской Федерации злоупотребление процессуальными правами лицами, участвующими в деле, влечет за собой для этих лиц неблагоприятные последствия, в том числе отнесение судебных расходов независимо от результатов рассмотрения дела.</w:t>
      </w:r>
    </w:p>
    <w:p w14:paraId="4F17B666"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 xml:space="preserve">9. Информацию о движении дела, в том числе о времени и месте судебного заседания, об объявленных перерывах, можно получить на официальном сайте Арбитражного суда Ростовской области http://rostov.arbitr.ru . </w:t>
      </w:r>
    </w:p>
    <w:p w14:paraId="5BBD429E"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 xml:space="preserve">Адрес электронной почты суда: info@rostov.arbitr.ru; телефон справочной службы суда: </w:t>
      </w:r>
    </w:p>
    <w:p w14:paraId="06B17FE4" w14:textId="77777777" w:rsidR="00267CD5" w:rsidRPr="005E777D" w:rsidRDefault="00A862DD">
      <w:pPr>
        <w:spacing w:line="240" w:lineRule="auto"/>
        <w:ind w:firstLine="720"/>
        <w:contextualSpacing/>
        <w:jc w:val="both"/>
        <w:rPr>
          <w:rFonts w:ascii="Times New Roman" w:hAnsi="Times New Roman" w:cs="Times New Roman"/>
        </w:rPr>
      </w:pPr>
      <w:r w:rsidRPr="005E777D">
        <w:rPr>
          <w:rFonts w:ascii="Times New Roman" w:eastAsia="Times New Roman" w:hAnsi="Times New Roman" w:cs="Times New Roman"/>
        </w:rPr>
        <w:t>8 (863) 282-84-48.</w:t>
      </w:r>
    </w:p>
    <w:p w14:paraId="62841528" w14:textId="77777777" w:rsidR="00267CD5" w:rsidRPr="005E777D" w:rsidRDefault="00267CD5">
      <w:pPr>
        <w:spacing w:line="240" w:lineRule="auto"/>
        <w:ind w:firstLine="720"/>
        <w:contextualSpacing/>
        <w:jc w:val="both"/>
        <w:rPr>
          <w:rFonts w:ascii="Times New Roman" w:hAnsi="Times New Roman" w:cs="Times New Roman"/>
        </w:rPr>
      </w:pPr>
    </w:p>
    <w:p w14:paraId="002C9CBE" w14:textId="77777777" w:rsidR="00267CD5" w:rsidRPr="005E777D" w:rsidRDefault="00267CD5">
      <w:pPr>
        <w:spacing w:line="240" w:lineRule="auto"/>
        <w:ind w:firstLine="720"/>
        <w:contextualSpacing/>
        <w:jc w:val="both"/>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267CD5" w:rsidRPr="005E777D" w14:paraId="27DEC08D"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4A85C624" w14:textId="77777777" w:rsidR="00267CD5" w:rsidRPr="005E777D" w:rsidRDefault="00A862DD">
            <w:pPr>
              <w:contextualSpacing/>
              <w:jc w:val="both"/>
              <w:rPr>
                <w:rFonts w:ascii="Times New Roman" w:eastAsia="Times New Roman" w:hAnsi="Times New Roman" w:cs="Times New Roman"/>
              </w:rPr>
            </w:pPr>
            <w:r w:rsidRPr="005E777D">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090F37DD" w14:textId="77777777" w:rsidR="00267CD5" w:rsidRPr="005E777D" w:rsidRDefault="0003591E">
            <w:pPr>
              <w:contextualSpacing/>
              <w:jc w:val="right"/>
              <w:rPr>
                <w:rFonts w:ascii="Times New Roman" w:eastAsia="Times New Roman" w:hAnsi="Times New Roman" w:cs="Times New Roman"/>
                <w:lang w:val="en-US"/>
              </w:rPr>
            </w:pPr>
            <w:r w:rsidRPr="005E777D">
              <w:rPr>
                <w:rFonts w:ascii="Times New Roman" w:eastAsia="Times New Roman" w:hAnsi="Times New Roman" w:cs="Times New Roman"/>
                <w:lang w:val="en-US"/>
              </w:rPr>
              <w:t>[415]</w:t>
            </w:r>
          </w:p>
        </w:tc>
      </w:tr>
    </w:tbl>
    <w:p w14:paraId="278D9B98" w14:textId="77777777" w:rsidR="00267CD5" w:rsidRPr="005E777D" w:rsidRDefault="00267CD5">
      <w:pPr>
        <w:spacing w:line="240" w:lineRule="auto"/>
        <w:ind w:firstLine="720"/>
        <w:contextualSpacing/>
        <w:jc w:val="both"/>
        <w:rPr>
          <w:rFonts w:ascii="Times New Roman" w:hAnsi="Times New Roman" w:cs="Times New Roman"/>
        </w:rPr>
      </w:pPr>
    </w:p>
    <w:p w14:paraId="7E96DCCC" w14:textId="77777777" w:rsidR="00267CD5" w:rsidRPr="005E777D" w:rsidRDefault="00267CD5">
      <w:pPr>
        <w:contextualSpacing/>
        <w:rPr>
          <w:rFonts w:ascii="Times New Roman" w:hAnsi="Times New Roman" w:cs="Times New Roman"/>
        </w:rPr>
      </w:pPr>
    </w:p>
    <w:sectPr w:rsidR="00267CD5" w:rsidRPr="005E777D">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3A83D" w14:textId="77777777" w:rsidR="00CC32A6" w:rsidRDefault="00CC32A6">
      <w:pPr>
        <w:spacing w:after="0" w:line="240" w:lineRule="auto"/>
      </w:pPr>
      <w:r>
        <w:separator/>
      </w:r>
    </w:p>
  </w:endnote>
  <w:endnote w:type="continuationSeparator" w:id="0">
    <w:p w14:paraId="5B03C072" w14:textId="77777777" w:rsidR="00CC32A6" w:rsidRDefault="00CC3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D764C" w14:textId="77777777" w:rsidR="00CC32A6" w:rsidRDefault="00CC32A6">
      <w:pPr>
        <w:spacing w:after="0" w:line="240" w:lineRule="auto"/>
      </w:pPr>
      <w:r>
        <w:separator/>
      </w:r>
    </w:p>
  </w:footnote>
  <w:footnote w:type="continuationSeparator" w:id="0">
    <w:p w14:paraId="0E5100C7" w14:textId="77777777" w:rsidR="00CC32A6" w:rsidRDefault="00CC32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7CD5"/>
    <w:rsid w:val="0003591E"/>
    <w:rsid w:val="00100D2D"/>
    <w:rsid w:val="001035F7"/>
    <w:rsid w:val="00267CD5"/>
    <w:rsid w:val="004006C9"/>
    <w:rsid w:val="005E777D"/>
    <w:rsid w:val="006A650B"/>
    <w:rsid w:val="006A778C"/>
    <w:rsid w:val="00747CAF"/>
    <w:rsid w:val="007A07F7"/>
    <w:rsid w:val="00A862DD"/>
    <w:rsid w:val="00CC32A6"/>
    <w:rsid w:val="00D20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C529"/>
  <w15:docId w15:val="{79D1357C-5D47-4EFD-A8B8-29C8DE97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character" w:customStyle="1" w:styleId="afb">
    <w:name w:val="Основной текст_"/>
    <w:rPr>
      <w:rFonts w:ascii="Cambria" w:eastAsia="Cambria" w:hAnsi="Cambria" w:cs="Cambria"/>
      <w:b w:val="0"/>
      <w:bCs w:val="0"/>
      <w:i w:val="0"/>
      <w:iCs w:val="0"/>
      <w:smallCaps w:val="0"/>
      <w:strike w:val="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13</cp:revision>
  <dcterms:created xsi:type="dcterms:W3CDTF">2026-02-11T08:06:00Z</dcterms:created>
  <dcterms:modified xsi:type="dcterms:W3CDTF">2026-10-13T13:52:00Z</dcterms:modified>
</cp:coreProperties>
</file>