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0690A" w14:textId="7126DA1D" w:rsidR="00652350" w:rsidRDefault="00652350">
      <w:pPr>
        <w:spacing w:line="240" w:lineRule="auto"/>
        <w:contextualSpacing/>
        <w:jc w:val="center"/>
        <w:rPr>
          <w:rFonts w:ascii="Times New Roman" w:eastAsia="Times New Roman" w:hAnsi="Times New Roman" w:cs="Times New Roman"/>
        </w:rPr>
      </w:pPr>
      <w:r>
        <w:rPr>
          <w:noProof/>
        </w:rPr>
        <w:drawing>
          <wp:inline distT="0" distB="0" distL="0" distR="0" wp14:anchorId="7A8A6C3D" wp14:editId="2B675AF8">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7FD73A25" w14:textId="77777777" w:rsidR="00652350" w:rsidRDefault="00652350">
      <w:pPr>
        <w:spacing w:line="240" w:lineRule="auto"/>
        <w:contextualSpacing/>
        <w:jc w:val="center"/>
        <w:rPr>
          <w:rFonts w:ascii="Times New Roman" w:eastAsia="Times New Roman" w:hAnsi="Times New Roman" w:cs="Times New Roman"/>
        </w:rPr>
      </w:pPr>
    </w:p>
    <w:p w14:paraId="2CC9A8F4" w14:textId="774A7E2B" w:rsidR="007134B1" w:rsidRPr="00396D81" w:rsidRDefault="007B308E">
      <w:pPr>
        <w:spacing w:line="240" w:lineRule="auto"/>
        <w:contextualSpacing/>
        <w:jc w:val="center"/>
        <w:rPr>
          <w:rFonts w:ascii="Times New Roman" w:hAnsi="Times New Roman" w:cs="Times New Roman"/>
        </w:rPr>
      </w:pPr>
      <w:r w:rsidRPr="00396D81">
        <w:rPr>
          <w:rFonts w:ascii="Times New Roman" w:eastAsia="Times New Roman" w:hAnsi="Times New Roman" w:cs="Times New Roman"/>
        </w:rPr>
        <w:t>АРБИТРАЖНЫЙ СУД РОСТОВСКОЙ ОБЛАСТИ</w:t>
      </w:r>
    </w:p>
    <w:p w14:paraId="4F635110" w14:textId="77777777" w:rsidR="007134B1" w:rsidRPr="00396D81" w:rsidRDefault="007134B1">
      <w:pPr>
        <w:spacing w:line="240" w:lineRule="auto"/>
        <w:contextualSpacing/>
        <w:jc w:val="center"/>
        <w:rPr>
          <w:rFonts w:ascii="Times New Roman" w:eastAsia="Times New Roman" w:hAnsi="Times New Roman" w:cs="Times New Roman"/>
        </w:rPr>
      </w:pPr>
    </w:p>
    <w:p w14:paraId="3029A409" w14:textId="77777777" w:rsidR="007134B1" w:rsidRPr="00396D81" w:rsidRDefault="007B308E">
      <w:pPr>
        <w:spacing w:line="240" w:lineRule="auto"/>
        <w:contextualSpacing/>
        <w:jc w:val="center"/>
        <w:rPr>
          <w:rFonts w:ascii="Times New Roman" w:eastAsia="Times New Roman" w:hAnsi="Times New Roman" w:cs="Times New Roman"/>
        </w:rPr>
      </w:pPr>
      <w:r w:rsidRPr="00396D81">
        <w:rPr>
          <w:rFonts w:ascii="Times New Roman" w:eastAsia="Times New Roman" w:hAnsi="Times New Roman" w:cs="Times New Roman"/>
        </w:rPr>
        <w:t>Именем Российской Федерации</w:t>
      </w:r>
    </w:p>
    <w:p w14:paraId="4886C336" w14:textId="77777777" w:rsidR="007134B1" w:rsidRPr="00396D81" w:rsidRDefault="007B308E">
      <w:pPr>
        <w:spacing w:line="240" w:lineRule="auto"/>
        <w:contextualSpacing/>
        <w:jc w:val="center"/>
        <w:rPr>
          <w:rFonts w:ascii="Times New Roman" w:hAnsi="Times New Roman" w:cs="Times New Roman"/>
        </w:rPr>
      </w:pPr>
      <w:r w:rsidRPr="00396D81">
        <w:rPr>
          <w:rFonts w:ascii="Times New Roman" w:hAnsi="Times New Roman" w:cs="Times New Roman"/>
        </w:rPr>
        <w:t>РЕШЕНИЕ</w:t>
      </w:r>
    </w:p>
    <w:p w14:paraId="74FBD591" w14:textId="77777777" w:rsidR="007134B1" w:rsidRPr="00396D81" w:rsidRDefault="007134B1">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7134B1" w:rsidRPr="00396D81" w14:paraId="75AAEC0A" w14:textId="77777777">
        <w:tc>
          <w:tcPr>
            <w:tcW w:w="4677" w:type="dxa"/>
            <w:tcBorders>
              <w:top w:val="none" w:sz="4" w:space="0" w:color="000000"/>
              <w:left w:val="none" w:sz="4" w:space="0" w:color="000000"/>
              <w:bottom w:val="none" w:sz="4" w:space="0" w:color="000000"/>
              <w:right w:val="none" w:sz="4" w:space="0" w:color="000000"/>
            </w:tcBorders>
          </w:tcPr>
          <w:p w14:paraId="7C3D0B8A" w14:textId="77777777" w:rsidR="007134B1" w:rsidRPr="00396D81" w:rsidRDefault="007B308E">
            <w:pPr>
              <w:contextualSpacing/>
              <w:jc w:val="both"/>
              <w:rPr>
                <w:rFonts w:ascii="Times New Roman" w:hAnsi="Times New Roman" w:cs="Times New Roman"/>
              </w:rPr>
            </w:pPr>
            <w:r w:rsidRPr="00396D81">
              <w:rPr>
                <w:rFonts w:ascii="Times New Roman" w:eastAsia="Times New Roman" w:hAnsi="Times New Roman" w:cs="Times New Roman"/>
              </w:rPr>
              <w:t>г. Ростов-на-Дону</w:t>
            </w:r>
          </w:p>
          <w:p w14:paraId="4CF0B4AD" w14:textId="77777777" w:rsidR="007134B1" w:rsidRPr="00396D81" w:rsidRDefault="00EF0DA0">
            <w:pPr>
              <w:contextualSpacing/>
              <w:rPr>
                <w:rFonts w:ascii="Times New Roman" w:eastAsia="Times New Roman" w:hAnsi="Times New Roman" w:cs="Times New Roman"/>
              </w:rPr>
            </w:pPr>
            <w:r w:rsidRPr="00396D81">
              <w:rPr>
                <w:rFonts w:ascii="Times New Roman" w:eastAsia="Times New Roman" w:hAnsi="Times New Roman" w:cs="Times New Roman"/>
                <w:lang w:val="en-US"/>
              </w:rPr>
              <w:t>[66]</w:t>
            </w:r>
            <w:r w:rsidR="007B308E" w:rsidRPr="00396D81">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49504151" w14:textId="77777777" w:rsidR="007134B1" w:rsidRPr="00396D81" w:rsidRDefault="007134B1">
            <w:pPr>
              <w:contextualSpacing/>
              <w:jc w:val="center"/>
              <w:rPr>
                <w:rFonts w:ascii="Times New Roman" w:eastAsia="Times New Roman" w:hAnsi="Times New Roman" w:cs="Times New Roman"/>
              </w:rPr>
            </w:pPr>
          </w:p>
          <w:p w14:paraId="26E68C8E" w14:textId="77777777" w:rsidR="007134B1" w:rsidRPr="00396D81" w:rsidRDefault="007B308E" w:rsidP="00EF0DA0">
            <w:pPr>
              <w:contextualSpacing/>
              <w:jc w:val="right"/>
              <w:rPr>
                <w:rFonts w:ascii="Times New Roman" w:eastAsia="Times New Roman" w:hAnsi="Times New Roman" w:cs="Times New Roman"/>
                <w:lang w:val="en-US"/>
              </w:rPr>
            </w:pPr>
            <w:r w:rsidRPr="00396D81">
              <w:rPr>
                <w:rFonts w:ascii="Times New Roman" w:eastAsia="Times New Roman" w:hAnsi="Times New Roman" w:cs="Times New Roman"/>
              </w:rPr>
              <w:t xml:space="preserve">  Дело № </w:t>
            </w:r>
            <w:r w:rsidR="00EF0DA0" w:rsidRPr="00396D81">
              <w:rPr>
                <w:rFonts w:ascii="Times New Roman" w:eastAsia="Times New Roman" w:hAnsi="Times New Roman" w:cs="Times New Roman"/>
                <w:lang w:val="en-US"/>
              </w:rPr>
              <w:t>[1]</w:t>
            </w:r>
          </w:p>
        </w:tc>
      </w:tr>
    </w:tbl>
    <w:p w14:paraId="392E2E46" w14:textId="77777777" w:rsidR="007134B1" w:rsidRPr="00396D81" w:rsidRDefault="007B308E">
      <w:pPr>
        <w:spacing w:line="240" w:lineRule="auto"/>
        <w:contextualSpacing/>
        <w:jc w:val="both"/>
        <w:rPr>
          <w:rFonts w:ascii="Times New Roman" w:hAnsi="Times New Roman" w:cs="Times New Roman"/>
        </w:rPr>
      </w:pPr>
      <w:r w:rsidRPr="00396D81">
        <w:rPr>
          <w:rFonts w:ascii="Times New Roman" w:eastAsia="Times New Roman" w:hAnsi="Times New Roman" w:cs="Times New Roman"/>
        </w:rPr>
        <w:t xml:space="preserve">            </w:t>
      </w:r>
    </w:p>
    <w:p w14:paraId="3BB209F9"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 xml:space="preserve">Резолютивная часть решения объявлена «___» __________ 20__ года </w:t>
      </w:r>
    </w:p>
    <w:p w14:paraId="3835676E"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 xml:space="preserve">Полный текст решения изготовлен «___» __________ 20__ года </w:t>
      </w:r>
    </w:p>
    <w:p w14:paraId="73CDB5DC" w14:textId="77777777" w:rsidR="007134B1" w:rsidRPr="00396D81" w:rsidRDefault="007134B1">
      <w:pPr>
        <w:spacing w:line="240" w:lineRule="auto"/>
        <w:ind w:firstLine="720"/>
        <w:contextualSpacing/>
        <w:jc w:val="both"/>
        <w:rPr>
          <w:rFonts w:ascii="Times New Roman" w:eastAsia="Times New Roman" w:hAnsi="Times New Roman" w:cs="Times New Roman"/>
        </w:rPr>
      </w:pPr>
    </w:p>
    <w:p w14:paraId="35C69D07"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Судья Арбитражного суда Ростовской области</w:t>
      </w:r>
      <w:r w:rsidR="00EF0DA0" w:rsidRPr="00396D81">
        <w:rPr>
          <w:rFonts w:ascii="Times New Roman" w:eastAsia="Times New Roman" w:hAnsi="Times New Roman" w:cs="Times New Roman"/>
        </w:rPr>
        <w:t xml:space="preserve"> [415]</w:t>
      </w:r>
      <w:r w:rsidRPr="00396D81">
        <w:rPr>
          <w:rFonts w:ascii="Times New Roman" w:eastAsia="Times New Roman" w:hAnsi="Times New Roman" w:cs="Times New Roman"/>
        </w:rPr>
        <w:t>,</w:t>
      </w:r>
    </w:p>
    <w:p w14:paraId="1F82E2CC"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hAnsi="Times New Roman" w:cs="Times New Roman"/>
        </w:rPr>
        <w:t>при ведении протокола судебного заседания помощником судьи [29] ,</w:t>
      </w:r>
    </w:p>
    <w:p w14:paraId="7B4369FF" w14:textId="77777777" w:rsidR="007134B1" w:rsidRPr="00396D81" w:rsidRDefault="007B308E">
      <w:pPr>
        <w:spacing w:line="240" w:lineRule="auto"/>
        <w:ind w:firstLine="709"/>
        <w:contextualSpacing/>
        <w:jc w:val="both"/>
        <w:rPr>
          <w:rFonts w:ascii="Times New Roman" w:hAnsi="Times New Roman" w:cs="Times New Roman"/>
        </w:rPr>
      </w:pPr>
      <w:r w:rsidRPr="00396D81">
        <w:rPr>
          <w:rFonts w:ascii="Times New Roman" w:hAnsi="Times New Roman" w:cs="Times New Roman"/>
        </w:rPr>
        <w:t>рассмотрев в открытом судебном заседании материалы дела по иску «[989]» (ОГРН [990], ИНН [991])</w:t>
      </w:r>
    </w:p>
    <w:p w14:paraId="64465D30"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к обществу с ограниченной ответственностью «</w:t>
      </w:r>
      <w:r w:rsidR="0050711A" w:rsidRPr="00396D81">
        <w:rPr>
          <w:rFonts w:ascii="Times New Roman" w:eastAsia="Times New Roman" w:hAnsi="Times New Roman" w:cs="Times New Roman"/>
        </w:rPr>
        <w:t>[2.2]</w:t>
      </w:r>
      <w:r w:rsidRPr="00396D81">
        <w:rPr>
          <w:rFonts w:ascii="Times New Roman" w:eastAsia="Times New Roman" w:hAnsi="Times New Roman" w:cs="Times New Roman"/>
        </w:rPr>
        <w:t xml:space="preserve">» </w:t>
      </w:r>
      <w:r w:rsidR="00EF0DA0" w:rsidRPr="00396D81">
        <w:rPr>
          <w:rFonts w:ascii="Times New Roman" w:eastAsia="Times New Roman" w:hAnsi="Times New Roman" w:cs="Times New Roman"/>
        </w:rPr>
        <w:t xml:space="preserve">(ОГРН </w:t>
      </w:r>
      <w:r w:rsidRPr="00396D81">
        <w:rPr>
          <w:rFonts w:ascii="Times New Roman" w:eastAsia="Times New Roman" w:hAnsi="Times New Roman" w:cs="Times New Roman"/>
        </w:rPr>
        <w:t xml:space="preserve">[3], ИНН </w:t>
      </w:r>
      <w:r w:rsidR="0050711A" w:rsidRPr="00396D81">
        <w:rPr>
          <w:rFonts w:ascii="Times New Roman" w:eastAsia="Times New Roman" w:hAnsi="Times New Roman" w:cs="Times New Roman"/>
        </w:rPr>
        <w:t xml:space="preserve"> </w:t>
      </w:r>
      <w:r w:rsidRPr="00396D81">
        <w:rPr>
          <w:rFonts w:ascii="Times New Roman" w:eastAsia="Times New Roman" w:hAnsi="Times New Roman" w:cs="Times New Roman"/>
        </w:rPr>
        <w:t>[4])</w:t>
      </w:r>
    </w:p>
    <w:p w14:paraId="7A71D685"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о взыскании,</w:t>
      </w:r>
    </w:p>
    <w:p w14:paraId="7C3FB595"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отсутствии с торон,</w:t>
      </w:r>
    </w:p>
    <w:p w14:paraId="33260C57" w14:textId="77777777" w:rsidR="007134B1" w:rsidRPr="00396D81" w:rsidRDefault="007134B1">
      <w:pPr>
        <w:spacing w:line="240" w:lineRule="auto"/>
        <w:ind w:firstLine="720"/>
        <w:contextualSpacing/>
        <w:jc w:val="both"/>
        <w:rPr>
          <w:rFonts w:ascii="Times New Roman" w:eastAsia="Times New Roman" w:hAnsi="Times New Roman" w:cs="Times New Roman"/>
        </w:rPr>
      </w:pPr>
    </w:p>
    <w:p w14:paraId="55B43F25" w14:textId="77777777" w:rsidR="007134B1" w:rsidRPr="00396D81" w:rsidRDefault="007B308E">
      <w:pPr>
        <w:ind w:firstLine="720"/>
        <w:contextualSpacing/>
        <w:jc w:val="both"/>
        <w:rPr>
          <w:rFonts w:ascii="Times New Roman" w:hAnsi="Times New Roman" w:cs="Times New Roman"/>
          <w:bCs/>
        </w:rPr>
      </w:pPr>
      <w:r w:rsidRPr="00396D81">
        <w:rPr>
          <w:rFonts w:ascii="Times New Roman" w:hAnsi="Times New Roman" w:cs="Times New Roman"/>
        </w:rPr>
        <w:t>установил: «[989]» обратилось в суд с иском к обществу с ограниченной ответственностью «[2.2]» о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 и об обращении взыскания на заложенное имущество по договору залога  [0005] от [0006] принадлежащее[2.2]: [1221].</w:t>
      </w:r>
    </w:p>
    <w:p w14:paraId="7EE74A9A"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Стороны явку представителей в предварительное судебное заседание не обеспечили.</w:t>
      </w:r>
    </w:p>
    <w:p w14:paraId="0A25DFD3"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Ответчик отзыв на исковое заявление не представил, извещен надлежащим образом.</w:t>
      </w:r>
    </w:p>
    <w:p w14:paraId="6A084817"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Почтовая корреспонденция, направленная ответчику по адресу регистрации, подтвержденному выпиской из ЕГРЮЛ, возвращена в материалы дела без вручения за истечением срока хранения.</w:t>
      </w:r>
    </w:p>
    <w:p w14:paraId="5AC27B29"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Согласно части 1 статьи 121 Арбитражного процессуального кодекса Российской Федерации лица, участвующие в деле, и иные участники арбитражного процесса извещаются арбитражным судом о принятии искового заявления или заявления к производству и возбуждении производства по делу, о времени и месте судебного заседания или совершения отдельного процессуального действия путем направления копии судебного акта.</w:t>
      </w:r>
    </w:p>
    <w:p w14:paraId="71FBC7CE"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Информация о принятии искового заявления или заявления к производству, о времени и месте судебного заседания или совершения отдельного процессуального действия размещается арбитражным судом на официальном сайте арбитражного суда в информационно-телекоммуникационной сети «Интернет» не позднее, чем за пятнадцать дней до начала судебного заседания или совершения отдельного процессуального действия, если иное не предусмотрено настоящим Кодексом. Документы, подтверждающие размещение арбитражным судом на официальном сайте арбитражного суда в информационно-телекоммуникационной сети «Интернет» указанных сведений, включая дату их размещения, приобщаются к материалам дела. </w:t>
      </w:r>
    </w:p>
    <w:p w14:paraId="632D29F6"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В силу статьи 123 Арбитражного процессуального кодекса Российской Федерации лица, участвующие в деле, и иные участники арбитражного процесса считаются извещенными надлежащим образом, если к началу судебного заседания, проведения отдельного процессуального действия арбитражный суд располагает сведениями о получении адресатом направленной ему копии судебного акта. </w:t>
      </w:r>
    </w:p>
    <w:p w14:paraId="56AFB395"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lastRenderedPageBreak/>
        <w:t xml:space="preserve">Лица, участвующие в деле, и иные участники арбитражного процесса также считаются извещенными надлежащим образом арбитражным судом, если: </w:t>
      </w:r>
    </w:p>
    <w:p w14:paraId="2D894694"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1) адресат отказался от получения копии судебного акта и этот отказ зафиксирован; </w:t>
      </w:r>
    </w:p>
    <w:p w14:paraId="06656161"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2)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 связи проинформировал арбитражный суд; </w:t>
      </w:r>
    </w:p>
    <w:p w14:paraId="7A556FE5"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3) копия судебного акта, направленная арбитражным судом по последнему известному суду месту нахождения организации, месту жительства гражданина, не вручена в связи с отсутствием адресата по указанному адресу, о чем орган связи проинформировал арбитражный суд. </w:t>
      </w:r>
    </w:p>
    <w:p w14:paraId="3AB2A418"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Судом установлено, что определения суда о принятии иска к производству, назначении дела к судебному разбирательству, об отложении судебного разбирательства направлялись ответчику по всем известным суду адресам, в том числе, адресу регистрации, и возвращено в суд отделением связи без вручения в связи с отсутствием адресата. </w:t>
      </w:r>
    </w:p>
    <w:p w14:paraId="724E08F4"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Особенности доставки (вручения), хранения почтовых отправлений разряда «судебное» установлены приказом Минкомсвязи России от 31.07.2014 № 234 «Об утверждении Правил оказания услуг почтовой связи» (далее - Правила № 234). </w:t>
      </w:r>
    </w:p>
    <w:p w14:paraId="36BA697C"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Порядок приема и вручения внутренних регистрируемых почтовых отправлений утвержден приказом Приказом АО «Почта России» от 20.12.2024 № 464-п «Об утверждении Порядка приема и вручения внутренних регистрируемых почтовых отправлений».</w:t>
      </w:r>
    </w:p>
    <w:p w14:paraId="286D82CE"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Почтовые отправления разряда «судебное» при невозможности их вручения адресатам (их уполномоченным представителям) хранятся в объектах почтовой связи места назначения в течение 7 дней.</w:t>
      </w:r>
    </w:p>
    <w:p w14:paraId="0C3FDAA0" w14:textId="77777777" w:rsidR="007134B1" w:rsidRPr="00396D81" w:rsidRDefault="007B308E">
      <w:pPr>
        <w:ind w:firstLine="709"/>
        <w:contextualSpacing/>
        <w:jc w:val="both"/>
        <w:rPr>
          <w:rFonts w:ascii="Times New Roman" w:hAnsi="Times New Roman" w:cs="Times New Roman"/>
        </w:rPr>
      </w:pPr>
      <w:r w:rsidRPr="00396D81">
        <w:rPr>
          <w:rFonts w:ascii="Times New Roman" w:eastAsia="Times New Roman" w:hAnsi="Times New Roman" w:cs="Times New Roman"/>
        </w:rPr>
        <w:t xml:space="preserve">По истечении установленного срока хранения почтовые отправления возвращаются по обратному адресу, указанному на почтовом отправлении (если иное не предусмотрено договором с пользователем услугами почтовой связи). </w:t>
      </w:r>
    </w:p>
    <w:p w14:paraId="08B2F209"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На каждое возвращаемое по обратному адресу почтовое отправление разряда «Судебное» почтовый работник оформляет ярлык ф. 20, при этом почтовый работник должен в правой части ярлыка сделать отметку «X» («V») в окне напротив соответствующей причины возврата (заявление отправителя; отказ адресата от получения;</w:t>
      </w:r>
      <w:r w:rsidR="00C05DED" w:rsidRPr="00396D81">
        <w:rPr>
          <w:rFonts w:ascii="Times New Roman" w:eastAsia="Times New Roman" w:hAnsi="Times New Roman" w:cs="Times New Roman"/>
        </w:rPr>
        <w:t xml:space="preserve"> </w:t>
      </w:r>
      <w:r w:rsidRPr="00396D81">
        <w:rPr>
          <w:rFonts w:ascii="Times New Roman" w:eastAsia="Times New Roman" w:hAnsi="Times New Roman" w:cs="Times New Roman"/>
        </w:rPr>
        <w:t>отсутствие адресата по указанному адресу; невозможно прочесть адрес адресата; истек срок хранения; иные причины с указанием конкретной причины).</w:t>
      </w:r>
    </w:p>
    <w:p w14:paraId="53FC08CD"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В рассматриваемом случае соответствующие отметки на имеющихся в деле конвертах заказных писем, адресованных ответчику, имеются, вместе с тем срок хранения почтовых отправлений был соблюден.</w:t>
      </w:r>
    </w:p>
    <w:p w14:paraId="06EA8FE5"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 (часть 2 статьи 41 Арбитражного процессуального кодекса Российской Федерации).</w:t>
      </w:r>
    </w:p>
    <w:p w14:paraId="6F9EFB7C"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При этом, согласно части 2 статьи 9 Арбитражного процессуального кодекса Российской Федерации, лица, участвующие в деле, несут риск наступления последствий совершения или не совершения ими процессуальных действий. </w:t>
      </w:r>
    </w:p>
    <w:p w14:paraId="4122C633"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Действуя разумно и добросовестно, ответчик должен был организовать прием почтовой корреспонденции по месту своего нахождения, или принять меры к информированию почтового отделения связи по месту нахождения о необходимости пересылки почтовой корреспонденции по фактическому адресу своего местонахождения (пункт 46 Правил оказания услуг почтовой связи, утвержденных Постановлением Правительства Российской Федерации от 15.04.2005 № 221).</w:t>
      </w:r>
    </w:p>
    <w:p w14:paraId="6E1A59A2"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 xml:space="preserve">В соответствии с пунктом 2 части 4 статьи 123 Арбитражного процессуального кодекса Российской Федерации, лица, участвующие в деле, и иные участники процесса также считаются извещенными надлежащим образом арбитражным судом, если, несмотря на почтовое извещение, </w:t>
      </w:r>
      <w:r w:rsidRPr="00396D81">
        <w:rPr>
          <w:rFonts w:ascii="Times New Roman" w:eastAsia="Times New Roman" w:hAnsi="Times New Roman" w:cs="Times New Roman"/>
        </w:rPr>
        <w:lastRenderedPageBreak/>
        <w:t>адресат не явился за получением копии судебного акта, направленной арбитражным судом в установленном порядке, о чем организация почтовой связи уведомила арбитражный суд.</w:t>
      </w:r>
    </w:p>
    <w:p w14:paraId="03ED8428"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Таким образом, ответчик, извещенный надлежащим образом о времени и месте судебного заседания в порядке статьи 123 Арбитражного процессуального кодекса Российской Федерации, в том числе публично, путем размещения соответствующей информации на официальном сайте арбитражного суда, явку представителя не обеспечил, мотивированный отзыв на исковое заявление не направил, возражений относительно рассмотрения дела в отсутствие его представителей не заявил. </w:t>
      </w:r>
    </w:p>
    <w:p w14:paraId="49F3A003"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Суд считает возможным рассмотреть дело в отсутствие лиц, участвующих в деле, их представителей в порядке статьи 156 Арбитражного процессуального кодекса Российской Федерации, с учетом правил статьи 9 Арбитражного процессуального кодекса Российской Федерации о том, что лица, участвующие в деле, несут риск наступления последствий совершения или не совершения ими процессуальных действий.</w:t>
      </w:r>
    </w:p>
    <w:p w14:paraId="224E76BF"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Суд, исследовав материалы дела, изучив все представленные документальные доказательства и оценив их в совокупности, установил следующие фактические обстоятельства.</w:t>
      </w:r>
    </w:p>
    <w:p w14:paraId="372E4731"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hAnsi="Times New Roman" w:cs="Times New Roman"/>
        </w:rPr>
        <w:t>«[989]» (далее – Банк, Истец) на основании кредитных договоров № [110] от [100], № [111] от [101], № [112] от [102], № [113] от [103], № [114] от [104], № [115] от [105] (далее - Кредитный договор) выдало кредит «[2.2]» (далее – Ответчик, Заемщик) в сумме [1000] руб. на срок [1001] мес. под [1002] % годовых.</w:t>
      </w:r>
    </w:p>
    <w:p w14:paraId="056DF96C"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Кредитный договор подписан в электронном виде простой электронной подписью, со стороны заемщика посредством использования систем «Сбербанк Онлайн» и «Мобильный банк». Возможность заключения договора через удаленные каналы обслуживания (далее – УКО) предусмотрена условиями договора банковского обслуживания (далее - ДБО).</w:t>
      </w:r>
    </w:p>
    <w:p w14:paraId="670656CF"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Банком совершено зачисление кредита на счет Ответчика, что подтверждается выпиской из лицевого счета.</w:t>
      </w:r>
    </w:p>
    <w:p w14:paraId="793D3456"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hAnsi="Times New Roman" w:cs="Times New Roman"/>
        </w:rPr>
        <w:t>Договором предусмотрено возвращение кредита внесением ежемесячных аннуитетных платежей. Процентная ставка за пользование кредитом составляет [1002]% годовых, которая начисляется и взимается в соответствии с Общими условиями кредитования.</w:t>
      </w:r>
    </w:p>
    <w:p w14:paraId="3C0DD216"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Условиями Кредитного Договора предусмотрено, что при несвоевременном перечислении платежа в погашение кредита, уплаты процентов, иных платежей, предусмотренных Общими условиями кредитования Заемщик уплачивает кредитору неустойку в размере 0,1% от суммы просроченного платежа за каждый день просрочки платежа.</w:t>
      </w:r>
    </w:p>
    <w:p w14:paraId="79415FCB"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В случае несвоевременного погашения задолженности (просрочки) отсчет срока для начисления процентов за пользование кредитом начинается со следующего дня после даты образования просроченной задолженности и заканчивается датой погашения просроченной задолженности (включительно).</w:t>
      </w:r>
    </w:p>
    <w:p w14:paraId="5C04EBBA"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Согласно условиям Кредитного договора обязательства заемщика, считаются надлежаще и полностью выполненными после возврата кредитору всей суммы кредита, уплаты процентов за пользование кредитом, неустойки в соответствии с условиями Кредитного договора, определяемых на дату погашения кредита, и возмещения расходов, связанных с взысканием задолженности.</w:t>
      </w:r>
    </w:p>
    <w:p w14:paraId="43D41783"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Поскольку Ответчик обязательства по своевременному погашению кредита и процентов по нему исполнял ненадлежащим образом, по состоянию на [1004] (включительно) образовалась просроченная задолженность в размере [12] руб., в том числе: просроченный основной долг – [13] руб., просроченные проценты – [14] руб., неустойка – [15], комиссия Банка – [122] руб</w:t>
      </w:r>
      <w:r w:rsidRPr="00396D81">
        <w:rPr>
          <w:rFonts w:ascii="Times New Roman" w:eastAsia="Times New Roman" w:hAnsi="Times New Roman" w:cs="Times New Roman"/>
          <w:color w:val="000000"/>
        </w:rPr>
        <w:t>.</w:t>
      </w:r>
    </w:p>
    <w:p w14:paraId="3A96C75E"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Ответчик неоднократно нарушал сроки погашения основного долга и процентов за пользование кредитом, что подтверждается представленными расчетом задолженности. </w:t>
      </w:r>
    </w:p>
    <w:p w14:paraId="456B45A1"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Истцом в адрес Ответчика были направлены письма с требованием досрочно возвратить банку всю сумму кредита посредством партионной почты, что подтверждается присвоенным идентификатором (ШПИ), согласно которому данное требование доставлено в адрес заемщика. Данная информация доступна на официальном сайте сети интернет ФГУП Почта России (https://pochta.ru). Данное требование оставлено без ответа и финансового удовлетворения.</w:t>
      </w:r>
    </w:p>
    <w:p w14:paraId="3F5AFB38"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hAnsi="Times New Roman" w:cs="Times New Roman"/>
        </w:rPr>
        <w:t>Указанные обстоятельства послужили основанием для обращения «[989]» в суд с иском.</w:t>
      </w:r>
    </w:p>
    <w:p w14:paraId="206462FF"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lastRenderedPageBreak/>
        <w:t>Рассмотрев материалы дела, оценив относимость, допустимость и достоверность каждого доказательства в отдельности, а также взаимную связь доказательств в их совокупности, суд пришел к следующим выводам.</w:t>
      </w:r>
    </w:p>
    <w:p w14:paraId="46368756"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Изучив материалы дела, обозрев письменные доказательства, суд пришел к выводу о том, что исковые требования подлежат удовлетворению по следующим основаниям. </w:t>
      </w:r>
    </w:p>
    <w:p w14:paraId="34F2B8A6"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К отношениям по кредитному договору применяются правила, предусмотренные параграфом 1 главы 42 Гражданского кодекса Российской Федерации, регулирующие договор займа, если иное не предусмотрено правилами параграфа 2 главы 42 Гражданского кодекса Российской Федерации и не вытекает из существа кредитного договора.</w:t>
      </w:r>
    </w:p>
    <w:p w14:paraId="5EA279F1"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Согласно пункту 1 статьи 809 и пункту 1 статьи 810 Гражданского кодекса Российской Федерации заемщик обязан возвратить заимодавцу полученную сумму займа в срок и порядке, которые предусмотрены договором займа, и уплатить проценты на нее, в размерах и в порядке, определенных договором.</w:t>
      </w:r>
    </w:p>
    <w:p w14:paraId="1A2CF0E3"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В соответствии с пунктом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на нее.</w:t>
      </w:r>
    </w:p>
    <w:p w14:paraId="4922023D"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Статья 309 Гражданского кодекса Российской Федерации предусматривает, что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w:t>
      </w:r>
    </w:p>
    <w:p w14:paraId="38BCCCD4"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Согласно статье 310 Гражданского кодекса Российской Федерации односторонний отказ от исполнения обязательства и одностороннее изменение его условий не допускаются, за исключением случаев, предусмотренных законом. Односторонний отказ от исполнения обязательства, связанного с осуществлением его сторонами предпринимательской деятельности, и одностороннее изменение условий такого обязательства допускаются также в случаях, предусмотренных договором, если иное не вытекает из закона или существа обязательства.</w:t>
      </w:r>
    </w:p>
    <w:p w14:paraId="3E0AC5B8"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hAnsi="Times New Roman" w:cs="Times New Roman"/>
        </w:rPr>
        <w:t>Факт перечисления денежных средств во исполнение кредитных договоров № [110] от [100], № [111] от [101], № [112] от [102], № [113] от [103], № [114] от [104], № [115] от [105] подтверждается выпиской по счету  Ответчика.</w:t>
      </w:r>
    </w:p>
    <w:p w14:paraId="3E50027B"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В соответствии с пунктом 1 статьи 160 Гражданского кодекса Российской Федерации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 Согласно пункту 2 статьи 434 Гражданского кодекса Российской Федерации договор в письменной форме может быть заключен путем составления одного документа (в том числе электронного), подписанного сторонами, а также путем обмена письмами, телеграммами, электронными документами либо иными данными в соответствии с правилами абзаца второго пункта 1 статьи 160 Гражданского кодекса Российской Федерации.</w:t>
      </w:r>
    </w:p>
    <w:p w14:paraId="1E7BEBF9"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 xml:space="preserve">В рассматриваемом случае договор заключен в форме единого письменного документа. </w:t>
      </w:r>
    </w:p>
    <w:p w14:paraId="13186748"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В соответствии с частями 1, 2 статьи 809 Гражданского кодекса Российской Федерации,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w:t>
      </w:r>
    </w:p>
    <w:p w14:paraId="2A3EF4FF"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Размер процентов за пользование займом может быть установлен в договоре с 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14:paraId="4C49AB2F"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 xml:space="preserve">Согласно условиям договора Банк выдал кредит ответчику в сумме [1000]  руб. на срок [1001]  мес. под [1002]% годовых. </w:t>
      </w:r>
    </w:p>
    <w:p w14:paraId="41390E07" w14:textId="77777777" w:rsidR="007134B1" w:rsidRPr="00396D81" w:rsidRDefault="007B308E">
      <w:pPr>
        <w:spacing w:line="240" w:lineRule="auto"/>
        <w:ind w:firstLine="720"/>
        <w:contextualSpacing/>
        <w:jc w:val="both"/>
        <w:rPr>
          <w:rFonts w:ascii="Times New Roman" w:hAnsi="Times New Roman" w:cs="Times New Roman"/>
        </w:rPr>
      </w:pPr>
      <w:r w:rsidRPr="00396D81">
        <w:rPr>
          <w:rFonts w:ascii="Times New Roman" w:eastAsia="Times New Roman" w:hAnsi="Times New Roman" w:cs="Times New Roman"/>
        </w:rPr>
        <w:t>Согласно п. 1.1. Заявления о присоединении к Общим условиям кредитования по продукту «Кредитная СберБизнес Карта» (далее – Заявление) для проведения операций с использованием Кредитной СберБизнес Карты Банк предоставляет ЗАЕМЩИКУ возобновляемый лимит кредитной линии (Лимит кредитования) в валюте Российской Федерации в размере, указанном в Приложении 1 к Заявлению.</w:t>
      </w:r>
    </w:p>
    <w:p w14:paraId="44DC0838"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lastRenderedPageBreak/>
        <w:t>Согласно условиям Договора на сумму имеющейся ссудной задолженности начисляются проценты за пользование  пользование кредитом в соответствии с положениями, определенными в Условиях кредитования.</w:t>
      </w:r>
    </w:p>
    <w:p w14:paraId="483438D7"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Банк вправе в одностороннем порядке изменять или прекращать условия предоставления Льготного периода кредитования, с предварительным уведомлением ЗАЕМЩИКА в срок и на условиях, определенных Условиями кредитования. </w:t>
      </w:r>
    </w:p>
    <w:p w14:paraId="16756A8C"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Сроки и порядок оплаты процентов, установленных плат по кредиту, порядок начислений неустоек определяется Кредитным договором</w:t>
      </w:r>
    </w:p>
    <w:p w14:paraId="3185398D"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соответствии со статьей 821.1 Гражданского кодекса Российской Федерации 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14:paraId="5EFDB501"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соответствии с пунктом 2 статьи 811 Гражданского кодекса Российской Федерации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14:paraId="4615DEF3"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Доказательство признается арбитражным судом достоверным, если в результате его проверки и исследования выясняется, что содержащиеся в нем сведения соответствуют действительности.</w:t>
      </w:r>
    </w:p>
    <w:p w14:paraId="5016E638"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силу части 3.1 статьи 70 Арбитражного процессуального кодекса Российской Федерации обстоятельства, на которые ссылается сторона в обоснование своих требований или возражений, считаются признанными другой стороной, если они ею прямо не оспорены или несогласие с такими обстоятельствами не вытекает из иных доказательств, обосновывающих представленные возражения относительно существа заявленных требований.</w:t>
      </w:r>
    </w:p>
    <w:p w14:paraId="198AD94C"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Часть 5 статьи 70 Арбитражного процессуального кодекса Российской Федерации Ф предусматривает, что обстоятельства, признанные и удостоверенные сторонами в порядке, установленном этой статьей, в случае их принятия арбитражным судом не проверяются им в ходе дальнейшего производства по делу. </w:t>
      </w:r>
    </w:p>
    <w:p w14:paraId="7EBF021C"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Таким образом, положения части 5 статьи 70 Арбитражного процессуального кодекса Российской Федерации распространяются на обстоятельства, которые считаются признанными стороной в порядке части 3.1 статьи 70 Арбитражного процессуального кодекса Российской Федерации.</w:t>
      </w:r>
    </w:p>
    <w:p w14:paraId="00C0F3A5"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Практика применения вышеназванных норм Арбитражного процессуального кодекса Российской Федерации определена в Постановлении Президиума ВАС РФ № 8127 от 15.10.2013, где разъяснено, что в условиях, когда обстоятельства считаются признанными ответчиком согласно частей 3.1. и 5 статьи 70 Арбитражного процессуального кодекса Российской Федерации, суд не вправе принимать на себя функцию ответчика и опровергать доводы и доказательства, представленные истцом. </w:t>
      </w:r>
    </w:p>
    <w:p w14:paraId="054FC402"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постановлении Президиума Высшего Арбитражного Суда Российской Федерации от 06.03.2012 № 12505/11 указано, что нежелание представить доказательства должно квалифицироваться исключительно как отказ от опровержения того факта, на наличие которого аргументированно со ссылкой на конкретные документы указывает процессуальный оппонент. Участвующее в деле лицо, не совершившее процессуальное действие, несет риск наступления последствий такого своего поведения.</w:t>
      </w:r>
    </w:p>
    <w:p w14:paraId="601F23A5"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Ответчиком в материалы дела отзыв на исковое заявление не представлен,</w:t>
      </w:r>
      <w:r w:rsidR="00EF0DA0" w:rsidRPr="00396D81">
        <w:rPr>
          <w:rFonts w:ascii="Times New Roman" w:eastAsia="Times New Roman" w:hAnsi="Times New Roman" w:cs="Times New Roman"/>
        </w:rPr>
        <w:t xml:space="preserve"> </w:t>
      </w:r>
      <w:r w:rsidRPr="00396D81">
        <w:rPr>
          <w:rFonts w:ascii="Times New Roman" w:eastAsia="Times New Roman" w:hAnsi="Times New Roman" w:cs="Times New Roman"/>
        </w:rPr>
        <w:t>доказательств возврата кредитных средств в полном объеме не представлено.</w:t>
      </w:r>
    </w:p>
    <w:p w14:paraId="25A748A4"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Расчет суммы основного долга и процентов за пользование займом судом проверен и признается надлежащим.</w:t>
      </w:r>
    </w:p>
    <w:p w14:paraId="1D9A920C"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hAnsi="Times New Roman" w:cs="Times New Roman"/>
        </w:rPr>
        <w:t xml:space="preserve">На основании вышеизложенного с ответчика в пользу истца надлежит взыскать задолженность по кредитному договору от [100] № [110], кредитный договор от [101] № [111], </w:t>
      </w:r>
      <w:r w:rsidRPr="00396D81">
        <w:rPr>
          <w:rFonts w:ascii="Times New Roman" w:hAnsi="Times New Roman" w:cs="Times New Roman"/>
        </w:rPr>
        <w:lastRenderedPageBreak/>
        <w:t>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w:t>
      </w:r>
    </w:p>
    <w:p w14:paraId="4DE1A15D"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Кроме того, истцом заявлено требование о взыскании неустойки в размере [15] руб.</w:t>
      </w:r>
    </w:p>
    <w:p w14:paraId="63F83FCE"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В соответствии с пунктом 1 статьи 330 Гражданского кодекса Российской Федерации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14:paraId="45B4A591"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Согласно условиям Кредитного договора при несвоевременном перечислении Обязательного платежа по кредиту, включающего уплату процентов и иных платежей по Кредитному договору  ЗАЕМЩИК уплачивает Банку неустойку в размере, в Условиях кредитования.</w:t>
      </w:r>
    </w:p>
    <w:p w14:paraId="3E407C73"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Неустойка рассчитывается от суммы просроченного обязательства за каждый день просрочки с даты возникновения просроченной задолженности (не включая эту дату) по дату полного погашения просроченной задолженности (включительно).</w:t>
      </w:r>
    </w:p>
    <w:p w14:paraId="4AF31A46"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Установив, что ответчиком не представлено доказательств исключительности данного случая и доказательств того, что взыскание неустойки в предусмотренном договором размере может привести к получению кредитором необоснованной выгоды, не представлено доказательств несоответствия размера заявленной к взысканию неустойки последствиям нарушения обязательства, суд не усматривает оснований для применения положений ст. 333 Гражданского кодекса Российской Федерации.</w:t>
      </w:r>
    </w:p>
    <w:p w14:paraId="6B43C8BE"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 учетом установленного факта просрочки исполнения обязательств по договору, истцом правомерно заявлено требование о взыскании неустойки. Расчет произведен арифметически и методологически верно, оснований для перерасчета не установлено.</w:t>
      </w:r>
    </w:p>
    <w:p w14:paraId="22790EA5"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Таким образом, требование о взыскании неустойки в размере [15] руб. подлежит удовлетворению.</w:t>
      </w:r>
    </w:p>
    <w:p w14:paraId="19339FE5"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Истцом также заявлено требование об обращении взыскания на заложенное</w:t>
      </w:r>
      <w:r w:rsidR="0050711A" w:rsidRPr="00396D81">
        <w:rPr>
          <w:rFonts w:ascii="Times New Roman" w:eastAsia="Times New Roman" w:hAnsi="Times New Roman" w:cs="Times New Roman"/>
        </w:rPr>
        <w:t xml:space="preserve"> имущество по договору залога № </w:t>
      </w:r>
      <w:r w:rsidRPr="00396D81">
        <w:rPr>
          <w:rFonts w:ascii="Times New Roman" w:eastAsia="Times New Roman" w:hAnsi="Times New Roman" w:cs="Times New Roman"/>
        </w:rPr>
        <w:t>[0005]</w:t>
      </w:r>
      <w:r w:rsidR="0050711A" w:rsidRPr="00396D81">
        <w:rPr>
          <w:rFonts w:ascii="Times New Roman" w:eastAsia="Times New Roman" w:hAnsi="Times New Roman" w:cs="Times New Roman"/>
        </w:rPr>
        <w:t xml:space="preserve"> от </w:t>
      </w:r>
      <w:r w:rsidRPr="00396D81">
        <w:rPr>
          <w:rFonts w:ascii="Times New Roman" w:eastAsia="Times New Roman" w:hAnsi="Times New Roman" w:cs="Times New Roman"/>
        </w:rPr>
        <w:t>[0006] .</w:t>
      </w:r>
    </w:p>
    <w:p w14:paraId="6C89C066"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Залог обеспечивает требование в том объеме, какой оно имеет к моменту удовлетворения.</w:t>
      </w:r>
    </w:p>
    <w:p w14:paraId="7BA6E956"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Предметом залога № [0005]</w:t>
      </w:r>
      <w:r w:rsidR="0050711A" w:rsidRPr="00396D81">
        <w:rPr>
          <w:rFonts w:ascii="Times New Roman" w:eastAsia="Times New Roman" w:hAnsi="Times New Roman" w:cs="Times New Roman"/>
        </w:rPr>
        <w:t xml:space="preserve"> от </w:t>
      </w:r>
      <w:r w:rsidRPr="00396D81">
        <w:rPr>
          <w:rFonts w:ascii="Times New Roman" w:eastAsia="Times New Roman" w:hAnsi="Times New Roman" w:cs="Times New Roman"/>
        </w:rPr>
        <w:t>[0006], являются</w:t>
      </w:r>
      <w:r w:rsidR="00EF0DA0" w:rsidRPr="00396D81">
        <w:rPr>
          <w:rFonts w:ascii="Times New Roman" w:eastAsia="Times New Roman" w:hAnsi="Times New Roman" w:cs="Times New Roman"/>
        </w:rPr>
        <w:t xml:space="preserve"> [1221] принадлежащее: [2.2</w:t>
      </w:r>
      <w:r w:rsidRPr="00396D81">
        <w:rPr>
          <w:rFonts w:ascii="Times New Roman" w:eastAsia="Times New Roman" w:hAnsi="Times New Roman" w:cs="Times New Roman"/>
        </w:rPr>
        <w:t>].</w:t>
      </w:r>
    </w:p>
    <w:p w14:paraId="4D5271D1"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Оценочная стоимость заложенного имущества определяется сторонами в сумме </w:t>
      </w:r>
      <w:r w:rsidR="00CB52EA" w:rsidRPr="00396D81">
        <w:rPr>
          <w:rFonts w:ascii="Times New Roman" w:eastAsia="Times New Roman" w:hAnsi="Times New Roman" w:cs="Times New Roman"/>
        </w:rPr>
        <w:t>________</w:t>
      </w:r>
      <w:r w:rsidRPr="00396D81">
        <w:rPr>
          <w:rFonts w:ascii="Times New Roman" w:eastAsia="Times New Roman" w:hAnsi="Times New Roman" w:cs="Times New Roman"/>
        </w:rPr>
        <w:t>.</w:t>
      </w:r>
    </w:p>
    <w:p w14:paraId="6EE53637"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Согласно п. 1 статьи 329 Гражданского кодекса Российской Федерации, исполнение обязательств может обеспечиваться неустойкой, залогом, удержанием имущества должника, поручительством, банковской гарантией, задатком и другими способами, предусмотренными законом или договором.</w:t>
      </w:r>
    </w:p>
    <w:p w14:paraId="6A5DCD45"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соответствии со статьей 334 Гражданского кодекса Российской Федерации, кредитор по, обеспеченному залогом, обязательству (залогодержатель) имеет право в случае неисполнения должником этого обязательства получить удовлетворение из стоимости заложенного имущества преимущественно перед другими кредиторами лица, которому принадлежит это имущество (залогодателя), за изъятиями, установленными законом. В случаях и в порядке, которые установлены законами, удовлетворение требования кредитора по обеспеченному залогом обязательству (залогодержателя) может осуществляться путем передачи предмета залога в собственность залогодержателя.</w:t>
      </w:r>
    </w:p>
    <w:p w14:paraId="2B98C27C"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соответствии со статьей 337 Гражданского кодекса Российской Федерации, если иное не предусмотрено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заложенной вещи и расходов по взысканию.</w:t>
      </w:r>
    </w:p>
    <w:p w14:paraId="1E69D089"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 xml:space="preserve">Факт ненадлежащего исполнения ответчиком взятых на себя обязательств по кредитному договору подтвержден имеющимися в материалах дела доказательствами. </w:t>
      </w:r>
    </w:p>
    <w:p w14:paraId="5C71E82B"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lastRenderedPageBreak/>
        <w:t>В силу статьи 348 Гражданского кодекса Российской Федерации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14:paraId="18E48FA4"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14:paraId="13674E23"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1) сумма неисполненного обязательства составляет менее чем пять процентов от размера стоимости заложенного имущества;</w:t>
      </w:r>
    </w:p>
    <w:p w14:paraId="7D2D5A18"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2) период просрочки исполнения обязательства, обеспеченного залогом, составляет менее чем три месяца.</w:t>
      </w:r>
    </w:p>
    <w:p w14:paraId="4FE65290"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w:t>
      </w:r>
    </w:p>
    <w:p w14:paraId="51FA444A" w14:textId="77777777" w:rsidR="007134B1" w:rsidRPr="00396D81" w:rsidRDefault="007B308E">
      <w:pPr>
        <w:ind w:firstLine="720"/>
        <w:contextualSpacing/>
        <w:jc w:val="both"/>
        <w:rPr>
          <w:rFonts w:ascii="Times New Roman" w:hAnsi="Times New Roman" w:cs="Times New Roman"/>
        </w:rPr>
      </w:pPr>
      <w:r w:rsidRPr="00396D81">
        <w:rPr>
          <w:rFonts w:ascii="Times New Roman" w:eastAsia="Times New Roman" w:hAnsi="Times New Roman" w:cs="Times New Roman"/>
        </w:rPr>
        <w:t xml:space="preserve">Учитывая, что в рамках данного дела не установлено наличие условий, предусмотренных частью 2 статьи 348 Гражданского кодекса Российской Федерации, то отсутствуют основания для отказа в удовлетворении требований истца в части обращения взыскания на имущество, </w:t>
      </w:r>
      <w:r w:rsidR="0050711A" w:rsidRPr="00396D81">
        <w:rPr>
          <w:rFonts w:ascii="Times New Roman" w:eastAsia="Times New Roman" w:hAnsi="Times New Roman" w:cs="Times New Roman"/>
        </w:rPr>
        <w:t>заложенное по Договору залога №</w:t>
      </w:r>
      <w:r w:rsidRPr="00396D81">
        <w:rPr>
          <w:rFonts w:ascii="Times New Roman" w:eastAsia="Times New Roman" w:hAnsi="Times New Roman" w:cs="Times New Roman"/>
        </w:rPr>
        <w:t xml:space="preserve"> [0005] </w:t>
      </w:r>
      <w:r w:rsidR="0050711A" w:rsidRPr="00396D81">
        <w:rPr>
          <w:rFonts w:ascii="Times New Roman" w:eastAsia="Times New Roman" w:hAnsi="Times New Roman" w:cs="Times New Roman"/>
        </w:rPr>
        <w:t xml:space="preserve">от </w:t>
      </w:r>
      <w:r w:rsidRPr="00396D81">
        <w:rPr>
          <w:rFonts w:ascii="Times New Roman" w:eastAsia="Times New Roman" w:hAnsi="Times New Roman" w:cs="Times New Roman"/>
        </w:rPr>
        <w:t>[0006]</w:t>
      </w:r>
    </w:p>
    <w:p w14:paraId="091AACE5"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В соответствии с частью 2 статьи 168 Арбитражного процессуального кодекса Российской Федерации, при принятии решения арбитражный суд, в том числе, распределяет судебные расходы.</w:t>
      </w:r>
    </w:p>
    <w:p w14:paraId="5F6770C8"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Частью 1 статьи 110 Арбитражного процессуального кодекса Российской Федерации предусмотрено, что судебные расходы, понесенные лицами, участвующими в деле, в пользу которых принят судебный акт, взыскиваются арбитражным судом со стороны пропорционально размеру удовлетворенных требований.</w:t>
      </w:r>
    </w:p>
    <w:p w14:paraId="1E5E8D36"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hAnsi="Times New Roman" w:cs="Times New Roman"/>
        </w:rPr>
        <w:t>Истцом при подаче искового заявления была оплачена государственная пошлина в размере [16]   руб., что подтверждается платежным поручением от [81] № [801] .</w:t>
      </w:r>
    </w:p>
    <w:p w14:paraId="2C5C2151"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Исходя из правил, установленных статьей 110 Арбитражного процессуального кодекса Российской Федерации, судебные расходы по оплате государственной пошлины, понесенные истцом при подаче искового заявления, подлежат отнесению судом на ответчика в сумме [16]</w:t>
      </w:r>
      <w:r w:rsidR="00CB52EA" w:rsidRPr="00396D81">
        <w:rPr>
          <w:rFonts w:ascii="Times New Roman" w:eastAsia="Times New Roman" w:hAnsi="Times New Roman" w:cs="Times New Roman"/>
        </w:rPr>
        <w:t xml:space="preserve"> </w:t>
      </w:r>
      <w:r w:rsidRPr="00396D81">
        <w:rPr>
          <w:rFonts w:ascii="Times New Roman" w:eastAsia="Times New Roman" w:hAnsi="Times New Roman" w:cs="Times New Roman"/>
        </w:rPr>
        <w:t>руб.</w:t>
      </w:r>
    </w:p>
    <w:p w14:paraId="6576EBF4"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Руководствуясь статьями 110, 167-170 Арбитражного процессуального кодекса Российской Федерации, арбитражный суд</w:t>
      </w:r>
    </w:p>
    <w:p w14:paraId="1E46CD14" w14:textId="77777777" w:rsidR="007134B1" w:rsidRPr="00396D81" w:rsidRDefault="007B308E">
      <w:pPr>
        <w:ind w:firstLine="720"/>
        <w:contextualSpacing/>
        <w:jc w:val="center"/>
        <w:rPr>
          <w:rFonts w:ascii="Times New Roman" w:eastAsia="Times New Roman" w:hAnsi="Times New Roman" w:cs="Times New Roman"/>
        </w:rPr>
      </w:pPr>
      <w:r w:rsidRPr="00396D81">
        <w:rPr>
          <w:rFonts w:ascii="Times New Roman" w:eastAsia="Times New Roman" w:hAnsi="Times New Roman" w:cs="Times New Roman"/>
        </w:rPr>
        <w:t>Р Е Ш И Л:</w:t>
      </w:r>
    </w:p>
    <w:p w14:paraId="1D363F26" w14:textId="77777777" w:rsidR="007134B1" w:rsidRPr="00396D81" w:rsidRDefault="007134B1">
      <w:pPr>
        <w:ind w:firstLine="720"/>
        <w:contextualSpacing/>
        <w:jc w:val="center"/>
        <w:rPr>
          <w:rFonts w:ascii="Times New Roman" w:eastAsia="Times New Roman" w:hAnsi="Times New Roman" w:cs="Times New Roman"/>
        </w:rPr>
      </w:pPr>
    </w:p>
    <w:p w14:paraId="45216833"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hAnsi="Times New Roman" w:cs="Times New Roman"/>
        </w:rPr>
        <w:t>Взыскать с общества с ограниченной ответственностью «[2.1]» в пользу «[989]» (ОГРН [990], ИНН [991])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 расходы по оплате государственной пошлины в размере [16] руб.</w:t>
      </w:r>
    </w:p>
    <w:p w14:paraId="2DA74CBD" w14:textId="77777777" w:rsidR="007134B1" w:rsidRPr="00396D81" w:rsidRDefault="007B308E">
      <w:pPr>
        <w:spacing w:line="240" w:lineRule="auto"/>
        <w:ind w:firstLine="709"/>
        <w:contextualSpacing/>
        <w:jc w:val="both"/>
        <w:rPr>
          <w:rFonts w:ascii="Times New Roman" w:hAnsi="Times New Roman" w:cs="Times New Roman"/>
        </w:rPr>
      </w:pPr>
      <w:r w:rsidRPr="00396D81">
        <w:rPr>
          <w:rFonts w:ascii="Times New Roman" w:hAnsi="Times New Roman" w:cs="Times New Roman"/>
        </w:rPr>
        <w:t>В счет погашения задолженности по кредитному договору от [101] № [111], кредитный договор от [102] № [112], кредитный договор от [103] № [113], кредитный договор от [104] № [114], договор поручительства от [105] № [115] обратить взыскание на заложенное имущество по договору залога № [0005] от [0006], принадлежащее [2.2] : [1221].</w:t>
      </w:r>
    </w:p>
    <w:p w14:paraId="0637AAD5" w14:textId="77777777" w:rsidR="007134B1" w:rsidRPr="00396D81" w:rsidRDefault="007B308E">
      <w:pPr>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t>Решение суда по настоящему делу вступает в законную силу по истечении месячного срока со дня его принятия, если не подана апелляционная жалоба. В случае подачи апелляционной жалобы решение, если оно не отменено и не изменено, вступает в законную силу со дня принятия постановления арбитражного суда апелляционной инстанции.</w:t>
      </w:r>
    </w:p>
    <w:p w14:paraId="20A15B63" w14:textId="77777777" w:rsidR="007134B1" w:rsidRPr="00396D81" w:rsidRDefault="007B308E">
      <w:pPr>
        <w:spacing w:line="240" w:lineRule="auto"/>
        <w:ind w:firstLine="720"/>
        <w:contextualSpacing/>
        <w:jc w:val="both"/>
        <w:rPr>
          <w:rFonts w:ascii="Times New Roman" w:eastAsia="Times New Roman" w:hAnsi="Times New Roman" w:cs="Times New Roman"/>
        </w:rPr>
      </w:pPr>
      <w:r w:rsidRPr="00396D81">
        <w:rPr>
          <w:rFonts w:ascii="Times New Roman" w:eastAsia="Times New Roman" w:hAnsi="Times New Roman" w:cs="Times New Roman"/>
        </w:rPr>
        <w:lastRenderedPageBreak/>
        <w:t>Решение может быть обжаловано через суд, вынесший решение, в апелляционном порядке в Пятнадцатый арбитражный апелляционный суд в течение месяца с даты принятия решения, а также в кассационном порядке в Арбитражный суд Северо- Кавказского округа, в течение двух месяцев с даты вступления решения по делу в законную силу при условии,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w:t>
      </w:r>
    </w:p>
    <w:p w14:paraId="693BACAB" w14:textId="77777777" w:rsidR="007134B1" w:rsidRPr="00396D81" w:rsidRDefault="007134B1">
      <w:pPr>
        <w:spacing w:line="240" w:lineRule="auto"/>
        <w:ind w:firstLine="720"/>
        <w:contextualSpacing/>
        <w:jc w:val="both"/>
        <w:rPr>
          <w:rFonts w:ascii="Times New Roman" w:eastAsia="Times New Roman" w:hAnsi="Times New Roman" w:cs="Times New Roman"/>
        </w:rPr>
      </w:pPr>
    </w:p>
    <w:p w14:paraId="315C15CE" w14:textId="77777777" w:rsidR="007134B1" w:rsidRPr="00396D81" w:rsidRDefault="007134B1">
      <w:pPr>
        <w:spacing w:line="240" w:lineRule="auto"/>
        <w:ind w:firstLine="720"/>
        <w:contextualSpacing/>
        <w:jc w:val="both"/>
        <w:rPr>
          <w:rFonts w:ascii="Times New Roman" w:eastAsia="Times New Roman" w:hAnsi="Times New Roman" w:cs="Times New Roman"/>
        </w:rPr>
      </w:pPr>
    </w:p>
    <w:tbl>
      <w:tblPr>
        <w:tblStyle w:val="af"/>
        <w:tblW w:w="0" w:type="auto"/>
        <w:tblLook w:val="04A0" w:firstRow="1" w:lastRow="0" w:firstColumn="1" w:lastColumn="0" w:noHBand="0" w:noVBand="1"/>
      </w:tblPr>
      <w:tblGrid>
        <w:gridCol w:w="4677"/>
        <w:gridCol w:w="4677"/>
      </w:tblGrid>
      <w:tr w:rsidR="007134B1" w:rsidRPr="00396D81" w14:paraId="60945F94"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34BD5914" w14:textId="77777777" w:rsidR="007134B1" w:rsidRPr="00396D81" w:rsidRDefault="007B308E">
            <w:pPr>
              <w:contextualSpacing/>
              <w:jc w:val="both"/>
              <w:rPr>
                <w:rFonts w:ascii="Times New Roman" w:eastAsia="Times New Roman" w:hAnsi="Times New Roman" w:cs="Times New Roman"/>
              </w:rPr>
            </w:pPr>
            <w:r w:rsidRPr="00396D81">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5F0F148D" w14:textId="77777777" w:rsidR="007134B1" w:rsidRPr="00396D81" w:rsidRDefault="00EF0DA0">
            <w:pPr>
              <w:contextualSpacing/>
              <w:jc w:val="right"/>
              <w:rPr>
                <w:rFonts w:ascii="Times New Roman" w:eastAsia="Times New Roman" w:hAnsi="Times New Roman" w:cs="Times New Roman"/>
                <w:lang w:val="en-US"/>
              </w:rPr>
            </w:pPr>
            <w:r w:rsidRPr="00396D81">
              <w:rPr>
                <w:rFonts w:ascii="Times New Roman" w:eastAsia="Times New Roman" w:hAnsi="Times New Roman" w:cs="Times New Roman"/>
                <w:lang w:val="en-US"/>
              </w:rPr>
              <w:t>[415]</w:t>
            </w:r>
          </w:p>
        </w:tc>
      </w:tr>
    </w:tbl>
    <w:p w14:paraId="3723A25C" w14:textId="77777777" w:rsidR="007134B1" w:rsidRPr="00396D81" w:rsidRDefault="007134B1">
      <w:pPr>
        <w:spacing w:line="240" w:lineRule="auto"/>
        <w:ind w:firstLine="720"/>
        <w:contextualSpacing/>
        <w:jc w:val="both"/>
        <w:rPr>
          <w:rFonts w:ascii="Times New Roman" w:hAnsi="Times New Roman" w:cs="Times New Roman"/>
        </w:rPr>
      </w:pPr>
    </w:p>
    <w:sectPr w:rsidR="007134B1" w:rsidRPr="00396D81">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5E9B3" w14:textId="77777777" w:rsidR="009F2E41" w:rsidRDefault="009F2E41">
      <w:pPr>
        <w:spacing w:after="0" w:line="240" w:lineRule="auto"/>
      </w:pPr>
      <w:r>
        <w:separator/>
      </w:r>
    </w:p>
  </w:endnote>
  <w:endnote w:type="continuationSeparator" w:id="0">
    <w:p w14:paraId="454A1990" w14:textId="77777777" w:rsidR="009F2E41" w:rsidRDefault="009F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04090" w14:textId="77777777" w:rsidR="009F2E41" w:rsidRDefault="009F2E41">
      <w:pPr>
        <w:spacing w:after="0" w:line="240" w:lineRule="auto"/>
      </w:pPr>
      <w:r>
        <w:separator/>
      </w:r>
    </w:p>
  </w:footnote>
  <w:footnote w:type="continuationSeparator" w:id="0">
    <w:p w14:paraId="5E28FEE0" w14:textId="77777777" w:rsidR="009F2E41" w:rsidRDefault="009F2E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34B1"/>
    <w:rsid w:val="002C2481"/>
    <w:rsid w:val="002C3E5D"/>
    <w:rsid w:val="00393E57"/>
    <w:rsid w:val="00396D81"/>
    <w:rsid w:val="004765A3"/>
    <w:rsid w:val="0050711A"/>
    <w:rsid w:val="005450C8"/>
    <w:rsid w:val="00652350"/>
    <w:rsid w:val="007134B1"/>
    <w:rsid w:val="007B308E"/>
    <w:rsid w:val="009F2E41"/>
    <w:rsid w:val="00BF1CC1"/>
    <w:rsid w:val="00C05DED"/>
    <w:rsid w:val="00CB52EA"/>
    <w:rsid w:val="00D009AD"/>
    <w:rsid w:val="00E510F2"/>
    <w:rsid w:val="00EB31AC"/>
    <w:rsid w:val="00EF0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3DDB"/>
  <w15:docId w15:val="{9B39499E-2D2B-4A79-ABC3-07C7370F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paragraph" w:customStyle="1" w:styleId="pohead">
    <w:name w:val="po_head"/>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 w:type="paragraph" w:customStyle="1" w:styleId="pobody">
    <w:name w:val="po_body"/>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 w:type="character" w:customStyle="1" w:styleId="afb">
    <w:name w:val="Основной текст_"/>
    <w:rPr>
      <w:rFonts w:ascii="Cambria" w:eastAsia="Cambria" w:hAnsi="Cambria" w:cs="Cambria"/>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4060</Words>
  <Characters>23148</Characters>
  <Application>Microsoft Office Word</Application>
  <DocSecurity>0</DocSecurity>
  <Lines>192</Lines>
  <Paragraphs>54</Paragraphs>
  <ScaleCrop>false</ScaleCrop>
  <Company/>
  <LinksUpToDate>false</LinksUpToDate>
  <CharactersWithSpaces>27154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14</cp:revision>
  <dcterms:created xsi:type="dcterms:W3CDTF">2026-02-13T14:27:00Z</dcterms:created>
  <dcterms:modified xsi:type="dcterms:W3CDTF">2026-10-13T13:37:00Z</dcterms:modified>
</cp:coreProperties>
</file>