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084CCC" w:rsidRPr="00570686" w:rsidRDefault="00661363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  <w:r w:rsidRPr="00570686">
        <w:rPr>
          <w:rFonts w:ascii="Times New Roman" w:eastAsia="Times New Roman" w:hAnsi="Times New Roman" w:cs="Times New Roman"/>
        </w:rPr>
        <w:t>АРБИТРАЖНЫЙ СУД РОСТОВСКОЙ ОБЛАСТИ</w:t>
      </w:r>
    </w:p>
    <w:p w:rsidR="00084CCC" w:rsidRPr="00570686" w:rsidRDefault="00661363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  <w:r w:rsidRPr="00570686">
        <w:rPr>
          <w:rFonts w:ascii="Times New Roman" w:eastAsia="Times New Roman" w:hAnsi="Times New Roman" w:cs="Times New Roman"/>
        </w:rPr>
        <w:t>344 002 г. Ростов-на-Дону, ул. Станиславского, 10/11-13</w:t>
      </w:r>
    </w:p>
    <w:p w:rsidR="00084CCC" w:rsidRPr="00570686" w:rsidRDefault="00661363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  <w:r w:rsidRPr="00570686">
        <w:rPr>
          <w:rFonts w:ascii="Times New Roman" w:eastAsia="Times New Roman" w:hAnsi="Times New Roman" w:cs="Times New Roman"/>
          <w:lang w:val="en-US"/>
        </w:rPr>
        <w:t>http</w:t>
      </w:r>
      <w:r w:rsidRPr="00570686">
        <w:rPr>
          <w:rFonts w:ascii="Times New Roman" w:eastAsia="Times New Roman" w:hAnsi="Times New Roman" w:cs="Times New Roman"/>
        </w:rPr>
        <w:t>://</w:t>
      </w:r>
      <w:r w:rsidRPr="00570686">
        <w:rPr>
          <w:rFonts w:ascii="Times New Roman" w:eastAsia="Times New Roman" w:hAnsi="Times New Roman" w:cs="Times New Roman"/>
          <w:lang w:val="en-US"/>
        </w:rPr>
        <w:t>www</w:t>
      </w:r>
      <w:r w:rsidRPr="00570686">
        <w:rPr>
          <w:rFonts w:ascii="Times New Roman" w:eastAsia="Times New Roman" w:hAnsi="Times New Roman" w:cs="Times New Roman"/>
        </w:rPr>
        <w:t>.</w:t>
      </w:r>
      <w:proofErr w:type="spellStart"/>
      <w:r w:rsidRPr="00570686">
        <w:rPr>
          <w:rFonts w:ascii="Times New Roman" w:eastAsia="Times New Roman" w:hAnsi="Times New Roman" w:cs="Times New Roman"/>
          <w:lang w:val="en-US"/>
        </w:rPr>
        <w:t>rostov</w:t>
      </w:r>
      <w:proofErr w:type="spellEnd"/>
      <w:r w:rsidRPr="00570686">
        <w:rPr>
          <w:rFonts w:ascii="Times New Roman" w:eastAsia="Times New Roman" w:hAnsi="Times New Roman" w:cs="Times New Roman"/>
        </w:rPr>
        <w:t>.</w:t>
      </w:r>
      <w:proofErr w:type="spellStart"/>
      <w:r w:rsidRPr="00570686">
        <w:rPr>
          <w:rFonts w:ascii="Times New Roman" w:eastAsia="Times New Roman" w:hAnsi="Times New Roman" w:cs="Times New Roman"/>
          <w:lang w:val="en-US"/>
        </w:rPr>
        <w:t>arbitr</w:t>
      </w:r>
      <w:proofErr w:type="spellEnd"/>
      <w:r w:rsidRPr="00570686">
        <w:rPr>
          <w:rFonts w:ascii="Times New Roman" w:eastAsia="Times New Roman" w:hAnsi="Times New Roman" w:cs="Times New Roman"/>
        </w:rPr>
        <w:t>.</w:t>
      </w:r>
      <w:proofErr w:type="spellStart"/>
      <w:r w:rsidRPr="00570686">
        <w:rPr>
          <w:rFonts w:ascii="Times New Roman" w:eastAsia="Times New Roman" w:hAnsi="Times New Roman" w:cs="Times New Roman"/>
          <w:lang w:val="en-US"/>
        </w:rPr>
        <w:t>ru</w:t>
      </w:r>
      <w:proofErr w:type="spellEnd"/>
      <w:r w:rsidRPr="00570686">
        <w:rPr>
          <w:rFonts w:ascii="Times New Roman" w:eastAsia="Times New Roman" w:hAnsi="Times New Roman" w:cs="Times New Roman"/>
        </w:rPr>
        <w:t>; е-</w:t>
      </w:r>
      <w:r w:rsidRPr="00570686">
        <w:rPr>
          <w:rFonts w:ascii="Times New Roman" w:eastAsia="Times New Roman" w:hAnsi="Times New Roman" w:cs="Times New Roman"/>
          <w:lang w:val="en-US"/>
        </w:rPr>
        <w:t>mail</w:t>
      </w:r>
      <w:r w:rsidRPr="00570686">
        <w:rPr>
          <w:rFonts w:ascii="Times New Roman" w:eastAsia="Times New Roman" w:hAnsi="Times New Roman" w:cs="Times New Roman"/>
        </w:rPr>
        <w:t xml:space="preserve">: </w:t>
      </w:r>
      <w:r w:rsidRPr="00570686">
        <w:rPr>
          <w:rFonts w:ascii="Times New Roman" w:eastAsia="Times New Roman" w:hAnsi="Times New Roman" w:cs="Times New Roman"/>
          <w:lang w:val="en-US"/>
        </w:rPr>
        <w:t>info</w:t>
      </w:r>
      <w:r w:rsidRPr="00570686">
        <w:rPr>
          <w:rFonts w:ascii="Times New Roman" w:eastAsia="Times New Roman" w:hAnsi="Times New Roman" w:cs="Times New Roman"/>
        </w:rPr>
        <w:t>@</w:t>
      </w:r>
      <w:proofErr w:type="spellStart"/>
      <w:r w:rsidRPr="00570686">
        <w:rPr>
          <w:rFonts w:ascii="Times New Roman" w:eastAsia="Times New Roman" w:hAnsi="Times New Roman" w:cs="Times New Roman"/>
          <w:lang w:val="en-US"/>
        </w:rPr>
        <w:t>rostov</w:t>
      </w:r>
      <w:proofErr w:type="spellEnd"/>
      <w:r w:rsidRPr="00570686">
        <w:rPr>
          <w:rFonts w:ascii="Times New Roman" w:eastAsia="Times New Roman" w:hAnsi="Times New Roman" w:cs="Times New Roman"/>
        </w:rPr>
        <w:t>.</w:t>
      </w:r>
      <w:proofErr w:type="spellStart"/>
      <w:r w:rsidRPr="00570686">
        <w:rPr>
          <w:rFonts w:ascii="Times New Roman" w:eastAsia="Times New Roman" w:hAnsi="Times New Roman" w:cs="Times New Roman"/>
          <w:lang w:val="en-US"/>
        </w:rPr>
        <w:t>arbitr</w:t>
      </w:r>
      <w:proofErr w:type="spellEnd"/>
      <w:r w:rsidRPr="00570686">
        <w:rPr>
          <w:rFonts w:ascii="Times New Roman" w:eastAsia="Times New Roman" w:hAnsi="Times New Roman" w:cs="Times New Roman"/>
        </w:rPr>
        <w:t>.</w:t>
      </w:r>
      <w:proofErr w:type="spellStart"/>
      <w:r w:rsidRPr="00570686">
        <w:rPr>
          <w:rFonts w:ascii="Times New Roman" w:eastAsia="Times New Roman" w:hAnsi="Times New Roman" w:cs="Times New Roman"/>
          <w:lang w:val="en-US"/>
        </w:rPr>
        <w:t>ru</w:t>
      </w:r>
      <w:proofErr w:type="spellEnd"/>
    </w:p>
    <w:p w:rsidR="00084CCC" w:rsidRPr="00570686" w:rsidRDefault="00084CCC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</w:p>
    <w:p w:rsidR="00084CCC" w:rsidRPr="00570686" w:rsidRDefault="00661363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  <w:r w:rsidRPr="00570686">
        <w:rPr>
          <w:rFonts w:ascii="Times New Roman" w:eastAsia="Times New Roman" w:hAnsi="Times New Roman" w:cs="Times New Roman"/>
        </w:rPr>
        <w:t>РЕШЕНИЕ</w:t>
      </w:r>
    </w:p>
    <w:p w:rsidR="00084CCC" w:rsidRPr="00570686" w:rsidRDefault="00084CCC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4677"/>
        <w:gridCol w:w="4677"/>
      </w:tblGrid>
      <w:tr w:rsidR="00084CCC" w:rsidRPr="00570686">
        <w:tc>
          <w:tcPr>
            <w:tcW w:w="4677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:rsidR="00084CCC" w:rsidRPr="00570686" w:rsidRDefault="00661363">
            <w:pPr>
              <w:contextualSpacing/>
              <w:jc w:val="both"/>
              <w:rPr>
                <w:rFonts w:ascii="Times New Roman" w:hAnsi="Times New Roman" w:cs="Times New Roman"/>
              </w:rPr>
            </w:pPr>
            <w:r w:rsidRPr="00570686">
              <w:rPr>
                <w:rFonts w:ascii="Times New Roman" w:eastAsia="Times New Roman" w:hAnsi="Times New Roman" w:cs="Times New Roman"/>
              </w:rPr>
              <w:t>г. Ростов-на-Дону</w:t>
            </w:r>
          </w:p>
          <w:p w:rsidR="00084CCC" w:rsidRPr="00570686" w:rsidRDefault="00F8703E">
            <w:pPr>
              <w:contextualSpacing/>
              <w:rPr>
                <w:rFonts w:ascii="Times New Roman" w:hAnsi="Times New Roman" w:cs="Times New Roman"/>
              </w:rPr>
            </w:pPr>
            <w:r w:rsidRPr="00570686">
              <w:rPr>
                <w:rFonts w:ascii="Times New Roman" w:eastAsia="Times New Roman" w:hAnsi="Times New Roman" w:cs="Times New Roman"/>
                <w:lang w:val="en-US"/>
              </w:rPr>
              <w:t>[66]</w:t>
            </w:r>
            <w:r w:rsidR="00661363" w:rsidRPr="00570686">
              <w:rPr>
                <w:rFonts w:ascii="Times New Roman" w:eastAsia="Times New Roman" w:hAnsi="Times New Roman" w:cs="Times New Roman"/>
              </w:rPr>
              <w:t xml:space="preserve">  </w:t>
            </w:r>
          </w:p>
        </w:tc>
        <w:tc>
          <w:tcPr>
            <w:tcW w:w="4677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:rsidR="00084CCC" w:rsidRPr="00570686" w:rsidRDefault="00084CCC">
            <w:pPr>
              <w:contextualSpacing/>
              <w:jc w:val="center"/>
              <w:rPr>
                <w:rFonts w:ascii="Times New Roman" w:hAnsi="Times New Roman" w:cs="Times New Roman"/>
              </w:rPr>
            </w:pPr>
          </w:p>
          <w:p w:rsidR="00084CCC" w:rsidRPr="00570686" w:rsidRDefault="00661363" w:rsidP="00F8703E">
            <w:pPr>
              <w:contextualSpacing/>
              <w:jc w:val="right"/>
              <w:rPr>
                <w:rFonts w:ascii="Times New Roman" w:hAnsi="Times New Roman" w:cs="Times New Roman"/>
                <w:lang w:val="en-US"/>
              </w:rPr>
            </w:pPr>
            <w:r w:rsidRPr="00570686">
              <w:rPr>
                <w:rFonts w:ascii="Times New Roman" w:eastAsia="Times New Roman" w:hAnsi="Times New Roman" w:cs="Times New Roman"/>
              </w:rPr>
              <w:t xml:space="preserve">  Дело № </w:t>
            </w:r>
            <w:r w:rsidR="00F8703E" w:rsidRPr="00570686">
              <w:rPr>
                <w:rFonts w:ascii="Times New Roman" w:eastAsia="Times New Roman" w:hAnsi="Times New Roman" w:cs="Times New Roman"/>
                <w:lang w:val="en-US"/>
              </w:rPr>
              <w:t>[1]</w:t>
            </w:r>
          </w:p>
        </w:tc>
      </w:tr>
    </w:tbl>
    <w:p w:rsidR="00084CCC" w:rsidRPr="00570686" w:rsidRDefault="00661363">
      <w:pPr>
        <w:spacing w:line="240" w:lineRule="auto"/>
        <w:contextualSpacing/>
        <w:jc w:val="both"/>
        <w:rPr>
          <w:rFonts w:ascii="Times New Roman" w:hAnsi="Times New Roman" w:cs="Times New Roman"/>
        </w:rPr>
      </w:pPr>
      <w:r w:rsidRPr="00570686">
        <w:rPr>
          <w:rFonts w:ascii="Times New Roman" w:eastAsia="Times New Roman" w:hAnsi="Times New Roman" w:cs="Times New Roman"/>
        </w:rPr>
        <w:t xml:space="preserve">            </w:t>
      </w:r>
    </w:p>
    <w:p w:rsidR="00084CCC" w:rsidRPr="00570686" w:rsidRDefault="00661363">
      <w:pPr>
        <w:spacing w:line="240" w:lineRule="auto"/>
        <w:ind w:firstLine="720"/>
        <w:contextualSpacing/>
        <w:jc w:val="both"/>
        <w:rPr>
          <w:rFonts w:ascii="Times New Roman" w:hAnsi="Times New Roman" w:cs="Times New Roman"/>
        </w:rPr>
      </w:pPr>
      <w:proofErr w:type="gramStart"/>
      <w:r w:rsidRPr="00570686">
        <w:rPr>
          <w:rFonts w:ascii="Times New Roman" w:hAnsi="Times New Roman" w:cs="Times New Roman"/>
        </w:rPr>
        <w:t>Арбитражный суд Ростовской области в составе судьи [415], при ведении протокола судебного заседания секретарем судебного заседания [29], рассмотрев в открытом судебном заседании заявление «[989]» (ОГРН [990], ИНН [991]) о признании несостоятельным (банкротом) общества с ограниченной ответственностью «[2]» (ОГРН [3], ИНН [4], [6]), в отсутствие лиц, участвующих в деле, извещенных о времени и месте судебного заседания надлежащим образом, установил следующее</w:t>
      </w:r>
      <w:bookmarkStart w:id="0" w:name="_GoBack"/>
      <w:bookmarkEnd w:id="0"/>
      <w:proofErr w:type="gramEnd"/>
    </w:p>
    <w:p w:rsidR="00084CCC" w:rsidRPr="00570686" w:rsidRDefault="00661363">
      <w:pPr>
        <w:ind w:firstLine="720"/>
        <w:contextualSpacing/>
        <w:jc w:val="both"/>
        <w:rPr>
          <w:rFonts w:ascii="Times New Roman" w:eastAsia="Times New Roman" w:hAnsi="Times New Roman" w:cs="Times New Roman"/>
        </w:rPr>
      </w:pPr>
      <w:r w:rsidRPr="00570686">
        <w:rPr>
          <w:rFonts w:ascii="Times New Roman" w:hAnsi="Times New Roman" w:cs="Times New Roman"/>
        </w:rPr>
        <w:t>[989] (далее – кредитор, Банк) обратилось в арбитражный суд с заявлением о признании общества с ограниченной ответственностью «[2]» (далее – должник) несостоятельным (банкротом</w:t>
      </w:r>
      <w:proofErr w:type="gramStart"/>
      <w:r w:rsidRPr="00570686">
        <w:rPr>
          <w:rFonts w:ascii="Times New Roman" w:hAnsi="Times New Roman" w:cs="Times New Roman"/>
        </w:rPr>
        <w:t>)и</w:t>
      </w:r>
      <w:proofErr w:type="gramEnd"/>
      <w:r w:rsidRPr="00570686">
        <w:rPr>
          <w:rFonts w:ascii="Times New Roman" w:hAnsi="Times New Roman" w:cs="Times New Roman"/>
        </w:rPr>
        <w:t xml:space="preserve"> открыть в отношении него конкурсное производство по упрощенной процедуре ликвидируемого должника, просило включить в реестр требований кредиторов требования в размере [12] руб., из которых   [13] руб. основного долга, [14] руб. процентов, [15] руб. неустойки.</w:t>
      </w:r>
    </w:p>
    <w:p w:rsidR="00084CCC" w:rsidRPr="00570686" w:rsidRDefault="00661363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570686">
        <w:rPr>
          <w:rFonts w:ascii="Times New Roman" w:eastAsia="Times New Roman" w:hAnsi="Times New Roman" w:cs="Times New Roman"/>
        </w:rPr>
        <w:t>Суд рассмотрел заявление в отсутствие участвующих в деле лиц, надлежащим образом извещенных о времени и месте судебного разбирательства, в соответствии со статьей 156 Арбитражного процессуального кодекса Российской Федерации.</w:t>
      </w:r>
    </w:p>
    <w:p w:rsidR="00084CCC" w:rsidRPr="00570686" w:rsidRDefault="00661363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570686">
        <w:rPr>
          <w:rFonts w:ascii="Times New Roman" w:eastAsia="Times New Roman" w:hAnsi="Times New Roman" w:cs="Times New Roman"/>
        </w:rPr>
        <w:t>Изучив материалы дела, суд пришел выводу о наличии оснований для признания должника банкротом и введении процедуры наблюдения по следующим основаниям.</w:t>
      </w:r>
    </w:p>
    <w:p w:rsidR="00084CCC" w:rsidRPr="00570686" w:rsidRDefault="00661363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570686">
        <w:rPr>
          <w:rFonts w:ascii="Times New Roman" w:eastAsia="Times New Roman" w:hAnsi="Times New Roman" w:cs="Times New Roman"/>
        </w:rPr>
        <w:t>Общество с ограниченной ответственностью «</w:t>
      </w:r>
      <w:r w:rsidR="00E71E9B" w:rsidRPr="00570686">
        <w:rPr>
          <w:rFonts w:ascii="Times New Roman" w:eastAsia="Times New Roman" w:hAnsi="Times New Roman" w:cs="Times New Roman"/>
        </w:rPr>
        <w:t>[2]»</w:t>
      </w:r>
      <w:r w:rsidRPr="00570686">
        <w:rPr>
          <w:rFonts w:ascii="Times New Roman" w:eastAsia="Times New Roman" w:hAnsi="Times New Roman" w:cs="Times New Roman"/>
        </w:rPr>
        <w:t xml:space="preserve"> зарегистрировано __.__.______ и состоит на налоговом учете в Межрайонной инспекции Федеральной налоговой службы №__ по Ростовской области. Основным видом деятельности общества является __________________.</w:t>
      </w:r>
    </w:p>
    <w:p w:rsidR="00084CCC" w:rsidRPr="00570686" w:rsidRDefault="00661363">
      <w:pPr>
        <w:ind w:firstLine="720"/>
        <w:contextualSpacing/>
        <w:jc w:val="both"/>
        <w:rPr>
          <w:rFonts w:ascii="Times New Roman" w:eastAsia="Times New Roman" w:hAnsi="Times New Roman" w:cs="Times New Roman"/>
        </w:rPr>
      </w:pPr>
      <w:r w:rsidRPr="00570686">
        <w:rPr>
          <w:rFonts w:ascii="Times New Roman" w:hAnsi="Times New Roman" w:cs="Times New Roman"/>
        </w:rPr>
        <w:t>Общество с ограниченной ответственностью «[2]» имеет следующие неисполненные обязательства перед [989] .</w:t>
      </w:r>
    </w:p>
    <w:p w:rsidR="00084CCC" w:rsidRPr="00570686" w:rsidRDefault="00661363">
      <w:pPr>
        <w:ind w:firstLine="720"/>
        <w:contextualSpacing/>
        <w:jc w:val="both"/>
        <w:rPr>
          <w:rFonts w:ascii="Times New Roman" w:eastAsia="Times New Roman" w:hAnsi="Times New Roman" w:cs="Times New Roman"/>
        </w:rPr>
      </w:pPr>
      <w:r w:rsidRPr="00570686">
        <w:rPr>
          <w:rFonts w:ascii="Times New Roman" w:hAnsi="Times New Roman" w:cs="Times New Roman"/>
        </w:rPr>
        <w:t>На сайте ЕФРСБ опубликовано сообщение № [5557] от [5558] о том, что решением единственного участника принято решение о добровольной ликвидац</w:t>
      </w:r>
      <w:proofErr w:type="gramStart"/>
      <w:r w:rsidRPr="00570686">
        <w:rPr>
          <w:rFonts w:ascii="Times New Roman" w:hAnsi="Times New Roman" w:cs="Times New Roman"/>
        </w:rPr>
        <w:t>ии ООО</w:t>
      </w:r>
      <w:proofErr w:type="gramEnd"/>
      <w:r w:rsidRPr="00570686">
        <w:rPr>
          <w:rFonts w:ascii="Times New Roman" w:hAnsi="Times New Roman" w:cs="Times New Roman"/>
        </w:rPr>
        <w:t xml:space="preserve"> «[2]». Ликвидатором </w:t>
      </w:r>
      <w:proofErr w:type="gramStart"/>
      <w:r w:rsidRPr="00570686">
        <w:rPr>
          <w:rFonts w:ascii="Times New Roman" w:hAnsi="Times New Roman" w:cs="Times New Roman"/>
        </w:rPr>
        <w:t>назначен</w:t>
      </w:r>
      <w:proofErr w:type="gramEnd"/>
      <w:r w:rsidRPr="00570686">
        <w:rPr>
          <w:rFonts w:ascii="Times New Roman" w:hAnsi="Times New Roman" w:cs="Times New Roman"/>
        </w:rPr>
        <w:t xml:space="preserve"> [5556].</w:t>
      </w:r>
    </w:p>
    <w:p w:rsidR="00084CCC" w:rsidRPr="00570686" w:rsidRDefault="00661363">
      <w:pPr>
        <w:ind w:firstLine="720"/>
        <w:contextualSpacing/>
        <w:jc w:val="both"/>
        <w:rPr>
          <w:rFonts w:ascii="Times New Roman" w:hAnsi="Times New Roman" w:cs="Times New Roman"/>
        </w:rPr>
      </w:pPr>
      <w:proofErr w:type="gramStart"/>
      <w:r w:rsidRPr="00570686">
        <w:rPr>
          <w:rFonts w:ascii="Times New Roman" w:hAnsi="Times New Roman" w:cs="Times New Roman"/>
        </w:rPr>
        <w:t>[989] и ООО «[2]»  заключили кредитные договоры № [110] от [100], № [111] от [101], № [112] от [102], № [113] от [103], № [114] от [104], № [115] от [105] (далее – Кредитный договор)  путем подписания заемщиком Заявления о присоединении (далее - Заявление) к общим условиям кредитования (далее – Общие условия), которые размещены на официальном сайте Банка в сети Интернет в разделе «Малому бизнесу и ИП», известных Заемщику</w:t>
      </w:r>
      <w:proofErr w:type="gramEnd"/>
      <w:r w:rsidRPr="00570686">
        <w:rPr>
          <w:rFonts w:ascii="Times New Roman" w:hAnsi="Times New Roman" w:cs="Times New Roman"/>
        </w:rPr>
        <w:t xml:space="preserve"> и </w:t>
      </w:r>
      <w:proofErr w:type="gramStart"/>
      <w:r w:rsidRPr="00570686">
        <w:rPr>
          <w:rFonts w:ascii="Times New Roman" w:hAnsi="Times New Roman" w:cs="Times New Roman"/>
        </w:rPr>
        <w:t>имеющих</w:t>
      </w:r>
      <w:proofErr w:type="gramEnd"/>
      <w:r w:rsidRPr="00570686">
        <w:rPr>
          <w:rFonts w:ascii="Times New Roman" w:hAnsi="Times New Roman" w:cs="Times New Roman"/>
        </w:rPr>
        <w:t xml:space="preserve"> обязательную для Заемщика силу. Заявление и Общие условия, в совокупности, являются заключенным между Заемщиком и Банком Кредитным договором.</w:t>
      </w:r>
    </w:p>
    <w:p w:rsidR="00084CCC" w:rsidRPr="00570686" w:rsidRDefault="00661363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570686">
        <w:rPr>
          <w:rFonts w:ascii="Times New Roman" w:eastAsia="Times New Roman" w:hAnsi="Times New Roman" w:cs="Times New Roman"/>
        </w:rPr>
        <w:t>По состоянию на [88] задолженность:</w:t>
      </w:r>
    </w:p>
    <w:p w:rsidR="00084CCC" w:rsidRPr="00570686" w:rsidRDefault="00661363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570686">
        <w:rPr>
          <w:rFonts w:ascii="Times New Roman" w:eastAsia="Times New Roman" w:hAnsi="Times New Roman" w:cs="Times New Roman"/>
        </w:rPr>
        <w:t>- по кредитному договору составляет [12] рублей, из них: основного долга в размере [13] руб., просроченных процентов в размере [14] руб., неустойки в размере [15].</w:t>
      </w:r>
    </w:p>
    <w:p w:rsidR="00084CCC" w:rsidRPr="00570686" w:rsidRDefault="00661363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570686">
        <w:rPr>
          <w:rFonts w:ascii="Times New Roman" w:hAnsi="Times New Roman" w:cs="Times New Roman"/>
        </w:rPr>
        <w:t>Ссылаясь на наличие задолженности общества перед «[989]», кредитор обратился в Арбитражный суд Ростовской области с настоящим заявлением.</w:t>
      </w:r>
    </w:p>
    <w:p w:rsidR="00084CCC" w:rsidRPr="00570686" w:rsidRDefault="00661363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570686">
        <w:rPr>
          <w:rFonts w:ascii="Times New Roman" w:eastAsia="Times New Roman" w:hAnsi="Times New Roman" w:cs="Times New Roman"/>
        </w:rPr>
        <w:t>Исследовав материалы дела, суд установил следующее.</w:t>
      </w:r>
    </w:p>
    <w:p w:rsidR="00084CCC" w:rsidRPr="00570686" w:rsidRDefault="00661363">
      <w:pPr>
        <w:ind w:firstLine="720"/>
        <w:contextualSpacing/>
        <w:jc w:val="both"/>
        <w:rPr>
          <w:rFonts w:ascii="Times New Roman" w:hAnsi="Times New Roman" w:cs="Times New Roman"/>
        </w:rPr>
      </w:pPr>
      <w:proofErr w:type="gramStart"/>
      <w:r w:rsidRPr="00570686">
        <w:rPr>
          <w:rFonts w:ascii="Times New Roman" w:eastAsia="Times New Roman" w:hAnsi="Times New Roman" w:cs="Times New Roman"/>
        </w:rPr>
        <w:t xml:space="preserve">В силу части 1 статьи 819 Гражданского кодекса Российской Федерации по кредитному договору банк или иная кредитная организация (кредитор) обязуются предоставить денежные средства (кредит) заемщику в размере и на условиях, предусмотренных договором, а заемщик обязуется возвратить полученную денежную сумму и уплатить проценты за пользование ею, а также предусмотренные кредитным договором иные платежи, в том числе связанные с предоставлением кредита. </w:t>
      </w:r>
      <w:proofErr w:type="gramEnd"/>
    </w:p>
    <w:p w:rsidR="00084CCC" w:rsidRPr="00570686" w:rsidRDefault="00661363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570686">
        <w:rPr>
          <w:rFonts w:ascii="Times New Roman" w:eastAsia="Times New Roman" w:hAnsi="Times New Roman" w:cs="Times New Roman"/>
        </w:rPr>
        <w:lastRenderedPageBreak/>
        <w:t xml:space="preserve">Пунктом 1 статьи 7 Федерального закона от 26.10.2002 «О несостоятельности (банкротстве)» №127-ФЗ правом на обращение в арбитражный суд с заявлением о признании должника банкротом обладают должник, конкурсный кредитор, уполномоченные органы, а также работник, бывший работник должника, имеющие требования о выплате выходных пособий и (или) об оплате труда. </w:t>
      </w:r>
    </w:p>
    <w:p w:rsidR="00084CCC" w:rsidRPr="00570686" w:rsidRDefault="00661363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570686">
        <w:rPr>
          <w:rFonts w:ascii="Times New Roman" w:eastAsia="Times New Roman" w:hAnsi="Times New Roman" w:cs="Times New Roman"/>
        </w:rPr>
        <w:t>В соответствии с пунктом 2 статьи 3 Закона о банкротстве юридическое лицо считается неспособным удовлетворить требования кредиторов по денежным обязательствам, о выплате выходных пособий и (или) об оплате труда лиц, работающих или работавших по трудовому договору, и (или) исполнить обязанность по уплате обязательных платежей, если соответствующие обязательства и (</w:t>
      </w:r>
      <w:proofErr w:type="gramStart"/>
      <w:r w:rsidRPr="00570686">
        <w:rPr>
          <w:rFonts w:ascii="Times New Roman" w:eastAsia="Times New Roman" w:hAnsi="Times New Roman" w:cs="Times New Roman"/>
        </w:rPr>
        <w:t xml:space="preserve">или) </w:t>
      </w:r>
      <w:proofErr w:type="gramEnd"/>
      <w:r w:rsidRPr="00570686">
        <w:rPr>
          <w:rFonts w:ascii="Times New Roman" w:eastAsia="Times New Roman" w:hAnsi="Times New Roman" w:cs="Times New Roman"/>
        </w:rPr>
        <w:t>обязанность не исполнены им в течение трех месяцев с даты, когда они должны были быть исполнены.</w:t>
      </w:r>
    </w:p>
    <w:p w:rsidR="00084CCC" w:rsidRPr="00570686" w:rsidRDefault="00661363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570686">
        <w:rPr>
          <w:rFonts w:ascii="Times New Roman" w:eastAsia="Times New Roman" w:hAnsi="Times New Roman" w:cs="Times New Roman"/>
        </w:rPr>
        <w:t xml:space="preserve">Согласно пункту 2 статьи 6 Закона о </w:t>
      </w:r>
      <w:proofErr w:type="gramStart"/>
      <w:r w:rsidRPr="00570686">
        <w:rPr>
          <w:rFonts w:ascii="Times New Roman" w:eastAsia="Times New Roman" w:hAnsi="Times New Roman" w:cs="Times New Roman"/>
        </w:rPr>
        <w:t>банкротстве</w:t>
      </w:r>
      <w:proofErr w:type="gramEnd"/>
      <w:r w:rsidRPr="00570686">
        <w:rPr>
          <w:rFonts w:ascii="Times New Roman" w:eastAsia="Times New Roman" w:hAnsi="Times New Roman" w:cs="Times New Roman"/>
        </w:rPr>
        <w:t xml:space="preserve"> если иное не предусмотрено настоящим Федеральным законом, производство по делу о банкротстве может быть возбуждено арбитражным судом при условии, что требования к должнику - юридическому лицу в совокупности составляют не менее чем триста тысяч рублей, а в отношении должника - физического лица - не менее размера, установленного пунктом 2 статьи 213.3 настоящего Федерального закона. </w:t>
      </w:r>
    </w:p>
    <w:p w:rsidR="00084CCC" w:rsidRPr="00570686" w:rsidRDefault="00661363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570686">
        <w:rPr>
          <w:rFonts w:ascii="Times New Roman" w:eastAsia="Times New Roman" w:hAnsi="Times New Roman" w:cs="Times New Roman"/>
        </w:rPr>
        <w:t>В соответствии с пунктом 2 статьи 4 Закона о банкротстве для определения наличия признаков банкротства должника учитываются, в том числе размер обязательных платежей без учета установленных законодательством Российской Федерации штрафов (пеней) и иных финансовых санкций.</w:t>
      </w:r>
    </w:p>
    <w:p w:rsidR="00084CCC" w:rsidRPr="00570686" w:rsidRDefault="00661363">
      <w:pPr>
        <w:ind w:firstLine="720"/>
        <w:contextualSpacing/>
        <w:jc w:val="both"/>
        <w:rPr>
          <w:rFonts w:ascii="Times New Roman" w:hAnsi="Times New Roman" w:cs="Times New Roman"/>
        </w:rPr>
      </w:pPr>
      <w:proofErr w:type="gramStart"/>
      <w:r w:rsidRPr="00570686">
        <w:rPr>
          <w:rFonts w:ascii="Times New Roman" w:eastAsia="Times New Roman" w:hAnsi="Times New Roman" w:cs="Times New Roman"/>
        </w:rPr>
        <w:t>Подлежащие применению за неисполнение или ненадлежащее исполнение обязательства неустойки (штрафы, пени), проценты за просрочку платежа, убытки в виде упущенной выгоды, подлежащие возмещению за неисполнение или ненадлежащее исполнение обязательства, а также иные имущественные и (или) финансовые санкции, в том числе за неисполнение обязанности по уплате обязательных платежей, не учитываются при определении наличия признаков банкротства должника.</w:t>
      </w:r>
      <w:proofErr w:type="gramEnd"/>
    </w:p>
    <w:p w:rsidR="00084CCC" w:rsidRPr="00570686" w:rsidRDefault="00661363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570686">
        <w:rPr>
          <w:rFonts w:ascii="Times New Roman" w:eastAsia="Times New Roman" w:hAnsi="Times New Roman" w:cs="Times New Roman"/>
        </w:rPr>
        <w:t xml:space="preserve">Согласно пункту 2 статьи 33 Закона о банкротстве </w:t>
      </w:r>
      <w:proofErr w:type="gramStart"/>
      <w:r w:rsidRPr="00570686">
        <w:rPr>
          <w:rFonts w:ascii="Times New Roman" w:eastAsia="Times New Roman" w:hAnsi="Times New Roman" w:cs="Times New Roman"/>
        </w:rPr>
        <w:t>заявление</w:t>
      </w:r>
      <w:proofErr w:type="gramEnd"/>
      <w:r w:rsidRPr="00570686">
        <w:rPr>
          <w:rFonts w:ascii="Times New Roman" w:eastAsia="Times New Roman" w:hAnsi="Times New Roman" w:cs="Times New Roman"/>
        </w:rPr>
        <w:t xml:space="preserve"> о признании должника банкротом принимается арбитражным судом, если требования к должнику - юридическому лицу в совокупности составляют не менее чем триста тысяч рублей и указанные требования не исполнены в течение трех месяцев с даты, когда они должны были быть исполнены, если иное не предусмотрено настоящим Федеральным законом.</w:t>
      </w:r>
    </w:p>
    <w:p w:rsidR="00084CCC" w:rsidRPr="00570686" w:rsidRDefault="00661363">
      <w:pPr>
        <w:ind w:firstLine="720"/>
        <w:contextualSpacing/>
        <w:jc w:val="both"/>
        <w:rPr>
          <w:rFonts w:ascii="Times New Roman" w:hAnsi="Times New Roman" w:cs="Times New Roman"/>
        </w:rPr>
      </w:pPr>
      <w:proofErr w:type="gramStart"/>
      <w:r w:rsidRPr="00570686">
        <w:rPr>
          <w:rFonts w:ascii="Times New Roman" w:eastAsia="Times New Roman" w:hAnsi="Times New Roman" w:cs="Times New Roman"/>
        </w:rPr>
        <w:t>Пункт 3 статьи 48 Закона о банкротстве указывает, что определение о признании требований заявителя обоснованными и введении наблюдения выносится в случае, если требование заявителя соответствует условиям, установленным пунктом 2 статьи 33 настоящего Федерального закона, признано обоснованным и не удовлетворено должником на дату заседания арбитражного суда, установлено наличие оснований, предусмотренных пунктом 2 статьи 3 настоящего Федерального закона, либо заявление должника соответствует</w:t>
      </w:r>
      <w:proofErr w:type="gramEnd"/>
      <w:r w:rsidRPr="00570686">
        <w:rPr>
          <w:rFonts w:ascii="Times New Roman" w:eastAsia="Times New Roman" w:hAnsi="Times New Roman" w:cs="Times New Roman"/>
        </w:rPr>
        <w:t xml:space="preserve"> требованиям статьи 8 или 9 настоящего Федерального закона.</w:t>
      </w:r>
    </w:p>
    <w:p w:rsidR="00084CCC" w:rsidRPr="00570686" w:rsidRDefault="00661363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570686">
        <w:rPr>
          <w:rFonts w:ascii="Times New Roman" w:eastAsia="Times New Roman" w:hAnsi="Times New Roman" w:cs="Times New Roman"/>
        </w:rPr>
        <w:t>В соответствии с пунктом 1 статьи 224 Закона о банкротстве в случае, если стоимость имущества должника - юридического лица, в отношении которого принято решение о ликвидации, недостаточна для удовлетворения требований кредиторов, такое юридическое лицо ликвидируется в порядке, предусмотренном Законом о банкротстве.</w:t>
      </w:r>
    </w:p>
    <w:p w:rsidR="00084CCC" w:rsidRPr="00570686" w:rsidRDefault="00661363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570686">
        <w:rPr>
          <w:rFonts w:ascii="Times New Roman" w:eastAsia="Times New Roman" w:hAnsi="Times New Roman" w:cs="Times New Roman"/>
        </w:rPr>
        <w:t xml:space="preserve">При этом нахождение организации-должника в стадии ликвидации и работа ликвидационной комиссии в силу статей 7 и 11 Закона о банкротстве не лишают конкурсных кредиторов, работников, бывших работников должника и уполномоченные органы права на обращение в арбитражный суд с заявлением о признании такого должника несостоятельным (банкротом). </w:t>
      </w:r>
    </w:p>
    <w:p w:rsidR="00084CCC" w:rsidRPr="00570686" w:rsidRDefault="00661363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570686">
        <w:rPr>
          <w:rFonts w:ascii="Times New Roman" w:eastAsia="Times New Roman" w:hAnsi="Times New Roman" w:cs="Times New Roman"/>
        </w:rPr>
        <w:t xml:space="preserve">Положения статей 224 - 226 Закона о банкротстве, являющиеся специальными нормами права, устанавливающими особенности банкротства ликвидируемого должника, не исключают </w:t>
      </w:r>
      <w:r w:rsidRPr="00570686">
        <w:rPr>
          <w:rFonts w:ascii="Times New Roman" w:eastAsia="Times New Roman" w:hAnsi="Times New Roman" w:cs="Times New Roman"/>
        </w:rPr>
        <w:lastRenderedPageBreak/>
        <w:t xml:space="preserve">возможности возбуждения производства по делу о несостоятельности (банкротстве) на общих основаниях - по заявлению кредитора. </w:t>
      </w:r>
    </w:p>
    <w:p w:rsidR="00084CCC" w:rsidRPr="00570686" w:rsidRDefault="00661363">
      <w:pPr>
        <w:ind w:firstLine="720"/>
        <w:contextualSpacing/>
        <w:jc w:val="both"/>
        <w:rPr>
          <w:rFonts w:ascii="Times New Roman" w:hAnsi="Times New Roman" w:cs="Times New Roman"/>
        </w:rPr>
      </w:pPr>
      <w:proofErr w:type="gramStart"/>
      <w:r w:rsidRPr="00570686">
        <w:rPr>
          <w:rFonts w:ascii="Times New Roman" w:eastAsia="Times New Roman" w:hAnsi="Times New Roman" w:cs="Times New Roman"/>
        </w:rPr>
        <w:t>Согласно разъяснениями, изложенным в пункте 62 постановления Пленума Высшего Арбитражного Суда Российской Федерации от 15.12.2004 № 29 «О некоторых вопросах практики применения Федерального закона «О несостоятельности (банкротстве)», если в заседании арбитражного суда по проверке обоснованности требований заявителя к должнику установлено, что учредителями (участниками) либо органом юридического лица, уполномоченным на то учредительными документами, образована ликвидационная комиссия и стоимость имущества должника недостаточна для</w:t>
      </w:r>
      <w:proofErr w:type="gramEnd"/>
      <w:r w:rsidRPr="00570686">
        <w:rPr>
          <w:rFonts w:ascii="Times New Roman" w:eastAsia="Times New Roman" w:hAnsi="Times New Roman" w:cs="Times New Roman"/>
        </w:rPr>
        <w:t xml:space="preserve"> удовлетворения требований кредиторов, то к такому должнику судом применяется процедура банкротства ликвидируемого должника в порядке, предусмотренном параграфом 1 главы XI Закона о банкротстве. </w:t>
      </w:r>
    </w:p>
    <w:p w:rsidR="00084CCC" w:rsidRPr="00570686" w:rsidRDefault="00661363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570686">
        <w:rPr>
          <w:rFonts w:ascii="Times New Roman" w:eastAsia="Times New Roman" w:hAnsi="Times New Roman" w:cs="Times New Roman"/>
        </w:rPr>
        <w:t xml:space="preserve">Пунктом 1 статьи 225 Закона о банкротстве предусмотрено, что арбитражный суд принимает решение о признании ликвидируемого должника банкротом и об открытии конкурсного производства и утверждает конкурсного управляющего. Наблюдение, финансовое оздоровление и внешнее управление при банкротстве ликвидируемого должника не применяются. </w:t>
      </w:r>
    </w:p>
    <w:p w:rsidR="00084CCC" w:rsidRPr="00570686" w:rsidRDefault="00661363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570686">
        <w:rPr>
          <w:rFonts w:ascii="Times New Roman" w:eastAsia="Times New Roman" w:hAnsi="Times New Roman" w:cs="Times New Roman"/>
        </w:rPr>
        <w:t xml:space="preserve">Судом установлено, что в Единый государственный реестр юридических лиц </w:t>
      </w:r>
      <w:r w:rsidR="00D62896" w:rsidRPr="00570686">
        <w:rPr>
          <w:rFonts w:ascii="Times New Roman" w:eastAsia="Times New Roman" w:hAnsi="Times New Roman" w:cs="Times New Roman"/>
        </w:rPr>
        <w:t>[5555]</w:t>
      </w:r>
      <w:r w:rsidR="00EB513C" w:rsidRPr="00570686">
        <w:rPr>
          <w:rFonts w:ascii="Times New Roman" w:eastAsia="Times New Roman" w:hAnsi="Times New Roman" w:cs="Times New Roman"/>
        </w:rPr>
        <w:t xml:space="preserve"> </w:t>
      </w:r>
      <w:r w:rsidRPr="00570686">
        <w:rPr>
          <w:rFonts w:ascii="Times New Roman" w:eastAsia="Times New Roman" w:hAnsi="Times New Roman" w:cs="Times New Roman"/>
        </w:rPr>
        <w:t>внесена запись об осуществлении ликвидац</w:t>
      </w:r>
      <w:proofErr w:type="gramStart"/>
      <w:r w:rsidRPr="00570686">
        <w:rPr>
          <w:rFonts w:ascii="Times New Roman" w:eastAsia="Times New Roman" w:hAnsi="Times New Roman" w:cs="Times New Roman"/>
        </w:rPr>
        <w:t>ии ООО</w:t>
      </w:r>
      <w:proofErr w:type="gramEnd"/>
      <w:r w:rsidRPr="00570686">
        <w:rPr>
          <w:rFonts w:ascii="Times New Roman" w:eastAsia="Times New Roman" w:hAnsi="Times New Roman" w:cs="Times New Roman"/>
        </w:rPr>
        <w:t xml:space="preserve"> «</w:t>
      </w:r>
      <w:r w:rsidR="00E71E9B" w:rsidRPr="00570686">
        <w:rPr>
          <w:rFonts w:ascii="Times New Roman" w:eastAsia="Times New Roman" w:hAnsi="Times New Roman" w:cs="Times New Roman"/>
        </w:rPr>
        <w:t>[2]»</w:t>
      </w:r>
      <w:r w:rsidRPr="00570686">
        <w:rPr>
          <w:rFonts w:ascii="Times New Roman" w:eastAsia="Times New Roman" w:hAnsi="Times New Roman" w:cs="Times New Roman"/>
        </w:rPr>
        <w:t>.</w:t>
      </w:r>
    </w:p>
    <w:p w:rsidR="00084CCC" w:rsidRPr="00570686" w:rsidRDefault="00661363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570686">
        <w:rPr>
          <w:rFonts w:ascii="Times New Roman" w:eastAsia="Times New Roman" w:hAnsi="Times New Roman" w:cs="Times New Roman"/>
        </w:rPr>
        <w:t>Таким образом, на дату обращения с заявлением о признании должника банкротом ООО «</w:t>
      </w:r>
      <w:r w:rsidR="00E71E9B" w:rsidRPr="00570686">
        <w:rPr>
          <w:rFonts w:ascii="Times New Roman" w:eastAsia="Times New Roman" w:hAnsi="Times New Roman" w:cs="Times New Roman"/>
        </w:rPr>
        <w:t>[2]»</w:t>
      </w:r>
      <w:r w:rsidRPr="00570686">
        <w:rPr>
          <w:rFonts w:ascii="Times New Roman" w:eastAsia="Times New Roman" w:hAnsi="Times New Roman" w:cs="Times New Roman"/>
        </w:rPr>
        <w:t xml:space="preserve"> находится в процессе ликвидации.</w:t>
      </w:r>
    </w:p>
    <w:p w:rsidR="00084CCC" w:rsidRPr="00570686" w:rsidRDefault="00661363">
      <w:pPr>
        <w:ind w:firstLine="720"/>
        <w:contextualSpacing/>
        <w:jc w:val="both"/>
        <w:rPr>
          <w:rFonts w:ascii="Times New Roman" w:hAnsi="Times New Roman" w:cs="Times New Roman"/>
        </w:rPr>
      </w:pPr>
      <w:proofErr w:type="gramStart"/>
      <w:r w:rsidRPr="00570686">
        <w:rPr>
          <w:rFonts w:ascii="Times New Roman" w:eastAsia="Times New Roman" w:hAnsi="Times New Roman" w:cs="Times New Roman"/>
        </w:rPr>
        <w:t>При таких обстоятельствах, учитывая наличие у ООО «</w:t>
      </w:r>
      <w:r w:rsidR="00E71E9B" w:rsidRPr="00570686">
        <w:rPr>
          <w:rFonts w:ascii="Times New Roman" w:eastAsia="Times New Roman" w:hAnsi="Times New Roman" w:cs="Times New Roman"/>
        </w:rPr>
        <w:t>[2]»</w:t>
      </w:r>
      <w:r w:rsidRPr="00570686">
        <w:rPr>
          <w:rFonts w:ascii="Times New Roman" w:eastAsia="Times New Roman" w:hAnsi="Times New Roman" w:cs="Times New Roman"/>
        </w:rPr>
        <w:t xml:space="preserve"> задолженности перед кредитором в размере более 2 000 000 рублей, неисполнение обязательств в течение более трех месяцев с даты, когда они должны были быть исполнены, суд считает возможным признать общество несостоятельным (банкротом) и открыть в отношении него конкурсное производство по упрощенной процедуре, как ликвидируемого должника. </w:t>
      </w:r>
      <w:proofErr w:type="gramEnd"/>
    </w:p>
    <w:p w:rsidR="00084CCC" w:rsidRPr="00570686" w:rsidRDefault="00661363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570686">
        <w:rPr>
          <w:rFonts w:ascii="Times New Roman" w:hAnsi="Times New Roman" w:cs="Times New Roman"/>
        </w:rPr>
        <w:t xml:space="preserve">Требования [989] подлежит включению реестр требований кредиторов общества с ограниченной ответственностью «[2]» в размере [12] руб., из которых: [13] руб. – просроченный основной долг, [14] руб. - просроченные проценты, [15] руб. - неустойка, в третью очередь реестра требований кредиторов. </w:t>
      </w:r>
    </w:p>
    <w:p w:rsidR="00084CCC" w:rsidRPr="00570686" w:rsidRDefault="00661363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570686">
        <w:rPr>
          <w:rFonts w:ascii="Times New Roman" w:eastAsia="Times New Roman" w:hAnsi="Times New Roman" w:cs="Times New Roman"/>
        </w:rPr>
        <w:t>Согласно пункту 1 статьи 124 Федерального закона «О несостоятельности (банкротстве)» от 26 октября 2002г. № 127-ФЗ принятие арбитражным судом решения о признании должника банкротом влечет за собой открытие конкурсного производства.</w:t>
      </w:r>
    </w:p>
    <w:p w:rsidR="00084CCC" w:rsidRPr="00570686" w:rsidRDefault="00661363">
      <w:pPr>
        <w:ind w:firstLine="720"/>
        <w:contextualSpacing/>
        <w:jc w:val="both"/>
        <w:rPr>
          <w:rFonts w:ascii="Times New Roman" w:eastAsia="Times New Roman" w:hAnsi="Times New Roman" w:cs="Times New Roman"/>
        </w:rPr>
      </w:pPr>
      <w:r w:rsidRPr="00570686">
        <w:rPr>
          <w:rFonts w:ascii="Times New Roman" w:eastAsia="Times New Roman" w:hAnsi="Times New Roman" w:cs="Times New Roman"/>
        </w:rPr>
        <w:t xml:space="preserve">В соответствии с пунктом 3 статьи 137 Федерального закона от 26.10.2002 № 127-ФЗ «О несостоятельности (банкротстве)» требование об установлении штрафных санкций (пени) подлежит учету отдельно в реестре требований кредиторов, как подлежащее удовлетворению после погашения основной суммы задолженности и причитающихся процентов. </w:t>
      </w:r>
    </w:p>
    <w:p w:rsidR="00084CCC" w:rsidRPr="00570686" w:rsidRDefault="00661363">
      <w:pPr>
        <w:ind w:firstLine="720"/>
        <w:contextualSpacing/>
        <w:jc w:val="both"/>
        <w:rPr>
          <w:rFonts w:ascii="Times New Roman" w:eastAsia="Times New Roman" w:hAnsi="Times New Roman" w:cs="Times New Roman"/>
        </w:rPr>
      </w:pPr>
      <w:r w:rsidRPr="00570686">
        <w:rPr>
          <w:rFonts w:ascii="Times New Roman" w:eastAsia="Times New Roman" w:hAnsi="Times New Roman" w:cs="Times New Roman"/>
        </w:rPr>
        <w:t>Согласно пункту 1 статьи 20.7 Закона о банкротстве расходы на проведение процедур, применяемых в деле о банкротстве, осуществляются за счет средств должника, если иное не предусмотрено настоящим Федеральным законом.</w:t>
      </w:r>
    </w:p>
    <w:p w:rsidR="00084CCC" w:rsidRPr="00570686" w:rsidRDefault="00661363">
      <w:pPr>
        <w:ind w:firstLine="720"/>
        <w:contextualSpacing/>
        <w:jc w:val="both"/>
        <w:rPr>
          <w:rFonts w:ascii="Times New Roman" w:hAnsi="Times New Roman" w:cs="Times New Roman"/>
        </w:rPr>
      </w:pPr>
      <w:proofErr w:type="gramStart"/>
      <w:r w:rsidRPr="00570686">
        <w:rPr>
          <w:rFonts w:ascii="Times New Roman" w:eastAsia="Times New Roman" w:hAnsi="Times New Roman" w:cs="Times New Roman"/>
        </w:rPr>
        <w:t>В пункте 14 постановления Пленума Высшего Арбитражного Суда Российской Федерации от 17.12.2009 № 91 «О порядке погашения расходов по делу о банкротстве» разъяснено, что если в ходе рассмотрения дела о банкротстве, в том числе при рассмотрении обоснованности заявления о признании должника банкротом, обнаружится, что имеющегося у должника имущества (с учетом планируемых поступлений) недостаточно для осуществления расходов по делу о банкротстве, судья</w:t>
      </w:r>
      <w:proofErr w:type="gramEnd"/>
      <w:r w:rsidRPr="00570686">
        <w:rPr>
          <w:rFonts w:ascii="Times New Roman" w:eastAsia="Times New Roman" w:hAnsi="Times New Roman" w:cs="Times New Roman"/>
        </w:rPr>
        <w:t xml:space="preserve"> по своей инициативе либо по ходатайству участвующего в деле лица назначает судебное заседание для рассмотрения вопроса о прекращении производства по делу. В случае недостаточности имущества должника, в силу положений Закона о банкротстве обязанность финансирования процедуры банкротства возложена на заявителя по делу о банкротстве. Более того, заявителем выражено согласие на финансирование процедуры банкротства в пределах 180 000 руб.</w:t>
      </w:r>
    </w:p>
    <w:p w:rsidR="00084CCC" w:rsidRPr="00570686" w:rsidRDefault="00661363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570686">
        <w:rPr>
          <w:rFonts w:ascii="Times New Roman" w:eastAsia="Times New Roman" w:hAnsi="Times New Roman" w:cs="Times New Roman"/>
        </w:rPr>
        <w:lastRenderedPageBreak/>
        <w:t>Кредитор просит утвердить арбитражного управляющего из числа членов Ассоциации «</w:t>
      </w:r>
      <w:r w:rsidR="00E71E9B" w:rsidRPr="00570686">
        <w:rPr>
          <w:rFonts w:ascii="Times New Roman" w:eastAsia="Times New Roman" w:hAnsi="Times New Roman" w:cs="Times New Roman"/>
        </w:rPr>
        <w:t>[987]</w:t>
      </w:r>
      <w:r w:rsidRPr="00570686">
        <w:rPr>
          <w:rFonts w:ascii="Times New Roman" w:eastAsia="Times New Roman" w:hAnsi="Times New Roman" w:cs="Times New Roman"/>
        </w:rPr>
        <w:t xml:space="preserve">» (ИНН: </w:t>
      </w:r>
      <w:r w:rsidR="00EB513C" w:rsidRPr="00570686">
        <w:rPr>
          <w:rFonts w:ascii="Times New Roman" w:eastAsia="Times New Roman" w:hAnsi="Times New Roman" w:cs="Times New Roman"/>
        </w:rPr>
        <w:t>[41]</w:t>
      </w:r>
      <w:r w:rsidRPr="00570686">
        <w:rPr>
          <w:rFonts w:ascii="Times New Roman" w:eastAsia="Times New Roman" w:hAnsi="Times New Roman" w:cs="Times New Roman"/>
        </w:rPr>
        <w:t xml:space="preserve">, адрес регистрации: </w:t>
      </w:r>
      <w:r w:rsidR="00EB513C" w:rsidRPr="00570686">
        <w:rPr>
          <w:rFonts w:ascii="Times New Roman" w:eastAsia="Times New Roman" w:hAnsi="Times New Roman" w:cs="Times New Roman"/>
        </w:rPr>
        <w:t>[42]</w:t>
      </w:r>
      <w:r w:rsidRPr="00570686">
        <w:rPr>
          <w:rFonts w:ascii="Times New Roman" w:eastAsia="Times New Roman" w:hAnsi="Times New Roman" w:cs="Times New Roman"/>
        </w:rPr>
        <w:t>).</w:t>
      </w:r>
    </w:p>
    <w:p w:rsidR="00084CCC" w:rsidRPr="00570686" w:rsidRDefault="00661363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570686">
        <w:rPr>
          <w:rFonts w:ascii="Times New Roman" w:eastAsia="Times New Roman" w:hAnsi="Times New Roman" w:cs="Times New Roman"/>
        </w:rPr>
        <w:t>Ассоциация «</w:t>
      </w:r>
      <w:r w:rsidR="00E71E9B" w:rsidRPr="00570686">
        <w:rPr>
          <w:rFonts w:ascii="Times New Roman" w:eastAsia="Times New Roman" w:hAnsi="Times New Roman" w:cs="Times New Roman"/>
        </w:rPr>
        <w:t>[987]</w:t>
      </w:r>
      <w:r w:rsidRPr="00570686">
        <w:rPr>
          <w:rFonts w:ascii="Times New Roman" w:eastAsia="Times New Roman" w:hAnsi="Times New Roman" w:cs="Times New Roman"/>
        </w:rPr>
        <w:t xml:space="preserve">» представила кандидатуру арбитражного управляющего </w:t>
      </w:r>
      <w:r w:rsidR="00F8703E" w:rsidRPr="00570686">
        <w:rPr>
          <w:rFonts w:ascii="Times New Roman" w:eastAsia="Times New Roman" w:hAnsi="Times New Roman" w:cs="Times New Roman"/>
        </w:rPr>
        <w:t>[8]</w:t>
      </w:r>
      <w:r w:rsidRPr="00570686">
        <w:rPr>
          <w:rFonts w:ascii="Times New Roman" w:eastAsia="Times New Roman" w:hAnsi="Times New Roman" w:cs="Times New Roman"/>
        </w:rPr>
        <w:t>.</w:t>
      </w:r>
    </w:p>
    <w:p w:rsidR="00084CCC" w:rsidRPr="00570686" w:rsidRDefault="00661363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570686">
        <w:rPr>
          <w:rFonts w:ascii="Times New Roman" w:eastAsia="Times New Roman" w:hAnsi="Times New Roman" w:cs="Times New Roman"/>
        </w:rPr>
        <w:t xml:space="preserve">Исходя из представленных саморегулируемой организацией кандидатура </w:t>
      </w:r>
      <w:r w:rsidR="00F8703E" w:rsidRPr="00570686">
        <w:rPr>
          <w:rFonts w:ascii="Times New Roman" w:eastAsia="Times New Roman" w:hAnsi="Times New Roman" w:cs="Times New Roman"/>
        </w:rPr>
        <w:t>[8]</w:t>
      </w:r>
      <w:r w:rsidRPr="00570686">
        <w:rPr>
          <w:rFonts w:ascii="Times New Roman" w:eastAsia="Times New Roman" w:hAnsi="Times New Roman" w:cs="Times New Roman"/>
        </w:rPr>
        <w:t xml:space="preserve"> соответствует требованиям статей 20 и 20.2 Федерального закона №127-ФЗ от 26 октября 2002 года «О несостоятельности (банкротстве)». </w:t>
      </w:r>
    </w:p>
    <w:p w:rsidR="00084CCC" w:rsidRPr="00570686" w:rsidRDefault="00661363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570686">
        <w:rPr>
          <w:rFonts w:ascii="Times New Roman" w:eastAsia="Times New Roman" w:hAnsi="Times New Roman" w:cs="Times New Roman"/>
        </w:rPr>
        <w:t xml:space="preserve">Согласно информации об арбитражном управляющем, он является членом саморегулируемой организации, имеет страховой полис. Суд не располагает сведениями о том, что  </w:t>
      </w:r>
      <w:r w:rsidR="00F8703E" w:rsidRPr="00570686">
        <w:rPr>
          <w:rFonts w:ascii="Times New Roman" w:eastAsia="Times New Roman" w:hAnsi="Times New Roman" w:cs="Times New Roman"/>
        </w:rPr>
        <w:t>[8]</w:t>
      </w:r>
      <w:r w:rsidRPr="00570686">
        <w:rPr>
          <w:rFonts w:ascii="Times New Roman" w:eastAsia="Times New Roman" w:hAnsi="Times New Roman" w:cs="Times New Roman"/>
        </w:rPr>
        <w:t xml:space="preserve"> является заинтересованным лицом по отношению к должнику и кредиторам.</w:t>
      </w:r>
    </w:p>
    <w:p w:rsidR="00084CCC" w:rsidRPr="00570686" w:rsidRDefault="00661363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570686">
        <w:rPr>
          <w:rFonts w:ascii="Times New Roman" w:eastAsia="Times New Roman" w:hAnsi="Times New Roman" w:cs="Times New Roman"/>
        </w:rPr>
        <w:t xml:space="preserve">При таких обстоятельствах кандидатура </w:t>
      </w:r>
      <w:r w:rsidR="00F8703E" w:rsidRPr="00570686">
        <w:rPr>
          <w:rFonts w:ascii="Times New Roman" w:eastAsia="Times New Roman" w:hAnsi="Times New Roman" w:cs="Times New Roman"/>
        </w:rPr>
        <w:t>[8]</w:t>
      </w:r>
      <w:r w:rsidRPr="00570686">
        <w:rPr>
          <w:rFonts w:ascii="Times New Roman" w:eastAsia="Times New Roman" w:hAnsi="Times New Roman" w:cs="Times New Roman"/>
        </w:rPr>
        <w:t xml:space="preserve">  подлежит утверждению в качестве временного управляющего общества с ограниченной ответственностью «</w:t>
      </w:r>
      <w:r w:rsidR="00E71E9B" w:rsidRPr="00570686">
        <w:rPr>
          <w:rFonts w:ascii="Times New Roman" w:eastAsia="Times New Roman" w:hAnsi="Times New Roman" w:cs="Times New Roman"/>
        </w:rPr>
        <w:t>[2]»</w:t>
      </w:r>
      <w:r w:rsidRPr="00570686">
        <w:rPr>
          <w:rFonts w:ascii="Times New Roman" w:eastAsia="Times New Roman" w:hAnsi="Times New Roman" w:cs="Times New Roman"/>
        </w:rPr>
        <w:t>, с установлением вознаграждения в деле о банкротстве на основании статьи 20.6 Федерального закона №127-ФЗ от 26 октября 2002 года «О несостоятельности (банкротстве)» в размере тридцати тысяч рублей за счет имущества должника.</w:t>
      </w:r>
    </w:p>
    <w:p w:rsidR="00084CCC" w:rsidRPr="00570686" w:rsidRDefault="00661363">
      <w:pPr>
        <w:ind w:firstLine="720"/>
        <w:contextualSpacing/>
        <w:jc w:val="both"/>
        <w:rPr>
          <w:rFonts w:ascii="Times New Roman" w:hAnsi="Times New Roman" w:cs="Times New Roman"/>
        </w:rPr>
      </w:pPr>
      <w:proofErr w:type="gramStart"/>
      <w:r w:rsidRPr="00570686">
        <w:rPr>
          <w:rFonts w:ascii="Times New Roman" w:eastAsia="Times New Roman" w:hAnsi="Times New Roman" w:cs="Times New Roman"/>
        </w:rPr>
        <w:t>В пункте 14 постановления Пленума Высшего Арбитражного Суда Российской Федерации от 17.12.2009 № 91 «О порядке погашения расходов по делу о банкротстве» разъяснено, что если в ходе рассмотрения дела о банкротстве, в том числе при рассмотрении обоснованности заявления о признании должника банкротом, обнаружится, что имеющегося у должника имущества (с учетом планируемых поступлений) недостаточно для осуществления расходов по делу о банкротстве, судья</w:t>
      </w:r>
      <w:proofErr w:type="gramEnd"/>
      <w:r w:rsidRPr="00570686">
        <w:rPr>
          <w:rFonts w:ascii="Times New Roman" w:eastAsia="Times New Roman" w:hAnsi="Times New Roman" w:cs="Times New Roman"/>
        </w:rPr>
        <w:t xml:space="preserve"> по своей инициативе либо по ходатайству участвующего в деле лица назначает судебное заседание для рассмотрения вопроса о прекращении производства по делу.</w:t>
      </w:r>
    </w:p>
    <w:p w:rsidR="00084CCC" w:rsidRPr="00570686" w:rsidRDefault="00661363">
      <w:pPr>
        <w:ind w:firstLine="720"/>
        <w:contextualSpacing/>
        <w:jc w:val="both"/>
        <w:rPr>
          <w:rFonts w:ascii="Times New Roman" w:hAnsi="Times New Roman" w:cs="Times New Roman"/>
        </w:rPr>
      </w:pPr>
      <w:proofErr w:type="gramStart"/>
      <w:r w:rsidRPr="00570686">
        <w:rPr>
          <w:rFonts w:ascii="Times New Roman" w:eastAsia="Times New Roman" w:hAnsi="Times New Roman" w:cs="Times New Roman"/>
        </w:rPr>
        <w:t>В связи с введением в отношении должника процедуры конкурсного производства управляющему надлежит принять меры для опубликования сведений о признании должника банкротом в порядке, установленном статьей 128 Закона о банкротстве, представить в арбитражный суд доказательства публикации, ликвидационный баланс, отчет о результатах проведения конкурсного производства с приложением документов, подтверждающих продажу имущества должника, реестр требований кредиторов с указанием размера погашенных требований кредиторов, документы</w:t>
      </w:r>
      <w:proofErr w:type="gramEnd"/>
      <w:r w:rsidRPr="00570686">
        <w:rPr>
          <w:rFonts w:ascii="Times New Roman" w:eastAsia="Times New Roman" w:hAnsi="Times New Roman" w:cs="Times New Roman"/>
        </w:rPr>
        <w:t xml:space="preserve">, </w:t>
      </w:r>
      <w:proofErr w:type="gramStart"/>
      <w:r w:rsidRPr="00570686">
        <w:rPr>
          <w:rFonts w:ascii="Times New Roman" w:eastAsia="Times New Roman" w:hAnsi="Times New Roman" w:cs="Times New Roman"/>
        </w:rPr>
        <w:t>подтверждающие погашение требований кредиторов, документ, подтверждающий представление в территориальный орган Пенсионного фонда Российской Федерации сведений в соответствии с подпунктами 1-8 пункта 2 статьи 6 и пунктом 2 статьи 11 Федерального закона от 01.04.1996 № 27-ФЗ «Об индивидуальном (персонифицированном) учете в системе обязательного пенсионного страхования», а также иные документальные доказательства, свидетельствующие о работе в рамках конкурсного производства в соответствии с требованиями Закона</w:t>
      </w:r>
      <w:proofErr w:type="gramEnd"/>
      <w:r w:rsidRPr="00570686">
        <w:rPr>
          <w:rFonts w:ascii="Times New Roman" w:eastAsia="Times New Roman" w:hAnsi="Times New Roman" w:cs="Times New Roman"/>
        </w:rPr>
        <w:t xml:space="preserve"> о банкротстве и постановления Правительства Российской Федерации от 22.05.2003 № 299 «Об утверждении общих правил подготовки отчетов (заключений) арбитражного управляющего». </w:t>
      </w:r>
    </w:p>
    <w:p w:rsidR="00084CCC" w:rsidRPr="00570686" w:rsidRDefault="00661363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570686">
        <w:rPr>
          <w:rFonts w:ascii="Times New Roman" w:eastAsia="Times New Roman" w:hAnsi="Times New Roman" w:cs="Times New Roman"/>
        </w:rPr>
        <w:t xml:space="preserve">Суд полагает необходимым разъяснить обязать ликвидатора должника в течение трех дней </w:t>
      </w:r>
      <w:proofErr w:type="gramStart"/>
      <w:r w:rsidRPr="00570686">
        <w:rPr>
          <w:rFonts w:ascii="Times New Roman" w:eastAsia="Times New Roman" w:hAnsi="Times New Roman" w:cs="Times New Roman"/>
        </w:rPr>
        <w:t>с даты утверждения</w:t>
      </w:r>
      <w:proofErr w:type="gramEnd"/>
      <w:r w:rsidRPr="00570686">
        <w:rPr>
          <w:rFonts w:ascii="Times New Roman" w:eastAsia="Times New Roman" w:hAnsi="Times New Roman" w:cs="Times New Roman"/>
        </w:rPr>
        <w:t xml:space="preserve"> конкурсного управляющего обеспечить передачу бухгалтерской и иной документации должника, печатей, штампов, материальных и иных ценностей конкурсному управляющему. </w:t>
      </w:r>
    </w:p>
    <w:p w:rsidR="00084CCC" w:rsidRPr="00570686" w:rsidRDefault="00661363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570686">
        <w:rPr>
          <w:rFonts w:ascii="Times New Roman" w:eastAsia="Times New Roman" w:hAnsi="Times New Roman" w:cs="Times New Roman"/>
        </w:rPr>
        <w:t>В случае уклонения от указанной обязанности руководитель должника (ликвидатор) несет ответственность в соответствии с законодательством Российской Федерации</w:t>
      </w:r>
    </w:p>
    <w:p w:rsidR="00084CCC" w:rsidRPr="00570686" w:rsidRDefault="00661363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570686">
        <w:rPr>
          <w:rFonts w:ascii="Times New Roman" w:eastAsia="Times New Roman" w:hAnsi="Times New Roman" w:cs="Times New Roman"/>
        </w:rPr>
        <w:t>На основании изложенного, руководствуясь статьями 45, 126-127, 224-225 Закона о банкротстве, статьями 184, 185, 176, 223 Арбитражного процессуального кодекса Российской Федерации, арбитражный суд,</w:t>
      </w:r>
    </w:p>
    <w:p w:rsidR="00084CCC" w:rsidRPr="00570686" w:rsidRDefault="00084CCC">
      <w:pPr>
        <w:ind w:firstLine="720"/>
        <w:contextualSpacing/>
        <w:jc w:val="both"/>
        <w:rPr>
          <w:rFonts w:ascii="Times New Roman" w:hAnsi="Times New Roman" w:cs="Times New Roman"/>
        </w:rPr>
      </w:pPr>
    </w:p>
    <w:p w:rsidR="00084CCC" w:rsidRPr="00570686" w:rsidRDefault="00661363">
      <w:pPr>
        <w:ind w:firstLine="720"/>
        <w:contextualSpacing/>
        <w:jc w:val="center"/>
        <w:rPr>
          <w:rFonts w:ascii="Times New Roman" w:hAnsi="Times New Roman" w:cs="Times New Roman"/>
        </w:rPr>
      </w:pPr>
      <w:r w:rsidRPr="00570686">
        <w:rPr>
          <w:rFonts w:ascii="Times New Roman" w:eastAsia="Times New Roman" w:hAnsi="Times New Roman" w:cs="Times New Roman"/>
        </w:rPr>
        <w:t>ОПРЕДЕЛИЛ:</w:t>
      </w:r>
    </w:p>
    <w:p w:rsidR="00084CCC" w:rsidRPr="00570686" w:rsidRDefault="00084CCC">
      <w:pPr>
        <w:ind w:firstLine="720"/>
        <w:contextualSpacing/>
        <w:jc w:val="both"/>
        <w:rPr>
          <w:rFonts w:ascii="Times New Roman" w:hAnsi="Times New Roman" w:cs="Times New Roman"/>
        </w:rPr>
      </w:pPr>
    </w:p>
    <w:p w:rsidR="00084CCC" w:rsidRPr="00570686" w:rsidRDefault="00661363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570686">
        <w:rPr>
          <w:rFonts w:ascii="Times New Roman" w:hAnsi="Times New Roman" w:cs="Times New Roman"/>
        </w:rPr>
        <w:t>Признать требования [989] обоснованными.</w:t>
      </w:r>
    </w:p>
    <w:p w:rsidR="00084CCC" w:rsidRPr="00570686" w:rsidRDefault="00661363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570686">
        <w:rPr>
          <w:rFonts w:ascii="Times New Roman" w:eastAsia="Times New Roman" w:hAnsi="Times New Roman" w:cs="Times New Roman"/>
        </w:rPr>
        <w:lastRenderedPageBreak/>
        <w:t>Признать общество с ограниченной ответственностью «</w:t>
      </w:r>
      <w:r w:rsidR="00E71E9B" w:rsidRPr="00570686">
        <w:rPr>
          <w:rFonts w:ascii="Times New Roman" w:eastAsia="Times New Roman" w:hAnsi="Times New Roman" w:cs="Times New Roman"/>
        </w:rPr>
        <w:t xml:space="preserve">[2]» </w:t>
      </w:r>
      <w:r w:rsidRPr="00570686">
        <w:rPr>
          <w:rFonts w:ascii="Times New Roman" w:eastAsia="Times New Roman" w:hAnsi="Times New Roman" w:cs="Times New Roman"/>
        </w:rPr>
        <w:t>(ОГРН [3], ИНН [4]) несостоятельным (банкротом) как ликвидируемого должника.</w:t>
      </w:r>
    </w:p>
    <w:p w:rsidR="00084CCC" w:rsidRPr="00570686" w:rsidRDefault="00661363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570686">
        <w:rPr>
          <w:rFonts w:ascii="Times New Roman" w:eastAsia="Times New Roman" w:hAnsi="Times New Roman" w:cs="Times New Roman"/>
        </w:rPr>
        <w:t>Открыть в отношении общества с ограниченной ответственностью «</w:t>
      </w:r>
      <w:r w:rsidR="00E71E9B" w:rsidRPr="00570686">
        <w:rPr>
          <w:rFonts w:ascii="Times New Roman" w:eastAsia="Times New Roman" w:hAnsi="Times New Roman" w:cs="Times New Roman"/>
        </w:rPr>
        <w:t>[2]</w:t>
      </w:r>
      <w:r w:rsidRPr="00570686">
        <w:rPr>
          <w:rFonts w:ascii="Times New Roman" w:eastAsia="Times New Roman" w:hAnsi="Times New Roman" w:cs="Times New Roman"/>
        </w:rPr>
        <w:t xml:space="preserve">» (ОГРН [3], ИНН [4], </w:t>
      </w:r>
      <w:r w:rsidR="00E71E9B" w:rsidRPr="00570686">
        <w:rPr>
          <w:rFonts w:ascii="Times New Roman" w:eastAsia="Times New Roman" w:hAnsi="Times New Roman" w:cs="Times New Roman"/>
        </w:rPr>
        <w:t>[6</w:t>
      </w:r>
      <w:r w:rsidRPr="00570686">
        <w:rPr>
          <w:rFonts w:ascii="Times New Roman" w:eastAsia="Times New Roman" w:hAnsi="Times New Roman" w:cs="Times New Roman"/>
        </w:rPr>
        <w:t xml:space="preserve">]) процедуру, применяемую в деле о банкротстве – конкурсное производство сроком </w:t>
      </w:r>
      <w:proofErr w:type="gramStart"/>
      <w:r w:rsidRPr="00570686">
        <w:rPr>
          <w:rFonts w:ascii="Times New Roman" w:eastAsia="Times New Roman" w:hAnsi="Times New Roman" w:cs="Times New Roman"/>
        </w:rPr>
        <w:t>до</w:t>
      </w:r>
      <w:proofErr w:type="gramEnd"/>
      <w:r w:rsidRPr="00570686">
        <w:rPr>
          <w:rFonts w:ascii="Times New Roman" w:eastAsia="Times New Roman" w:hAnsi="Times New Roman" w:cs="Times New Roman"/>
        </w:rPr>
        <w:t xml:space="preserve"> __.__.____.</w:t>
      </w:r>
    </w:p>
    <w:p w:rsidR="00084CCC" w:rsidRPr="00570686" w:rsidRDefault="00661363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570686">
        <w:rPr>
          <w:rFonts w:ascii="Times New Roman" w:hAnsi="Times New Roman" w:cs="Times New Roman"/>
        </w:rPr>
        <w:t>Включить требование [989] в размере [12] руб., из которых: [13] руб. – просроченный основной долг, [14] руб. - просроченные проценты, [15] руб. - неустойка</w:t>
      </w:r>
      <w:proofErr w:type="gramStart"/>
      <w:r w:rsidRPr="00570686">
        <w:rPr>
          <w:rFonts w:ascii="Times New Roman" w:hAnsi="Times New Roman" w:cs="Times New Roman"/>
        </w:rPr>
        <w:t xml:space="preserve">., </w:t>
      </w:r>
      <w:proofErr w:type="gramEnd"/>
      <w:r w:rsidRPr="00570686">
        <w:rPr>
          <w:rFonts w:ascii="Times New Roman" w:hAnsi="Times New Roman" w:cs="Times New Roman"/>
        </w:rPr>
        <w:t>в третью очередь реестра требований кредиторов общества с ограниченной ответственностью «[2]».</w:t>
      </w:r>
    </w:p>
    <w:p w:rsidR="00084CCC" w:rsidRPr="00570686" w:rsidRDefault="00661363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570686">
        <w:rPr>
          <w:rFonts w:ascii="Times New Roman" w:eastAsia="Times New Roman" w:hAnsi="Times New Roman" w:cs="Times New Roman"/>
        </w:rPr>
        <w:t>В соответствии с пунктом 3 статьи 137 Федерального закона от 26 октября 2002 №127-ФЗ «О несостоятельности (банкротстве)» требование об установлении неустойки в сумме [15]  рублей учесть отдельно в реестре требований кредиторов, как подлежащие удовлетворению после погашения основной суммы задолженности и причитающихся процентов.</w:t>
      </w:r>
    </w:p>
    <w:p w:rsidR="00084CCC" w:rsidRPr="00570686" w:rsidRDefault="00661363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570686">
        <w:rPr>
          <w:rFonts w:ascii="Times New Roman" w:hAnsi="Times New Roman" w:cs="Times New Roman"/>
        </w:rPr>
        <w:t>Взыскать с должника в пользу «[989]» [16] руб. судебных расходов кредитора по уплате государственной пошлины, которые подлежат удовлетворению в порядке пункта 3 статьи 137 Федерального закона от 26.10.2002 № 127-ФЗ «О несостоятельности (банкротстве)».</w:t>
      </w:r>
    </w:p>
    <w:p w:rsidR="00084CCC" w:rsidRPr="00570686" w:rsidRDefault="00661363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570686">
        <w:rPr>
          <w:rFonts w:ascii="Times New Roman" w:hAnsi="Times New Roman" w:cs="Times New Roman"/>
        </w:rPr>
        <w:t>Утвердить конкурсным  управляющим общества с ограниченной ответственностью «[2]» [8] (ИНН [41], адрес для направления корреспонденции заинтересованными лицами: [42]</w:t>
      </w:r>
      <w:proofErr w:type="gramStart"/>
      <w:r w:rsidRPr="00570686">
        <w:rPr>
          <w:rFonts w:ascii="Times New Roman" w:hAnsi="Times New Roman" w:cs="Times New Roman"/>
        </w:rPr>
        <w:t xml:space="preserve"> )</w:t>
      </w:r>
      <w:proofErr w:type="gramEnd"/>
      <w:r w:rsidRPr="00570686">
        <w:rPr>
          <w:rFonts w:ascii="Times New Roman" w:hAnsi="Times New Roman" w:cs="Times New Roman"/>
        </w:rPr>
        <w:t xml:space="preserve">, являющегося членом [987] . </w:t>
      </w:r>
    </w:p>
    <w:p w:rsidR="00084CCC" w:rsidRPr="00570686" w:rsidRDefault="00661363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570686">
        <w:rPr>
          <w:rFonts w:ascii="Times New Roman" w:eastAsia="Times New Roman" w:hAnsi="Times New Roman" w:cs="Times New Roman"/>
        </w:rPr>
        <w:t xml:space="preserve">Утвердить временному управляющему ежемесячное вознаграждение в размере </w:t>
      </w:r>
      <w:r w:rsidR="00F8703E" w:rsidRPr="00570686">
        <w:rPr>
          <w:rFonts w:ascii="Times New Roman" w:eastAsia="Times New Roman" w:hAnsi="Times New Roman" w:cs="Times New Roman"/>
        </w:rPr>
        <w:t>_______</w:t>
      </w:r>
      <w:r w:rsidRPr="00570686">
        <w:rPr>
          <w:rFonts w:ascii="Times New Roman" w:eastAsia="Times New Roman" w:hAnsi="Times New Roman" w:cs="Times New Roman"/>
        </w:rPr>
        <w:t xml:space="preserve"> рублей за счет имущества должника.</w:t>
      </w:r>
    </w:p>
    <w:p w:rsidR="00084CCC" w:rsidRPr="00570686" w:rsidRDefault="00661363">
      <w:pPr>
        <w:ind w:firstLine="720"/>
        <w:contextualSpacing/>
        <w:jc w:val="both"/>
        <w:rPr>
          <w:rFonts w:ascii="Times New Roman" w:hAnsi="Times New Roman" w:cs="Times New Roman"/>
        </w:rPr>
      </w:pPr>
      <w:proofErr w:type="gramStart"/>
      <w:r w:rsidRPr="00570686">
        <w:rPr>
          <w:rFonts w:ascii="Times New Roman" w:eastAsia="Times New Roman" w:hAnsi="Times New Roman" w:cs="Times New Roman"/>
        </w:rPr>
        <w:t>Обязать конкурсного управляющего в установленный Федеральным законом от 26.10.2002 № 127-ФЗ «О несостоятельности (банкротстве)» срок опубликовать сведения о признании должника банкротом и открытии конкурсного производства; выполнить мероприятия, предусмотренные пунктом 2 статьи 129 Федерального закона от 26.10.2002 № 127-ФЗ «О несостоятельности (банкротстве)»; отчет о результатах проведения конкурсного производства и документы в его подтверждение представить за пять дней до судебного заседания.</w:t>
      </w:r>
      <w:proofErr w:type="gramEnd"/>
    </w:p>
    <w:p w:rsidR="00084CCC" w:rsidRPr="00570686" w:rsidRDefault="00661363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570686">
        <w:rPr>
          <w:rFonts w:ascii="Times New Roman" w:eastAsia="Times New Roman" w:hAnsi="Times New Roman" w:cs="Times New Roman"/>
        </w:rPr>
        <w:t>Обязать конкурсного управляющего представить в суд доказательства опубликования сведений о признании должника банкротом и открытии конкурсного производства, провести анализ на предмет наличия (отсутствия) преднамеренного и фиктивного банкротства; уведомить кредиторов о признании должника банкротом, разъяснив кредиторам, что требования о включении в реестр требований кредиторов предъявляются в Арбитражный суд Ростовской области, выполнить мероприятия, предусмотренные пунктом 2 статьей 129 Федерального закона «О несостоятельности (банкротстве)».</w:t>
      </w:r>
    </w:p>
    <w:p w:rsidR="00084CCC" w:rsidRPr="00570686" w:rsidRDefault="00661363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570686">
        <w:rPr>
          <w:rFonts w:ascii="Times New Roman" w:eastAsia="Times New Roman" w:hAnsi="Times New Roman" w:cs="Times New Roman"/>
        </w:rPr>
        <w:t>Конкурсному управляющему заблаговременно до назначенной даты судебного заседания направить суду и основным участникам дела о банкротстве отчет конкурсного управляющего в соответствии со статьями 143 или 149 Федерального закона от 26.10.2002 № 127-ФЗ «О несостоятельности (банкротстве)». Представить в суд реестр требований кредиторов, протокол собрания кредиторов с приложением подтверждающих документов, документов, подтверждающих реализацию имущества должника, отчет об использовании денежных средств и иные документы подтверждающие выполнение мероприятий, предусмотренные пунктом 2 статьей 129 Федерального закона «О несостоятельности (банкротстве)».</w:t>
      </w:r>
    </w:p>
    <w:p w:rsidR="00084CCC" w:rsidRPr="00570686" w:rsidRDefault="00661363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570686">
        <w:rPr>
          <w:rFonts w:ascii="Times New Roman" w:eastAsia="Times New Roman" w:hAnsi="Times New Roman" w:cs="Times New Roman"/>
        </w:rPr>
        <w:t>Обязать конкурсного управляющего незамедлительно в случае завершения всех предусмотренных Федеральным законом от 26.10.2002 № 127-ФЗ «О несостоятельности (банкротстве)» мероприятий до установленной даты заседания по рассмотрению отчета о результатах процедуры конкурсного производства обратиться в Арбитражный суд Ростовской области с ходатайством о назначении отчета к рассмотрению в судебном заседании.</w:t>
      </w:r>
    </w:p>
    <w:p w:rsidR="00084CCC" w:rsidRPr="00570686" w:rsidRDefault="00661363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570686">
        <w:rPr>
          <w:rFonts w:ascii="Times New Roman" w:eastAsia="Times New Roman" w:hAnsi="Times New Roman" w:cs="Times New Roman"/>
        </w:rPr>
        <w:t>Прекратить полномочия ликвидатора общества с общества с ограниченной ответственностью «</w:t>
      </w:r>
      <w:r w:rsidR="00E71E9B" w:rsidRPr="00570686">
        <w:rPr>
          <w:rFonts w:ascii="Times New Roman" w:eastAsia="Times New Roman" w:hAnsi="Times New Roman" w:cs="Times New Roman"/>
        </w:rPr>
        <w:t>[2]»</w:t>
      </w:r>
      <w:r w:rsidRPr="00570686">
        <w:rPr>
          <w:rFonts w:ascii="Times New Roman" w:eastAsia="Times New Roman" w:hAnsi="Times New Roman" w:cs="Times New Roman"/>
        </w:rPr>
        <w:t xml:space="preserve">, иных органов управления должника, за исключением полномочий общего собрания участников должника принимать решения о заключении соглашений об условиях </w:t>
      </w:r>
      <w:r w:rsidRPr="00570686">
        <w:rPr>
          <w:rFonts w:ascii="Times New Roman" w:eastAsia="Times New Roman" w:hAnsi="Times New Roman" w:cs="Times New Roman"/>
        </w:rPr>
        <w:lastRenderedPageBreak/>
        <w:t>предоставления денежных сре</w:t>
      </w:r>
      <w:proofErr w:type="gramStart"/>
      <w:r w:rsidRPr="00570686">
        <w:rPr>
          <w:rFonts w:ascii="Times New Roman" w:eastAsia="Times New Roman" w:hAnsi="Times New Roman" w:cs="Times New Roman"/>
        </w:rPr>
        <w:t>дств тр</w:t>
      </w:r>
      <w:proofErr w:type="gramEnd"/>
      <w:r w:rsidRPr="00570686">
        <w:rPr>
          <w:rFonts w:ascii="Times New Roman" w:eastAsia="Times New Roman" w:hAnsi="Times New Roman" w:cs="Times New Roman"/>
        </w:rPr>
        <w:t xml:space="preserve">етьим лицом или третьими лицами для исполнения обязательств должника. </w:t>
      </w:r>
    </w:p>
    <w:p w:rsidR="00084CCC" w:rsidRPr="00570686" w:rsidRDefault="00661363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570686">
        <w:rPr>
          <w:rFonts w:ascii="Times New Roman" w:eastAsia="Times New Roman" w:hAnsi="Times New Roman" w:cs="Times New Roman"/>
        </w:rPr>
        <w:t xml:space="preserve">Суд разъясняет, что при поступлении ходатайства о продлении срока конкурсного производства оно будет рассмотрено в порядке, установленном пунктом 2 статьи 60 Федерального закона от 26.10.2002 №127-ФЗ «О несостоятельности (банкротстве)». </w:t>
      </w:r>
    </w:p>
    <w:p w:rsidR="00084CCC" w:rsidRPr="00570686" w:rsidRDefault="00661363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570686">
        <w:rPr>
          <w:rFonts w:ascii="Times New Roman" w:eastAsia="Times New Roman" w:hAnsi="Times New Roman" w:cs="Times New Roman"/>
        </w:rPr>
        <w:t>При поступлении ходатайства о завершении процедуры конкурсного производства в соответствии со статьей 147 Федерального закона от 26.10.2002 №127-ФЗ «О несостоятельности (банкротстве)», судом будет назначено судебное заседание по рассмотрению вопроса о завершении конкурсного производства.</w:t>
      </w:r>
    </w:p>
    <w:p w:rsidR="00084CCC" w:rsidRPr="00570686" w:rsidRDefault="00661363">
      <w:pPr>
        <w:ind w:firstLine="720"/>
        <w:contextualSpacing/>
        <w:jc w:val="both"/>
        <w:rPr>
          <w:rFonts w:ascii="Times New Roman" w:hAnsi="Times New Roman" w:cs="Times New Roman"/>
        </w:rPr>
      </w:pPr>
      <w:proofErr w:type="gramStart"/>
      <w:r w:rsidRPr="00570686">
        <w:rPr>
          <w:rFonts w:ascii="Times New Roman" w:eastAsia="Times New Roman" w:hAnsi="Times New Roman" w:cs="Times New Roman"/>
        </w:rPr>
        <w:t>С даты принятия</w:t>
      </w:r>
      <w:proofErr w:type="gramEnd"/>
      <w:r w:rsidRPr="00570686">
        <w:rPr>
          <w:rFonts w:ascii="Times New Roman" w:eastAsia="Times New Roman" w:hAnsi="Times New Roman" w:cs="Times New Roman"/>
        </w:rPr>
        <w:t xml:space="preserve"> арбитражным судом решения о признании должника банкротом и об открытии конкурсного производства наступают последствия, установленные статьями 126, 225 Федерального закона от 26.10.2002 № 127-ФЗ «О несостоятельности (банкротстве)».</w:t>
      </w:r>
    </w:p>
    <w:p w:rsidR="00084CCC" w:rsidRPr="00570686" w:rsidRDefault="00661363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570686">
        <w:rPr>
          <w:rFonts w:ascii="Times New Roman" w:eastAsia="Times New Roman" w:hAnsi="Times New Roman" w:cs="Times New Roman"/>
        </w:rPr>
        <w:t xml:space="preserve">Решение суда по настоящему делу подлежит немедленному исполнению и может быть обжаловано в течение одного месяца </w:t>
      </w:r>
      <w:proofErr w:type="gramStart"/>
      <w:r w:rsidRPr="00570686">
        <w:rPr>
          <w:rFonts w:ascii="Times New Roman" w:eastAsia="Times New Roman" w:hAnsi="Times New Roman" w:cs="Times New Roman"/>
        </w:rPr>
        <w:t>с даты принятия</w:t>
      </w:r>
      <w:proofErr w:type="gramEnd"/>
      <w:r w:rsidRPr="00570686">
        <w:rPr>
          <w:rFonts w:ascii="Times New Roman" w:eastAsia="Times New Roman" w:hAnsi="Times New Roman" w:cs="Times New Roman"/>
        </w:rPr>
        <w:t xml:space="preserve"> через суд, принявший решение.</w:t>
      </w:r>
    </w:p>
    <w:p w:rsidR="00084CCC" w:rsidRPr="00570686" w:rsidRDefault="00661363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570686">
        <w:rPr>
          <w:rFonts w:ascii="Times New Roman" w:eastAsia="Times New Roman" w:hAnsi="Times New Roman" w:cs="Times New Roman"/>
        </w:rPr>
        <w:t>Решение суда может быть обжаловано в Пятнадцатый арбитражный апелляционный суд в течение месяца со дня его вынесения в порядке, установленном Арбитражным процессуальным кодексом Российской Федерации.</w:t>
      </w:r>
    </w:p>
    <w:p w:rsidR="00084CCC" w:rsidRPr="00570686" w:rsidRDefault="00084CCC">
      <w:pPr>
        <w:ind w:firstLine="720"/>
        <w:contextualSpacing/>
        <w:jc w:val="both"/>
        <w:rPr>
          <w:rFonts w:ascii="Times New Roman" w:hAnsi="Times New Roman" w:cs="Times New Roman"/>
        </w:rPr>
      </w:pPr>
    </w:p>
    <w:p w:rsidR="00084CCC" w:rsidRPr="00570686" w:rsidRDefault="00084CCC">
      <w:pPr>
        <w:spacing w:line="240" w:lineRule="auto"/>
        <w:ind w:firstLine="720"/>
        <w:contextualSpacing/>
        <w:jc w:val="both"/>
        <w:rPr>
          <w:rFonts w:ascii="Times New Roman" w:hAnsi="Times New Roman" w:cs="Times New Roman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4677"/>
        <w:gridCol w:w="4677"/>
      </w:tblGrid>
      <w:tr w:rsidR="00084CCC" w:rsidRPr="00570686">
        <w:trPr>
          <w:trHeight w:val="299"/>
        </w:trPr>
        <w:tc>
          <w:tcPr>
            <w:tcW w:w="4677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:rsidR="00084CCC" w:rsidRPr="00570686" w:rsidRDefault="00661363">
            <w:pPr>
              <w:contextualSpacing/>
              <w:jc w:val="both"/>
              <w:rPr>
                <w:rFonts w:ascii="Times New Roman" w:hAnsi="Times New Roman" w:cs="Times New Roman"/>
              </w:rPr>
            </w:pPr>
            <w:r w:rsidRPr="00570686">
              <w:rPr>
                <w:rFonts w:ascii="Times New Roman" w:eastAsia="Times New Roman" w:hAnsi="Times New Roman" w:cs="Times New Roman"/>
              </w:rPr>
              <w:t>Судья</w:t>
            </w:r>
          </w:p>
        </w:tc>
        <w:tc>
          <w:tcPr>
            <w:tcW w:w="4677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:rsidR="00084CCC" w:rsidRPr="00570686" w:rsidRDefault="00F8703E">
            <w:pPr>
              <w:contextualSpacing/>
              <w:jc w:val="right"/>
              <w:rPr>
                <w:rFonts w:ascii="Times New Roman" w:hAnsi="Times New Roman" w:cs="Times New Roman"/>
                <w:lang w:val="en-US"/>
              </w:rPr>
            </w:pPr>
            <w:r w:rsidRPr="00570686">
              <w:rPr>
                <w:rFonts w:ascii="Times New Roman" w:eastAsia="Times New Roman" w:hAnsi="Times New Roman" w:cs="Times New Roman"/>
                <w:lang w:val="en-US"/>
              </w:rPr>
              <w:t>[415]</w:t>
            </w:r>
          </w:p>
        </w:tc>
      </w:tr>
    </w:tbl>
    <w:p w:rsidR="00084CCC" w:rsidRPr="00570686" w:rsidRDefault="00084CCC">
      <w:pPr>
        <w:spacing w:line="240" w:lineRule="auto"/>
        <w:ind w:firstLine="720"/>
        <w:contextualSpacing/>
        <w:jc w:val="both"/>
        <w:rPr>
          <w:rFonts w:ascii="Times New Roman" w:hAnsi="Times New Roman" w:cs="Times New Roman"/>
        </w:rPr>
      </w:pPr>
    </w:p>
    <w:p w:rsidR="00084CCC" w:rsidRPr="00570686" w:rsidRDefault="00084CCC">
      <w:pPr>
        <w:contextualSpacing/>
        <w:rPr>
          <w:rFonts w:ascii="Times New Roman" w:hAnsi="Times New Roman" w:cs="Times New Roman"/>
        </w:rPr>
      </w:pPr>
    </w:p>
    <w:sectPr w:rsidR="00084CCC" w:rsidRPr="00570686">
      <w:pgSz w:w="11906" w:h="16838"/>
      <w:pgMar w:top="1134" w:right="850" w:bottom="1134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F86EC1" w:rsidRDefault="00F86EC1">
      <w:pPr>
        <w:spacing w:after="0" w:line="240" w:lineRule="auto"/>
      </w:pPr>
      <w:r>
        <w:separator/>
      </w:r>
    </w:p>
  </w:endnote>
  <w:endnote w:type="continuationSeparator" w:id="0">
    <w:p w:rsidR="00F86EC1" w:rsidRDefault="00F86EC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F86EC1" w:rsidRDefault="00F86EC1">
      <w:pPr>
        <w:spacing w:after="0" w:line="240" w:lineRule="auto"/>
      </w:pPr>
      <w:r>
        <w:separator/>
      </w:r>
    </w:p>
  </w:footnote>
  <w:footnote w:type="continuationSeparator" w:id="0">
    <w:p w:rsidR="00F86EC1" w:rsidRDefault="00F86EC1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84CCC"/>
    <w:rsid w:val="00084CCC"/>
    <w:rsid w:val="00385135"/>
    <w:rsid w:val="00486B2A"/>
    <w:rsid w:val="00570686"/>
    <w:rsid w:val="00660D6D"/>
    <w:rsid w:val="00661363"/>
    <w:rsid w:val="006C7566"/>
    <w:rsid w:val="00D62896"/>
    <w:rsid w:val="00E71E9B"/>
    <w:rsid w:val="00EB07CB"/>
    <w:rsid w:val="00EB513C"/>
    <w:rsid w:val="00F86EC1"/>
    <w:rsid w:val="00F870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/>
      <w:outlineLvl w:val="0"/>
    </w:pPr>
    <w:rPr>
      <w:rFonts w:ascii="Arial" w:eastAsia="Arial" w:hAnsi="Arial" w:cs="Arial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360"/>
      <w:outlineLvl w:val="1"/>
    </w:pPr>
    <w:rPr>
      <w:rFonts w:ascii="Arial" w:eastAsia="Arial" w:hAnsi="Arial" w:cs="Arial"/>
      <w:sz w:val="34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320"/>
      <w:outlineLvl w:val="2"/>
    </w:pPr>
    <w:rPr>
      <w:rFonts w:ascii="Arial" w:eastAsia="Arial" w:hAnsi="Arial" w:cs="Arial"/>
      <w:sz w:val="30"/>
      <w:szCs w:val="30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/>
      <w:outlineLvl w:val="3"/>
    </w:pPr>
    <w:rPr>
      <w:rFonts w:ascii="Arial" w:eastAsia="Arial" w:hAnsi="Arial" w:cs="Arial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/>
      <w:outlineLvl w:val="4"/>
    </w:pPr>
    <w:rPr>
      <w:rFonts w:ascii="Arial" w:eastAsia="Arial" w:hAnsi="Arial" w:cs="Arial"/>
      <w:b/>
      <w:bCs/>
      <w:sz w:val="24"/>
      <w:szCs w:val="24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/>
      <w:outlineLvl w:val="5"/>
    </w:pPr>
    <w:rPr>
      <w:rFonts w:ascii="Arial" w:eastAsia="Arial" w:hAnsi="Arial" w:cs="Arial"/>
      <w:b/>
      <w:bCs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/>
      <w:outlineLvl w:val="6"/>
    </w:pPr>
    <w:rPr>
      <w:rFonts w:ascii="Arial" w:eastAsia="Arial" w:hAnsi="Arial" w:cs="Arial"/>
      <w:b/>
      <w:bCs/>
      <w:i/>
      <w:iCs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/>
      <w:outlineLvl w:val="7"/>
    </w:pPr>
    <w:rPr>
      <w:rFonts w:ascii="Arial" w:eastAsia="Arial" w:hAnsi="Arial" w:cs="Arial"/>
      <w:i/>
      <w:iCs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link w:val="1"/>
    <w:uiPriority w:val="9"/>
    <w:rPr>
      <w:rFonts w:ascii="Arial" w:eastAsia="Arial" w:hAnsi="Arial" w:cs="Arial"/>
      <w:sz w:val="40"/>
      <w:szCs w:val="40"/>
    </w:rPr>
  </w:style>
  <w:style w:type="character" w:customStyle="1" w:styleId="20">
    <w:name w:val="Заголовок 2 Знак"/>
    <w:link w:val="2"/>
    <w:uiPriority w:val="9"/>
    <w:rPr>
      <w:rFonts w:ascii="Arial" w:eastAsia="Arial" w:hAnsi="Arial" w:cs="Arial"/>
      <w:sz w:val="34"/>
    </w:rPr>
  </w:style>
  <w:style w:type="character" w:customStyle="1" w:styleId="30">
    <w:name w:val="Заголовок 3 Знак"/>
    <w:link w:val="3"/>
    <w:uiPriority w:val="9"/>
    <w:rPr>
      <w:rFonts w:ascii="Arial" w:eastAsia="Arial" w:hAnsi="Arial" w:cs="Arial"/>
      <w:sz w:val="30"/>
      <w:szCs w:val="30"/>
    </w:rPr>
  </w:style>
  <w:style w:type="character" w:customStyle="1" w:styleId="40">
    <w:name w:val="Заголовок 4 Знак"/>
    <w:link w:val="4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50">
    <w:name w:val="Заголовок 5 Знак"/>
    <w:link w:val="5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60">
    <w:name w:val="Заголовок 6 Знак"/>
    <w:link w:val="6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70">
    <w:name w:val="Заголовок 7 Знак"/>
    <w:link w:val="7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80">
    <w:name w:val="Заголовок 8 Знак"/>
    <w:link w:val="8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90">
    <w:name w:val="Заголовок 9 Знак"/>
    <w:link w:val="9"/>
    <w:uiPriority w:val="9"/>
    <w:rPr>
      <w:rFonts w:ascii="Arial" w:eastAsia="Arial" w:hAnsi="Arial" w:cs="Arial"/>
      <w:i/>
      <w:iCs/>
      <w:sz w:val="21"/>
      <w:szCs w:val="21"/>
    </w:rPr>
  </w:style>
  <w:style w:type="paragraph" w:styleId="a3">
    <w:name w:val="Title"/>
    <w:basedOn w:val="a"/>
    <w:next w:val="a"/>
    <w:link w:val="a4"/>
    <w:uiPriority w:val="10"/>
    <w:qFormat/>
    <w:pPr>
      <w:spacing w:before="300"/>
      <w:contextualSpacing/>
    </w:pPr>
    <w:rPr>
      <w:sz w:val="48"/>
      <w:szCs w:val="48"/>
    </w:rPr>
  </w:style>
  <w:style w:type="character" w:customStyle="1" w:styleId="a4">
    <w:name w:val="Название Знак"/>
    <w:link w:val="a3"/>
    <w:uiPriority w:val="10"/>
    <w:rPr>
      <w:sz w:val="48"/>
      <w:szCs w:val="48"/>
    </w:rPr>
  </w:style>
  <w:style w:type="paragraph" w:styleId="a5">
    <w:name w:val="Subtitle"/>
    <w:basedOn w:val="a"/>
    <w:next w:val="a"/>
    <w:link w:val="a6"/>
    <w:uiPriority w:val="11"/>
    <w:qFormat/>
    <w:pPr>
      <w:spacing w:before="200"/>
    </w:pPr>
    <w:rPr>
      <w:sz w:val="24"/>
      <w:szCs w:val="24"/>
    </w:rPr>
  </w:style>
  <w:style w:type="character" w:customStyle="1" w:styleId="a6">
    <w:name w:val="Подзаголовок Знак"/>
    <w:link w:val="a5"/>
    <w:uiPriority w:val="11"/>
    <w:rPr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7">
    <w:name w:val="Intense Quote"/>
    <w:basedOn w:val="a"/>
    <w:next w:val="a"/>
    <w:link w:val="a8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8">
    <w:name w:val="Выделенная цитата Знак"/>
    <w:link w:val="a7"/>
    <w:uiPriority w:val="30"/>
    <w:rPr>
      <w:i/>
    </w:rPr>
  </w:style>
  <w:style w:type="paragraph" w:styleId="a9">
    <w:name w:val="header"/>
    <w:basedOn w:val="a"/>
    <w:link w:val="aa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aa">
    <w:name w:val="Верхний колонтитул Знак"/>
    <w:link w:val="a9"/>
    <w:uiPriority w:val="99"/>
  </w:style>
  <w:style w:type="paragraph" w:styleId="ab">
    <w:name w:val="footer"/>
    <w:basedOn w:val="a"/>
    <w:link w:val="ac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ac">
    <w:name w:val="Нижний колонтитул Знак"/>
    <w:link w:val="ab"/>
    <w:uiPriority w:val="99"/>
  </w:style>
  <w:style w:type="paragraph" w:styleId="ad">
    <w:name w:val="caption"/>
    <w:basedOn w:val="a"/>
    <w:next w:val="a"/>
    <w:link w:val="ae"/>
    <w:uiPriority w:val="35"/>
    <w:semiHidden/>
    <w:unhideWhenUsed/>
    <w:qFormat/>
    <w:rPr>
      <w:b/>
      <w:bCs/>
      <w:color w:val="5B9BD5" w:themeColor="accent1"/>
      <w:sz w:val="18"/>
      <w:szCs w:val="18"/>
    </w:rPr>
  </w:style>
  <w:style w:type="character" w:customStyle="1" w:styleId="ae">
    <w:name w:val="Название объекта Знак"/>
    <w:link w:val="ad"/>
    <w:uiPriority w:val="35"/>
    <w:rPr>
      <w:b/>
      <w:bCs/>
      <w:color w:val="5B9BD5" w:themeColor="accent1"/>
      <w:sz w:val="18"/>
      <w:szCs w:val="18"/>
    </w:rPr>
  </w:style>
  <w:style w:type="table" w:styleId="af">
    <w:name w:val="Table Grid"/>
    <w:basedOn w:val="a1"/>
    <w:uiPriority w:val="59"/>
    <w:pPr>
      <w:spacing w:after="0" w:line="240" w:lineRule="auto"/>
    </w:pPr>
    <w:tblPr>
      <w:tblInd w:w="0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GridLight">
    <w:name w:val="Table Grid Light"/>
    <w:basedOn w:val="a1"/>
    <w:uiPriority w:val="59"/>
    <w:pPr>
      <w:spacing w:after="0" w:line="240" w:lineRule="auto"/>
    </w:pPr>
    <w:tblPr>
      <w:tblInd w:w="0" w:type="dxa"/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PlainTable1">
    <w:name w:val="Plain Table 1"/>
    <w:basedOn w:val="a1"/>
    <w:uiPriority w:val="59"/>
    <w:pPr>
      <w:spacing w:after="0" w:line="240" w:lineRule="auto"/>
    </w:pPr>
    <w:tblPr>
      <w:tblInd w:w="0" w:type="dxa"/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2">
    <w:name w:val="Plain Table 2"/>
    <w:basedOn w:val="a1"/>
    <w:uiPriority w:val="59"/>
    <w:pPr>
      <w:spacing w:after="0" w:line="240" w:lineRule="auto"/>
    </w:pPr>
    <w:tblPr>
      <w:tblInd w:w="0" w:type="dxa"/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PlainTable3">
    <w:name w:val="Plain Table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4">
    <w:name w:val="Plain Table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5">
    <w:name w:val="Plain Table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GridTable1Light">
    <w:name w:val="Grid Table 1 Light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customStyle="1" w:styleId="GridTable2">
    <w:name w:val="Grid Table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8A2D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472C4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GridTable3">
    <w:name w:val="Grid Table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GridTable4">
    <w:name w:val="Grid Table 4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  <w:insideV w:val="single" w:sz="4" w:space="0" w:color="A2C6E7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68A2D8" w:themeColor="accent1" w:themeTint="EA"/>
          <w:left w:val="single" w:sz="4" w:space="0" w:color="68A2D8" w:themeColor="accent1" w:themeTint="EA"/>
          <w:bottom w:val="single" w:sz="4" w:space="0" w:color="68A2D8" w:themeColor="accent1" w:themeTint="EA"/>
          <w:right w:val="single" w:sz="4" w:space="0" w:color="68A2D8" w:themeColor="accent1" w:themeTint="EA"/>
        </w:tcBorders>
        <w:shd w:val="clear" w:color="68A2D8" w:themeColor="accent1" w:themeTint="EA" w:fill="68A2D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</w:tcBorders>
        <w:shd w:val="clear" w:color="4472C4" w:themeColor="accent5" w:fill="4472C4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GridTable5Dark">
    <w:name w:val="Grid Table 5 Dark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1" w:themeTint="34" w:fill="DDEAF6" w:themeFill="accent1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1" w:fill="5B9BD5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band1Vert">
      <w:tblPr/>
      <w:tcPr>
        <w:shd w:val="clear" w:color="B3D0EB" w:themeColor="accent1" w:themeTint="75" w:fill="B3D0EB" w:themeFill="accent1" w:themeFillTint="75"/>
      </w:tcPr>
    </w:tblStylePr>
    <w:tblStylePr w:type="band1Horz">
      <w:tblPr/>
      <w:tcPr>
        <w:shd w:val="clear" w:color="B3D0EB" w:themeColor="accent1" w:themeTint="75" w:fill="B3D0EB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5" w:themeTint="34" w:fill="D8E2F3" w:themeFill="accent5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5" w:fill="4472C4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band1Vert">
      <w:tblPr/>
      <w:tcPr>
        <w:shd w:val="clear" w:color="A9BEE4" w:themeColor="accent5" w:themeTint="75" w:fill="A9BEE4" w:themeFill="accent5" w:themeFillTint="75"/>
      </w:tcPr>
    </w:tblStylePr>
    <w:tblStylePr w:type="band1Horz">
      <w:tblPr/>
      <w:tcPr>
        <w:shd w:val="clear" w:color="A9BEE4" w:themeColor="accent5" w:themeTint="75" w:fill="A9BE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customStyle="1" w:styleId="GridTable6Colorful">
    <w:name w:val="Grid Table 6 Colorful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CCCEA" w:themeColor="accent1" w:themeTint="80"/>
        <w:left w:val="single" w:sz="4" w:space="0" w:color="ACCCEA" w:themeColor="accent1" w:themeTint="80"/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ACCCEA" w:themeColor="accent1" w:themeTint="80" w:themeShade="95"/>
      </w:rPr>
      <w:tblPr/>
      <w:tcPr>
        <w:tcBorders>
          <w:bottom w:val="single" w:sz="12" w:space="0" w:color="ACCCEA" w:themeColor="accent1" w:themeTint="80"/>
        </w:tcBorders>
      </w:tcPr>
    </w:tblStylePr>
    <w:tblStylePr w:type="lastRow">
      <w:rPr>
        <w:b/>
        <w:color w:val="ACCCEA" w:themeColor="accent1" w:themeTint="80" w:themeShade="95"/>
      </w:rPr>
    </w:tblStylePr>
    <w:tblStylePr w:type="firstCol">
      <w:rPr>
        <w:b/>
        <w:color w:val="ACCCEA" w:themeColor="accent1" w:themeTint="80" w:themeShade="95"/>
      </w:rPr>
    </w:tblStylePr>
    <w:tblStylePr w:type="lastCol">
      <w:rPr>
        <w:b/>
        <w:color w:val="ACCCEA" w:themeColor="accent1" w:themeTint="80" w:themeShade="95"/>
      </w:r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4472C4" w:themeColor="accent5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">
    <w:name w:val="Grid Table 7 Colorful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CCCEA" w:themeColor="accen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single" w:sz="4" w:space="0" w:color="ACCCEA" w:themeColor="accen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CCCEA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single" w:sz="4" w:space="0" w:color="ACCCEA" w:themeColor="accen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 w:themeTint="FE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single" w:sz="4" w:space="0" w:color="A5A5A5" w:themeColor="accent3" w:themeTint="FE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5AFDD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4" w:space="0" w:color="000000"/>
          <w:left w:val="single" w:sz="4" w:space="0" w:color="95AFDD" w:themeColor="accent5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single" w:sz="4" w:space="0" w:color="ADD394" w:themeColor="accent6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customStyle="1" w:styleId="ListTable1Light">
    <w:name w:val="List Table 1 Light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ListTable2">
    <w:name w:val="List Table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2C6E7" w:themeColor="accent1" w:themeTint="90"/>
        <w:bottom w:val="single" w:sz="4" w:space="0" w:color="A2C6E7" w:themeColor="accent1" w:themeTint="90"/>
        <w:insideH w:val="single" w:sz="4" w:space="0" w:color="A2C6E7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95AFDD" w:themeColor="accent5" w:themeTint="90"/>
        <w:bottom w:val="single" w:sz="4" w:space="0" w:color="95AFDD" w:themeColor="accent5" w:themeTint="90"/>
        <w:insideH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ListTable3">
    <w:name w:val="List Table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5B9BD5" w:themeColor="accent1"/>
          <w:bottom w:val="single" w:sz="4" w:space="0" w:color="5B9BD5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8DA9DB" w:themeColor="accent5" w:themeTint="9A"/>
        <w:left w:val="single" w:sz="4" w:space="0" w:color="8DA9DB" w:themeColor="accent5" w:themeTint="9A"/>
        <w:bottom w:val="single" w:sz="4" w:space="0" w:color="8DA9DB" w:themeColor="accent5" w:themeTint="9A"/>
        <w:right w:val="single" w:sz="4" w:space="0" w:color="8DA9DB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DA9DB" w:themeColor="accent5" w:themeTint="9A" w:fill="8DA9D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8DA9DB" w:themeColor="accent5" w:themeTint="9A"/>
          <w:right w:val="single" w:sz="4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DA9DB" w:themeColor="accent5" w:themeTint="9A"/>
          <w:bottom w:val="single" w:sz="4" w:space="0" w:color="8DA9DB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customStyle="1" w:styleId="ListTable4">
    <w:name w:val="List Table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ListTable5Dark">
    <w:name w:val="List Table 5 Dark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5B9BD5" w:themeColor="accent1"/>
        <w:left w:val="single" w:sz="32" w:space="0" w:color="5B9BD5" w:themeColor="accent1"/>
        <w:bottom w:val="single" w:sz="32" w:space="0" w:color="5B9BD5" w:themeColor="accent1"/>
        <w:right w:val="single" w:sz="32" w:space="0" w:color="5B9BD5" w:themeColor="accent1"/>
      </w:tblBorders>
      <w:shd w:val="clear" w:color="5B9BD5" w:themeColor="accent1" w:fill="5B9BD5" w:themeFill="accent1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5B9BD5" w:themeColor="accent1"/>
          <w:bottom w:val="single" w:sz="12" w:space="0" w:color="FFFFFF" w:themeColor="light1"/>
        </w:tcBorders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5B9BD5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B9BD5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B9BD5" w:themeColor="accent1" w:fill="5B9BD5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</w:style>
  <w:style w:type="table" w:customStyle="1" w:styleId="ListTable5Dark-Accent2">
    <w:name w:val="List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8DA9DB" w:themeColor="accent5" w:themeTint="9A"/>
        <w:left w:val="single" w:sz="32" w:space="0" w:color="8DA9DB" w:themeColor="accent5" w:themeTint="9A"/>
        <w:bottom w:val="single" w:sz="32" w:space="0" w:color="8DA9DB" w:themeColor="accent5" w:themeTint="9A"/>
        <w:right w:val="single" w:sz="32" w:space="0" w:color="8DA9DB" w:themeColor="accent5" w:themeTint="9A"/>
      </w:tblBorders>
      <w:shd w:val="clear" w:color="8DA9DB" w:themeColor="accent5" w:themeTint="9A" w:fill="8DA9DB" w:themeFill="accent5" w:themeFillTint="9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8DA9DB" w:themeColor="accent5" w:themeTint="9A"/>
          <w:bottom w:val="single" w:sz="12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8DA9D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DA9D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customStyle="1" w:styleId="ListTable6Colorful">
    <w:name w:val="List Table 6 Colorful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7F7F7F" w:themeColor="text1" w:themeTint="80"/>
        <w:bottom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5B9BD5" w:themeColor="accent1"/>
        <w:bottom w:val="single" w:sz="4" w:space="0" w:color="5B9BD5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45A8D" w:themeColor="accent1" w:themeShade="95"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color w:val="245A8D" w:themeColor="accent1" w:themeShade="95"/>
      </w:rPr>
      <w:tblPr/>
      <w:tcPr>
        <w:tcBorders>
          <w:top w:val="single" w:sz="4" w:space="0" w:color="5B9BD5" w:themeColor="accent1"/>
        </w:tcBorders>
      </w:tcPr>
    </w:tblStylePr>
    <w:tblStylePr w:type="firstCol">
      <w:rPr>
        <w:b/>
        <w:color w:val="245A8D" w:themeColor="accent1" w:themeShade="95"/>
      </w:rPr>
    </w:tblStylePr>
    <w:tblStylePr w:type="lastCol">
      <w:rPr>
        <w:b/>
        <w:color w:val="245A8D" w:themeColor="accent1" w:themeShade="95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184" w:themeColor="accent2" w:themeTint="97"/>
        <w:bottom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9C9C9" w:themeColor="accent3" w:themeTint="98"/>
        <w:bottom w:val="single" w:sz="4" w:space="0" w:color="C9C9C9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865" w:themeColor="accent4" w:themeTint="9A"/>
        <w:bottom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8DA9DB" w:themeColor="accent5" w:themeTint="9A"/>
        <w:bottom w:val="single" w:sz="4" w:space="0" w:color="8DA9DB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8DA9DB" w:themeColor="accent5" w:themeTint="9A" w:themeShade="95"/>
      </w:rPr>
      <w:tblPr/>
      <w:tcPr>
        <w:tcBorders>
          <w:bottom w:val="single" w:sz="4" w:space="0" w:color="8DA9DB" w:themeColor="accent5" w:themeTint="9A"/>
        </w:tcBorders>
      </w:tcPr>
    </w:tblStylePr>
    <w:tblStylePr w:type="lastRow">
      <w:rPr>
        <w:b/>
        <w:color w:val="8DA9DB" w:themeColor="accent5" w:themeTint="9A" w:themeShade="95"/>
      </w:rPr>
      <w:tblPr/>
      <w:tcPr>
        <w:tcBorders>
          <w:top w:val="single" w:sz="4" w:space="0" w:color="8DA9DB" w:themeColor="accent5" w:themeTint="9A"/>
        </w:tcBorders>
      </w:tcPr>
    </w:tblStylePr>
    <w:tblStylePr w:type="firstCol">
      <w:rPr>
        <w:b/>
        <w:color w:val="8DA9DB" w:themeColor="accent5" w:themeTint="9A" w:themeShade="95"/>
      </w:rPr>
    </w:tblStylePr>
    <w:tblStylePr w:type="lastCol">
      <w:rPr>
        <w:b/>
        <w:color w:val="8DA9DB" w:themeColor="accent5" w:themeTint="9A" w:themeShade="95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9D08E" w:themeColor="accent6" w:themeTint="98"/>
        <w:bottom w:val="single" w:sz="4" w:space="0" w:color="A9D08E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stTable7Colorful">
    <w:name w:val="List Table 7 Colorful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5B9BD5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5B9BD5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single" w:sz="4" w:space="0" w:color="5B9BD5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C9C9C9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9C9C9" w:themeColor="accent3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single" w:sz="4" w:space="0" w:color="C9C9C9" w:themeColor="accent3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8DA9DB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DA9DB" w:themeColor="accent5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single" w:sz="4" w:space="0" w:color="8DA9DB" w:themeColor="accent5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8DA9DB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single" w:sz="4" w:space="0" w:color="8DA9DB" w:themeColor="accent5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A9D08E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9D08E" w:themeColor="accent6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single" w:sz="4" w:space="0" w:color="A9D08E" w:themeColor="accent6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Lined-Accent2">
    <w:name w:val="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Lined-Accent6">
    <w:name w:val="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245A8D" w:themeColor="accent1" w:themeShade="95"/>
        <w:left w:val="single" w:sz="4" w:space="0" w:color="245A8D" w:themeColor="accent1" w:themeShade="95"/>
        <w:bottom w:val="single" w:sz="4" w:space="0" w:color="245A8D" w:themeColor="accent1" w:themeShade="95"/>
        <w:right w:val="single" w:sz="4" w:space="0" w:color="245A8D" w:themeColor="accent1" w:themeShade="95"/>
        <w:insideH w:val="single" w:sz="4" w:space="0" w:color="245A8D" w:themeColor="accent1" w:themeShade="95"/>
        <w:insideV w:val="single" w:sz="4" w:space="0" w:color="245A8D" w:themeColor="accent1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254175" w:themeColor="accent5" w:themeShade="95"/>
        <w:left w:val="single" w:sz="4" w:space="0" w:color="254175" w:themeColor="accent5" w:themeShade="95"/>
        <w:bottom w:val="single" w:sz="4" w:space="0" w:color="254175" w:themeColor="accent5" w:themeShade="95"/>
        <w:right w:val="single" w:sz="4" w:space="0" w:color="254175" w:themeColor="accent5" w:themeShade="95"/>
        <w:insideH w:val="single" w:sz="4" w:space="0" w:color="254175" w:themeColor="accent5" w:themeShade="95"/>
        <w:insideV w:val="single" w:sz="4" w:space="0" w:color="254175" w:themeColor="accent5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5B9BD5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5B9BD5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8DA9DB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8DA9DB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styleId="af0">
    <w:name w:val="Hyperlink"/>
    <w:uiPriority w:val="99"/>
    <w:unhideWhenUsed/>
    <w:rPr>
      <w:color w:val="0563C1" w:themeColor="hyperlink"/>
      <w:u w:val="single"/>
    </w:rPr>
  </w:style>
  <w:style w:type="paragraph" w:styleId="af1">
    <w:name w:val="footnote text"/>
    <w:basedOn w:val="a"/>
    <w:link w:val="af2"/>
    <w:uiPriority w:val="99"/>
    <w:semiHidden/>
    <w:unhideWhenUsed/>
    <w:pPr>
      <w:spacing w:after="40" w:line="240" w:lineRule="auto"/>
    </w:pPr>
    <w:rPr>
      <w:sz w:val="18"/>
    </w:rPr>
  </w:style>
  <w:style w:type="character" w:customStyle="1" w:styleId="af2">
    <w:name w:val="Текст сноски Знак"/>
    <w:link w:val="af1"/>
    <w:uiPriority w:val="99"/>
    <w:rPr>
      <w:sz w:val="18"/>
    </w:rPr>
  </w:style>
  <w:style w:type="character" w:styleId="af3">
    <w:name w:val="footnote reference"/>
    <w:uiPriority w:val="99"/>
    <w:unhideWhenUsed/>
    <w:rPr>
      <w:vertAlign w:val="superscript"/>
    </w:rPr>
  </w:style>
  <w:style w:type="paragraph" w:styleId="af4">
    <w:name w:val="endnote text"/>
    <w:basedOn w:val="a"/>
    <w:link w:val="af5"/>
    <w:uiPriority w:val="99"/>
    <w:semiHidden/>
    <w:unhideWhenUsed/>
    <w:pPr>
      <w:spacing w:after="0" w:line="240" w:lineRule="auto"/>
    </w:pPr>
    <w:rPr>
      <w:sz w:val="20"/>
    </w:rPr>
  </w:style>
  <w:style w:type="character" w:customStyle="1" w:styleId="af5">
    <w:name w:val="Текст концевой сноски Знак"/>
    <w:link w:val="af4"/>
    <w:uiPriority w:val="99"/>
    <w:rPr>
      <w:sz w:val="20"/>
    </w:rPr>
  </w:style>
  <w:style w:type="character" w:styleId="af6">
    <w:name w:val="endnote reference"/>
    <w:uiPriority w:val="99"/>
    <w:semiHidden/>
    <w:unhideWhenUsed/>
    <w:rPr>
      <w:vertAlign w:val="superscript"/>
    </w:rPr>
  </w:style>
  <w:style w:type="paragraph" w:styleId="11">
    <w:name w:val="toc 1"/>
    <w:basedOn w:val="a"/>
    <w:next w:val="a"/>
    <w:uiPriority w:val="39"/>
    <w:unhideWhenUsed/>
    <w:pPr>
      <w:spacing w:after="57"/>
    </w:pPr>
  </w:style>
  <w:style w:type="paragraph" w:styleId="23">
    <w:name w:val="toc 2"/>
    <w:basedOn w:val="a"/>
    <w:next w:val="a"/>
    <w:uiPriority w:val="39"/>
    <w:unhideWhenUsed/>
    <w:pPr>
      <w:spacing w:after="57"/>
      <w:ind w:left="283"/>
    </w:pPr>
  </w:style>
  <w:style w:type="paragraph" w:styleId="31">
    <w:name w:val="toc 3"/>
    <w:basedOn w:val="a"/>
    <w:next w:val="a"/>
    <w:uiPriority w:val="39"/>
    <w:unhideWhenUsed/>
    <w:pPr>
      <w:spacing w:after="57"/>
      <w:ind w:left="567"/>
    </w:pPr>
  </w:style>
  <w:style w:type="paragraph" w:styleId="41">
    <w:name w:val="toc 4"/>
    <w:basedOn w:val="a"/>
    <w:next w:val="a"/>
    <w:uiPriority w:val="39"/>
    <w:unhideWhenUsed/>
    <w:pPr>
      <w:spacing w:after="57"/>
      <w:ind w:left="850"/>
    </w:pPr>
  </w:style>
  <w:style w:type="paragraph" w:styleId="51">
    <w:name w:val="toc 5"/>
    <w:basedOn w:val="a"/>
    <w:next w:val="a"/>
    <w:uiPriority w:val="39"/>
    <w:unhideWhenUsed/>
    <w:pPr>
      <w:spacing w:after="57"/>
      <w:ind w:left="1134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</w:style>
  <w:style w:type="paragraph" w:styleId="af7">
    <w:name w:val="TOC Heading"/>
    <w:uiPriority w:val="39"/>
    <w:unhideWhenUsed/>
  </w:style>
  <w:style w:type="paragraph" w:styleId="af8">
    <w:name w:val="table of figures"/>
    <w:basedOn w:val="a"/>
    <w:next w:val="a"/>
    <w:uiPriority w:val="99"/>
    <w:unhideWhenUsed/>
    <w:pPr>
      <w:spacing w:after="0"/>
    </w:pPr>
  </w:style>
  <w:style w:type="paragraph" w:styleId="af9">
    <w:name w:val="No Spacing"/>
    <w:basedOn w:val="a"/>
    <w:uiPriority w:val="1"/>
    <w:qFormat/>
    <w:pPr>
      <w:spacing w:after="0" w:line="240" w:lineRule="auto"/>
    </w:pPr>
  </w:style>
  <w:style w:type="paragraph" w:styleId="afa">
    <w:name w:val="List Paragraph"/>
    <w:basedOn w:val="a"/>
    <w:uiPriority w:val="34"/>
    <w:qFormat/>
    <w:pPr>
      <w:ind w:left="720"/>
      <w:contextualSpacing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/>
      <w:outlineLvl w:val="0"/>
    </w:pPr>
    <w:rPr>
      <w:rFonts w:ascii="Arial" w:eastAsia="Arial" w:hAnsi="Arial" w:cs="Arial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360"/>
      <w:outlineLvl w:val="1"/>
    </w:pPr>
    <w:rPr>
      <w:rFonts w:ascii="Arial" w:eastAsia="Arial" w:hAnsi="Arial" w:cs="Arial"/>
      <w:sz w:val="34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320"/>
      <w:outlineLvl w:val="2"/>
    </w:pPr>
    <w:rPr>
      <w:rFonts w:ascii="Arial" w:eastAsia="Arial" w:hAnsi="Arial" w:cs="Arial"/>
      <w:sz w:val="30"/>
      <w:szCs w:val="30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/>
      <w:outlineLvl w:val="3"/>
    </w:pPr>
    <w:rPr>
      <w:rFonts w:ascii="Arial" w:eastAsia="Arial" w:hAnsi="Arial" w:cs="Arial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/>
      <w:outlineLvl w:val="4"/>
    </w:pPr>
    <w:rPr>
      <w:rFonts w:ascii="Arial" w:eastAsia="Arial" w:hAnsi="Arial" w:cs="Arial"/>
      <w:b/>
      <w:bCs/>
      <w:sz w:val="24"/>
      <w:szCs w:val="24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/>
      <w:outlineLvl w:val="5"/>
    </w:pPr>
    <w:rPr>
      <w:rFonts w:ascii="Arial" w:eastAsia="Arial" w:hAnsi="Arial" w:cs="Arial"/>
      <w:b/>
      <w:bCs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/>
      <w:outlineLvl w:val="6"/>
    </w:pPr>
    <w:rPr>
      <w:rFonts w:ascii="Arial" w:eastAsia="Arial" w:hAnsi="Arial" w:cs="Arial"/>
      <w:b/>
      <w:bCs/>
      <w:i/>
      <w:iCs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/>
      <w:outlineLvl w:val="7"/>
    </w:pPr>
    <w:rPr>
      <w:rFonts w:ascii="Arial" w:eastAsia="Arial" w:hAnsi="Arial" w:cs="Arial"/>
      <w:i/>
      <w:iCs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link w:val="1"/>
    <w:uiPriority w:val="9"/>
    <w:rPr>
      <w:rFonts w:ascii="Arial" w:eastAsia="Arial" w:hAnsi="Arial" w:cs="Arial"/>
      <w:sz w:val="40"/>
      <w:szCs w:val="40"/>
    </w:rPr>
  </w:style>
  <w:style w:type="character" w:customStyle="1" w:styleId="20">
    <w:name w:val="Заголовок 2 Знак"/>
    <w:link w:val="2"/>
    <w:uiPriority w:val="9"/>
    <w:rPr>
      <w:rFonts w:ascii="Arial" w:eastAsia="Arial" w:hAnsi="Arial" w:cs="Arial"/>
      <w:sz w:val="34"/>
    </w:rPr>
  </w:style>
  <w:style w:type="character" w:customStyle="1" w:styleId="30">
    <w:name w:val="Заголовок 3 Знак"/>
    <w:link w:val="3"/>
    <w:uiPriority w:val="9"/>
    <w:rPr>
      <w:rFonts w:ascii="Arial" w:eastAsia="Arial" w:hAnsi="Arial" w:cs="Arial"/>
      <w:sz w:val="30"/>
      <w:szCs w:val="30"/>
    </w:rPr>
  </w:style>
  <w:style w:type="character" w:customStyle="1" w:styleId="40">
    <w:name w:val="Заголовок 4 Знак"/>
    <w:link w:val="4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50">
    <w:name w:val="Заголовок 5 Знак"/>
    <w:link w:val="5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60">
    <w:name w:val="Заголовок 6 Знак"/>
    <w:link w:val="6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70">
    <w:name w:val="Заголовок 7 Знак"/>
    <w:link w:val="7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80">
    <w:name w:val="Заголовок 8 Знак"/>
    <w:link w:val="8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90">
    <w:name w:val="Заголовок 9 Знак"/>
    <w:link w:val="9"/>
    <w:uiPriority w:val="9"/>
    <w:rPr>
      <w:rFonts w:ascii="Arial" w:eastAsia="Arial" w:hAnsi="Arial" w:cs="Arial"/>
      <w:i/>
      <w:iCs/>
      <w:sz w:val="21"/>
      <w:szCs w:val="21"/>
    </w:rPr>
  </w:style>
  <w:style w:type="paragraph" w:styleId="a3">
    <w:name w:val="Title"/>
    <w:basedOn w:val="a"/>
    <w:next w:val="a"/>
    <w:link w:val="a4"/>
    <w:uiPriority w:val="10"/>
    <w:qFormat/>
    <w:pPr>
      <w:spacing w:before="300"/>
      <w:contextualSpacing/>
    </w:pPr>
    <w:rPr>
      <w:sz w:val="48"/>
      <w:szCs w:val="48"/>
    </w:rPr>
  </w:style>
  <w:style w:type="character" w:customStyle="1" w:styleId="a4">
    <w:name w:val="Название Знак"/>
    <w:link w:val="a3"/>
    <w:uiPriority w:val="10"/>
    <w:rPr>
      <w:sz w:val="48"/>
      <w:szCs w:val="48"/>
    </w:rPr>
  </w:style>
  <w:style w:type="paragraph" w:styleId="a5">
    <w:name w:val="Subtitle"/>
    <w:basedOn w:val="a"/>
    <w:next w:val="a"/>
    <w:link w:val="a6"/>
    <w:uiPriority w:val="11"/>
    <w:qFormat/>
    <w:pPr>
      <w:spacing w:before="200"/>
    </w:pPr>
    <w:rPr>
      <w:sz w:val="24"/>
      <w:szCs w:val="24"/>
    </w:rPr>
  </w:style>
  <w:style w:type="character" w:customStyle="1" w:styleId="a6">
    <w:name w:val="Подзаголовок Знак"/>
    <w:link w:val="a5"/>
    <w:uiPriority w:val="11"/>
    <w:rPr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7">
    <w:name w:val="Intense Quote"/>
    <w:basedOn w:val="a"/>
    <w:next w:val="a"/>
    <w:link w:val="a8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8">
    <w:name w:val="Выделенная цитата Знак"/>
    <w:link w:val="a7"/>
    <w:uiPriority w:val="30"/>
    <w:rPr>
      <w:i/>
    </w:rPr>
  </w:style>
  <w:style w:type="paragraph" w:styleId="a9">
    <w:name w:val="header"/>
    <w:basedOn w:val="a"/>
    <w:link w:val="aa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aa">
    <w:name w:val="Верхний колонтитул Знак"/>
    <w:link w:val="a9"/>
    <w:uiPriority w:val="99"/>
  </w:style>
  <w:style w:type="paragraph" w:styleId="ab">
    <w:name w:val="footer"/>
    <w:basedOn w:val="a"/>
    <w:link w:val="ac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ac">
    <w:name w:val="Нижний колонтитул Знак"/>
    <w:link w:val="ab"/>
    <w:uiPriority w:val="99"/>
  </w:style>
  <w:style w:type="paragraph" w:styleId="ad">
    <w:name w:val="caption"/>
    <w:basedOn w:val="a"/>
    <w:next w:val="a"/>
    <w:link w:val="ae"/>
    <w:uiPriority w:val="35"/>
    <w:semiHidden/>
    <w:unhideWhenUsed/>
    <w:qFormat/>
    <w:rPr>
      <w:b/>
      <w:bCs/>
      <w:color w:val="5B9BD5" w:themeColor="accent1"/>
      <w:sz w:val="18"/>
      <w:szCs w:val="18"/>
    </w:rPr>
  </w:style>
  <w:style w:type="character" w:customStyle="1" w:styleId="ae">
    <w:name w:val="Название объекта Знак"/>
    <w:link w:val="ad"/>
    <w:uiPriority w:val="35"/>
    <w:rPr>
      <w:b/>
      <w:bCs/>
      <w:color w:val="5B9BD5" w:themeColor="accent1"/>
      <w:sz w:val="18"/>
      <w:szCs w:val="18"/>
    </w:rPr>
  </w:style>
  <w:style w:type="table" w:styleId="af">
    <w:name w:val="Table Grid"/>
    <w:basedOn w:val="a1"/>
    <w:uiPriority w:val="59"/>
    <w:pPr>
      <w:spacing w:after="0" w:line="240" w:lineRule="auto"/>
    </w:pPr>
    <w:tblPr>
      <w:tblInd w:w="0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GridLight">
    <w:name w:val="Table Grid Light"/>
    <w:basedOn w:val="a1"/>
    <w:uiPriority w:val="59"/>
    <w:pPr>
      <w:spacing w:after="0" w:line="240" w:lineRule="auto"/>
    </w:pPr>
    <w:tblPr>
      <w:tblInd w:w="0" w:type="dxa"/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PlainTable1">
    <w:name w:val="Plain Table 1"/>
    <w:basedOn w:val="a1"/>
    <w:uiPriority w:val="59"/>
    <w:pPr>
      <w:spacing w:after="0" w:line="240" w:lineRule="auto"/>
    </w:pPr>
    <w:tblPr>
      <w:tblInd w:w="0" w:type="dxa"/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2">
    <w:name w:val="Plain Table 2"/>
    <w:basedOn w:val="a1"/>
    <w:uiPriority w:val="59"/>
    <w:pPr>
      <w:spacing w:after="0" w:line="240" w:lineRule="auto"/>
    </w:pPr>
    <w:tblPr>
      <w:tblInd w:w="0" w:type="dxa"/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PlainTable3">
    <w:name w:val="Plain Table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4">
    <w:name w:val="Plain Table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5">
    <w:name w:val="Plain Table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GridTable1Light">
    <w:name w:val="Grid Table 1 Light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customStyle="1" w:styleId="GridTable2">
    <w:name w:val="Grid Table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8A2D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472C4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GridTable3">
    <w:name w:val="Grid Table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GridTable4">
    <w:name w:val="Grid Table 4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  <w:insideV w:val="single" w:sz="4" w:space="0" w:color="A2C6E7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68A2D8" w:themeColor="accent1" w:themeTint="EA"/>
          <w:left w:val="single" w:sz="4" w:space="0" w:color="68A2D8" w:themeColor="accent1" w:themeTint="EA"/>
          <w:bottom w:val="single" w:sz="4" w:space="0" w:color="68A2D8" w:themeColor="accent1" w:themeTint="EA"/>
          <w:right w:val="single" w:sz="4" w:space="0" w:color="68A2D8" w:themeColor="accent1" w:themeTint="EA"/>
        </w:tcBorders>
        <w:shd w:val="clear" w:color="68A2D8" w:themeColor="accent1" w:themeTint="EA" w:fill="68A2D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</w:tcBorders>
        <w:shd w:val="clear" w:color="4472C4" w:themeColor="accent5" w:fill="4472C4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GridTable5Dark">
    <w:name w:val="Grid Table 5 Dark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1" w:themeTint="34" w:fill="DDEAF6" w:themeFill="accent1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1" w:fill="5B9BD5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band1Vert">
      <w:tblPr/>
      <w:tcPr>
        <w:shd w:val="clear" w:color="B3D0EB" w:themeColor="accent1" w:themeTint="75" w:fill="B3D0EB" w:themeFill="accent1" w:themeFillTint="75"/>
      </w:tcPr>
    </w:tblStylePr>
    <w:tblStylePr w:type="band1Horz">
      <w:tblPr/>
      <w:tcPr>
        <w:shd w:val="clear" w:color="B3D0EB" w:themeColor="accent1" w:themeTint="75" w:fill="B3D0EB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5" w:themeTint="34" w:fill="D8E2F3" w:themeFill="accent5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5" w:fill="4472C4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band1Vert">
      <w:tblPr/>
      <w:tcPr>
        <w:shd w:val="clear" w:color="A9BEE4" w:themeColor="accent5" w:themeTint="75" w:fill="A9BEE4" w:themeFill="accent5" w:themeFillTint="75"/>
      </w:tcPr>
    </w:tblStylePr>
    <w:tblStylePr w:type="band1Horz">
      <w:tblPr/>
      <w:tcPr>
        <w:shd w:val="clear" w:color="A9BEE4" w:themeColor="accent5" w:themeTint="75" w:fill="A9BE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customStyle="1" w:styleId="GridTable6Colorful">
    <w:name w:val="Grid Table 6 Colorful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CCCEA" w:themeColor="accent1" w:themeTint="80"/>
        <w:left w:val="single" w:sz="4" w:space="0" w:color="ACCCEA" w:themeColor="accent1" w:themeTint="80"/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ACCCEA" w:themeColor="accent1" w:themeTint="80" w:themeShade="95"/>
      </w:rPr>
      <w:tblPr/>
      <w:tcPr>
        <w:tcBorders>
          <w:bottom w:val="single" w:sz="12" w:space="0" w:color="ACCCEA" w:themeColor="accent1" w:themeTint="80"/>
        </w:tcBorders>
      </w:tcPr>
    </w:tblStylePr>
    <w:tblStylePr w:type="lastRow">
      <w:rPr>
        <w:b/>
        <w:color w:val="ACCCEA" w:themeColor="accent1" w:themeTint="80" w:themeShade="95"/>
      </w:rPr>
    </w:tblStylePr>
    <w:tblStylePr w:type="firstCol">
      <w:rPr>
        <w:b/>
        <w:color w:val="ACCCEA" w:themeColor="accent1" w:themeTint="80" w:themeShade="95"/>
      </w:rPr>
    </w:tblStylePr>
    <w:tblStylePr w:type="lastCol">
      <w:rPr>
        <w:b/>
        <w:color w:val="ACCCEA" w:themeColor="accent1" w:themeTint="80" w:themeShade="95"/>
      </w:r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4472C4" w:themeColor="accent5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">
    <w:name w:val="Grid Table 7 Colorful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CCCEA" w:themeColor="accen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single" w:sz="4" w:space="0" w:color="ACCCEA" w:themeColor="accen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CCCEA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single" w:sz="4" w:space="0" w:color="ACCCEA" w:themeColor="accen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 w:themeTint="FE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single" w:sz="4" w:space="0" w:color="A5A5A5" w:themeColor="accent3" w:themeTint="FE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5AFDD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4" w:space="0" w:color="000000"/>
          <w:left w:val="single" w:sz="4" w:space="0" w:color="95AFDD" w:themeColor="accent5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single" w:sz="4" w:space="0" w:color="ADD394" w:themeColor="accent6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customStyle="1" w:styleId="ListTable1Light">
    <w:name w:val="List Table 1 Light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ListTable2">
    <w:name w:val="List Table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2C6E7" w:themeColor="accent1" w:themeTint="90"/>
        <w:bottom w:val="single" w:sz="4" w:space="0" w:color="A2C6E7" w:themeColor="accent1" w:themeTint="90"/>
        <w:insideH w:val="single" w:sz="4" w:space="0" w:color="A2C6E7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95AFDD" w:themeColor="accent5" w:themeTint="90"/>
        <w:bottom w:val="single" w:sz="4" w:space="0" w:color="95AFDD" w:themeColor="accent5" w:themeTint="90"/>
        <w:insideH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ListTable3">
    <w:name w:val="List Table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5B9BD5" w:themeColor="accent1"/>
          <w:bottom w:val="single" w:sz="4" w:space="0" w:color="5B9BD5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8DA9DB" w:themeColor="accent5" w:themeTint="9A"/>
        <w:left w:val="single" w:sz="4" w:space="0" w:color="8DA9DB" w:themeColor="accent5" w:themeTint="9A"/>
        <w:bottom w:val="single" w:sz="4" w:space="0" w:color="8DA9DB" w:themeColor="accent5" w:themeTint="9A"/>
        <w:right w:val="single" w:sz="4" w:space="0" w:color="8DA9DB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DA9DB" w:themeColor="accent5" w:themeTint="9A" w:fill="8DA9D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8DA9DB" w:themeColor="accent5" w:themeTint="9A"/>
          <w:right w:val="single" w:sz="4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DA9DB" w:themeColor="accent5" w:themeTint="9A"/>
          <w:bottom w:val="single" w:sz="4" w:space="0" w:color="8DA9DB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customStyle="1" w:styleId="ListTable4">
    <w:name w:val="List Table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ListTable5Dark">
    <w:name w:val="List Table 5 Dark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5B9BD5" w:themeColor="accent1"/>
        <w:left w:val="single" w:sz="32" w:space="0" w:color="5B9BD5" w:themeColor="accent1"/>
        <w:bottom w:val="single" w:sz="32" w:space="0" w:color="5B9BD5" w:themeColor="accent1"/>
        <w:right w:val="single" w:sz="32" w:space="0" w:color="5B9BD5" w:themeColor="accent1"/>
      </w:tblBorders>
      <w:shd w:val="clear" w:color="5B9BD5" w:themeColor="accent1" w:fill="5B9BD5" w:themeFill="accent1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5B9BD5" w:themeColor="accent1"/>
          <w:bottom w:val="single" w:sz="12" w:space="0" w:color="FFFFFF" w:themeColor="light1"/>
        </w:tcBorders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5B9BD5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B9BD5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B9BD5" w:themeColor="accent1" w:fill="5B9BD5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</w:style>
  <w:style w:type="table" w:customStyle="1" w:styleId="ListTable5Dark-Accent2">
    <w:name w:val="List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8DA9DB" w:themeColor="accent5" w:themeTint="9A"/>
        <w:left w:val="single" w:sz="32" w:space="0" w:color="8DA9DB" w:themeColor="accent5" w:themeTint="9A"/>
        <w:bottom w:val="single" w:sz="32" w:space="0" w:color="8DA9DB" w:themeColor="accent5" w:themeTint="9A"/>
        <w:right w:val="single" w:sz="32" w:space="0" w:color="8DA9DB" w:themeColor="accent5" w:themeTint="9A"/>
      </w:tblBorders>
      <w:shd w:val="clear" w:color="8DA9DB" w:themeColor="accent5" w:themeTint="9A" w:fill="8DA9DB" w:themeFill="accent5" w:themeFillTint="9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8DA9DB" w:themeColor="accent5" w:themeTint="9A"/>
          <w:bottom w:val="single" w:sz="12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8DA9D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DA9D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customStyle="1" w:styleId="ListTable6Colorful">
    <w:name w:val="List Table 6 Colorful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7F7F7F" w:themeColor="text1" w:themeTint="80"/>
        <w:bottom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5B9BD5" w:themeColor="accent1"/>
        <w:bottom w:val="single" w:sz="4" w:space="0" w:color="5B9BD5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45A8D" w:themeColor="accent1" w:themeShade="95"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color w:val="245A8D" w:themeColor="accent1" w:themeShade="95"/>
      </w:rPr>
      <w:tblPr/>
      <w:tcPr>
        <w:tcBorders>
          <w:top w:val="single" w:sz="4" w:space="0" w:color="5B9BD5" w:themeColor="accent1"/>
        </w:tcBorders>
      </w:tcPr>
    </w:tblStylePr>
    <w:tblStylePr w:type="firstCol">
      <w:rPr>
        <w:b/>
        <w:color w:val="245A8D" w:themeColor="accent1" w:themeShade="95"/>
      </w:rPr>
    </w:tblStylePr>
    <w:tblStylePr w:type="lastCol">
      <w:rPr>
        <w:b/>
        <w:color w:val="245A8D" w:themeColor="accent1" w:themeShade="95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184" w:themeColor="accent2" w:themeTint="97"/>
        <w:bottom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9C9C9" w:themeColor="accent3" w:themeTint="98"/>
        <w:bottom w:val="single" w:sz="4" w:space="0" w:color="C9C9C9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865" w:themeColor="accent4" w:themeTint="9A"/>
        <w:bottom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8DA9DB" w:themeColor="accent5" w:themeTint="9A"/>
        <w:bottom w:val="single" w:sz="4" w:space="0" w:color="8DA9DB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8DA9DB" w:themeColor="accent5" w:themeTint="9A" w:themeShade="95"/>
      </w:rPr>
      <w:tblPr/>
      <w:tcPr>
        <w:tcBorders>
          <w:bottom w:val="single" w:sz="4" w:space="0" w:color="8DA9DB" w:themeColor="accent5" w:themeTint="9A"/>
        </w:tcBorders>
      </w:tcPr>
    </w:tblStylePr>
    <w:tblStylePr w:type="lastRow">
      <w:rPr>
        <w:b/>
        <w:color w:val="8DA9DB" w:themeColor="accent5" w:themeTint="9A" w:themeShade="95"/>
      </w:rPr>
      <w:tblPr/>
      <w:tcPr>
        <w:tcBorders>
          <w:top w:val="single" w:sz="4" w:space="0" w:color="8DA9DB" w:themeColor="accent5" w:themeTint="9A"/>
        </w:tcBorders>
      </w:tcPr>
    </w:tblStylePr>
    <w:tblStylePr w:type="firstCol">
      <w:rPr>
        <w:b/>
        <w:color w:val="8DA9DB" w:themeColor="accent5" w:themeTint="9A" w:themeShade="95"/>
      </w:rPr>
    </w:tblStylePr>
    <w:tblStylePr w:type="lastCol">
      <w:rPr>
        <w:b/>
        <w:color w:val="8DA9DB" w:themeColor="accent5" w:themeTint="9A" w:themeShade="95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9D08E" w:themeColor="accent6" w:themeTint="98"/>
        <w:bottom w:val="single" w:sz="4" w:space="0" w:color="A9D08E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stTable7Colorful">
    <w:name w:val="List Table 7 Colorful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5B9BD5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5B9BD5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single" w:sz="4" w:space="0" w:color="5B9BD5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C9C9C9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9C9C9" w:themeColor="accent3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single" w:sz="4" w:space="0" w:color="C9C9C9" w:themeColor="accent3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8DA9DB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DA9DB" w:themeColor="accent5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single" w:sz="4" w:space="0" w:color="8DA9DB" w:themeColor="accent5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8DA9DB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single" w:sz="4" w:space="0" w:color="8DA9DB" w:themeColor="accent5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A9D08E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9D08E" w:themeColor="accent6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single" w:sz="4" w:space="0" w:color="A9D08E" w:themeColor="accent6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Lined-Accent2">
    <w:name w:val="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Lined-Accent6">
    <w:name w:val="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245A8D" w:themeColor="accent1" w:themeShade="95"/>
        <w:left w:val="single" w:sz="4" w:space="0" w:color="245A8D" w:themeColor="accent1" w:themeShade="95"/>
        <w:bottom w:val="single" w:sz="4" w:space="0" w:color="245A8D" w:themeColor="accent1" w:themeShade="95"/>
        <w:right w:val="single" w:sz="4" w:space="0" w:color="245A8D" w:themeColor="accent1" w:themeShade="95"/>
        <w:insideH w:val="single" w:sz="4" w:space="0" w:color="245A8D" w:themeColor="accent1" w:themeShade="95"/>
        <w:insideV w:val="single" w:sz="4" w:space="0" w:color="245A8D" w:themeColor="accent1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254175" w:themeColor="accent5" w:themeShade="95"/>
        <w:left w:val="single" w:sz="4" w:space="0" w:color="254175" w:themeColor="accent5" w:themeShade="95"/>
        <w:bottom w:val="single" w:sz="4" w:space="0" w:color="254175" w:themeColor="accent5" w:themeShade="95"/>
        <w:right w:val="single" w:sz="4" w:space="0" w:color="254175" w:themeColor="accent5" w:themeShade="95"/>
        <w:insideH w:val="single" w:sz="4" w:space="0" w:color="254175" w:themeColor="accent5" w:themeShade="95"/>
        <w:insideV w:val="single" w:sz="4" w:space="0" w:color="254175" w:themeColor="accent5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5B9BD5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5B9BD5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8DA9DB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8DA9DB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styleId="af0">
    <w:name w:val="Hyperlink"/>
    <w:uiPriority w:val="99"/>
    <w:unhideWhenUsed/>
    <w:rPr>
      <w:color w:val="0563C1" w:themeColor="hyperlink"/>
      <w:u w:val="single"/>
    </w:rPr>
  </w:style>
  <w:style w:type="paragraph" w:styleId="af1">
    <w:name w:val="footnote text"/>
    <w:basedOn w:val="a"/>
    <w:link w:val="af2"/>
    <w:uiPriority w:val="99"/>
    <w:semiHidden/>
    <w:unhideWhenUsed/>
    <w:pPr>
      <w:spacing w:after="40" w:line="240" w:lineRule="auto"/>
    </w:pPr>
    <w:rPr>
      <w:sz w:val="18"/>
    </w:rPr>
  </w:style>
  <w:style w:type="character" w:customStyle="1" w:styleId="af2">
    <w:name w:val="Текст сноски Знак"/>
    <w:link w:val="af1"/>
    <w:uiPriority w:val="99"/>
    <w:rPr>
      <w:sz w:val="18"/>
    </w:rPr>
  </w:style>
  <w:style w:type="character" w:styleId="af3">
    <w:name w:val="footnote reference"/>
    <w:uiPriority w:val="99"/>
    <w:unhideWhenUsed/>
    <w:rPr>
      <w:vertAlign w:val="superscript"/>
    </w:rPr>
  </w:style>
  <w:style w:type="paragraph" w:styleId="af4">
    <w:name w:val="endnote text"/>
    <w:basedOn w:val="a"/>
    <w:link w:val="af5"/>
    <w:uiPriority w:val="99"/>
    <w:semiHidden/>
    <w:unhideWhenUsed/>
    <w:pPr>
      <w:spacing w:after="0" w:line="240" w:lineRule="auto"/>
    </w:pPr>
    <w:rPr>
      <w:sz w:val="20"/>
    </w:rPr>
  </w:style>
  <w:style w:type="character" w:customStyle="1" w:styleId="af5">
    <w:name w:val="Текст концевой сноски Знак"/>
    <w:link w:val="af4"/>
    <w:uiPriority w:val="99"/>
    <w:rPr>
      <w:sz w:val="20"/>
    </w:rPr>
  </w:style>
  <w:style w:type="character" w:styleId="af6">
    <w:name w:val="endnote reference"/>
    <w:uiPriority w:val="99"/>
    <w:semiHidden/>
    <w:unhideWhenUsed/>
    <w:rPr>
      <w:vertAlign w:val="superscript"/>
    </w:rPr>
  </w:style>
  <w:style w:type="paragraph" w:styleId="11">
    <w:name w:val="toc 1"/>
    <w:basedOn w:val="a"/>
    <w:next w:val="a"/>
    <w:uiPriority w:val="39"/>
    <w:unhideWhenUsed/>
    <w:pPr>
      <w:spacing w:after="57"/>
    </w:pPr>
  </w:style>
  <w:style w:type="paragraph" w:styleId="23">
    <w:name w:val="toc 2"/>
    <w:basedOn w:val="a"/>
    <w:next w:val="a"/>
    <w:uiPriority w:val="39"/>
    <w:unhideWhenUsed/>
    <w:pPr>
      <w:spacing w:after="57"/>
      <w:ind w:left="283"/>
    </w:pPr>
  </w:style>
  <w:style w:type="paragraph" w:styleId="31">
    <w:name w:val="toc 3"/>
    <w:basedOn w:val="a"/>
    <w:next w:val="a"/>
    <w:uiPriority w:val="39"/>
    <w:unhideWhenUsed/>
    <w:pPr>
      <w:spacing w:after="57"/>
      <w:ind w:left="567"/>
    </w:pPr>
  </w:style>
  <w:style w:type="paragraph" w:styleId="41">
    <w:name w:val="toc 4"/>
    <w:basedOn w:val="a"/>
    <w:next w:val="a"/>
    <w:uiPriority w:val="39"/>
    <w:unhideWhenUsed/>
    <w:pPr>
      <w:spacing w:after="57"/>
      <w:ind w:left="850"/>
    </w:pPr>
  </w:style>
  <w:style w:type="paragraph" w:styleId="51">
    <w:name w:val="toc 5"/>
    <w:basedOn w:val="a"/>
    <w:next w:val="a"/>
    <w:uiPriority w:val="39"/>
    <w:unhideWhenUsed/>
    <w:pPr>
      <w:spacing w:after="57"/>
      <w:ind w:left="1134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</w:style>
  <w:style w:type="paragraph" w:styleId="af7">
    <w:name w:val="TOC Heading"/>
    <w:uiPriority w:val="39"/>
    <w:unhideWhenUsed/>
  </w:style>
  <w:style w:type="paragraph" w:styleId="af8">
    <w:name w:val="table of figures"/>
    <w:basedOn w:val="a"/>
    <w:next w:val="a"/>
    <w:uiPriority w:val="99"/>
    <w:unhideWhenUsed/>
    <w:pPr>
      <w:spacing w:after="0"/>
    </w:pPr>
  </w:style>
  <w:style w:type="paragraph" w:styleId="af9">
    <w:name w:val="No Spacing"/>
    <w:basedOn w:val="a"/>
    <w:uiPriority w:val="1"/>
    <w:qFormat/>
    <w:pPr>
      <w:spacing w:after="0" w:line="240" w:lineRule="auto"/>
    </w:pPr>
  </w:style>
  <w:style w:type="paragraph" w:styleId="afa">
    <w:name w:val="List Paragraph"/>
    <w:basedOn w:val="a"/>
    <w:uiPriority w:val="34"/>
    <w:qFormat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</TotalTime>
  <Pages>1</Pages>
  <Words>2921</Words>
  <Characters>16652</Characters>
  <Application>Microsoft Office Word</Application>
  <DocSecurity>0</DocSecurity>
  <Lines>138</Lines>
  <Paragraphs>39</Paragraphs>
  <ScaleCrop>false</ScaleCrop>
  <Company/>
  <LinksUpToDate>false</LinksUpToDate>
  <CharactersWithSpaces>19534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lastModifiedBy>BigBoss</cp:lastModifiedBy>
  <cp:revision>10</cp:revision>
  <dcterms:created xsi:type="dcterms:W3CDTF">2025-11-18T06:47:00Z</dcterms:created>
  <dcterms:modified xsi:type="dcterms:W3CDTF">2026-07-21T13:22:00Z</dcterms:modified>
</cp:coreProperties>
</file>