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4AF0" w14:textId="77777777" w:rsidR="002343E2" w:rsidRDefault="002343E2" w:rsidP="002343E2">
      <w:pPr>
        <w:tabs>
          <w:tab w:val="left" w:pos="5046"/>
        </w:tabs>
        <w:spacing w:line="360" w:lineRule="auto"/>
        <w:jc w:val="center"/>
        <w:rPr>
          <w:b/>
          <w:sz w:val="40"/>
          <w:szCs w:val="40"/>
        </w:rPr>
      </w:pPr>
      <w:r>
        <w:rPr>
          <w:color w:val="96938E"/>
          <w:sz w:val="40"/>
          <w:szCs w:val="40"/>
        </w:rPr>
        <w:t>UNIVERSITÀ DEGLI STUDI DI SALERNO</w:t>
      </w:r>
    </w:p>
    <w:p w14:paraId="11CD9043" w14:textId="77777777" w:rsidR="002343E2" w:rsidRDefault="002343E2" w:rsidP="002343E2">
      <w:pPr>
        <w:spacing w:line="360" w:lineRule="auto"/>
        <w:jc w:val="center"/>
        <w:rPr>
          <w:b/>
          <w:sz w:val="40"/>
          <w:szCs w:val="40"/>
        </w:rPr>
      </w:pPr>
      <w:r>
        <w:rPr>
          <w:b/>
          <w:sz w:val="40"/>
          <w:szCs w:val="40"/>
        </w:rPr>
        <w:t>Dipartimento di Scienze Aziendali</w:t>
      </w:r>
    </w:p>
    <w:p w14:paraId="1624213A" w14:textId="77777777" w:rsidR="002343E2" w:rsidRDefault="002343E2" w:rsidP="002343E2">
      <w:pPr>
        <w:spacing w:line="360" w:lineRule="auto"/>
        <w:jc w:val="center"/>
        <w:rPr>
          <w:sz w:val="32"/>
          <w:szCs w:val="32"/>
        </w:rPr>
      </w:pPr>
      <w:r>
        <w:rPr>
          <w:b/>
          <w:sz w:val="40"/>
          <w:szCs w:val="40"/>
        </w:rPr>
        <w:t>Management &amp; Innovation Systems</w:t>
      </w:r>
    </w:p>
    <w:p w14:paraId="031B5B1B" w14:textId="77777777" w:rsidR="002343E2" w:rsidRDefault="002343E2" w:rsidP="002343E2">
      <w:pPr>
        <w:tabs>
          <w:tab w:val="left" w:pos="5103"/>
        </w:tabs>
        <w:jc w:val="center"/>
        <w:rPr>
          <w:sz w:val="32"/>
          <w:szCs w:val="32"/>
        </w:rPr>
      </w:pPr>
    </w:p>
    <w:p w14:paraId="4B82D4A7" w14:textId="62F86D0E" w:rsidR="002343E2" w:rsidRDefault="002343E2" w:rsidP="002343E2">
      <w:pPr>
        <w:tabs>
          <w:tab w:val="left" w:pos="5103"/>
        </w:tabs>
        <w:jc w:val="center"/>
        <w:rPr>
          <w:sz w:val="32"/>
          <w:szCs w:val="32"/>
        </w:rPr>
      </w:pPr>
      <w:r>
        <w:rPr>
          <w:sz w:val="32"/>
          <w:szCs w:val="32"/>
        </w:rPr>
        <w:t>Corso di Laurea Triennale in Economia e Management</w:t>
      </w:r>
    </w:p>
    <w:p w14:paraId="19920371" w14:textId="68A17FE9" w:rsidR="002343E2" w:rsidRDefault="00652F26" w:rsidP="00652F26">
      <w:pPr>
        <w:tabs>
          <w:tab w:val="left" w:pos="5103"/>
        </w:tabs>
        <w:rPr>
          <w:sz w:val="32"/>
          <w:szCs w:val="32"/>
        </w:rPr>
      </w:pPr>
      <w:r>
        <w:rPr>
          <w:sz w:val="32"/>
          <w:szCs w:val="32"/>
        </w:rPr>
        <w:t xml:space="preserve">                         </w:t>
      </w:r>
      <w:r w:rsidR="002343E2">
        <w:rPr>
          <w:sz w:val="32"/>
          <w:szCs w:val="32"/>
        </w:rPr>
        <w:t>Curriculum Management e Informatica</w:t>
      </w:r>
    </w:p>
    <w:p w14:paraId="7524ED33" w14:textId="77777777" w:rsidR="002343E2" w:rsidRDefault="002343E2" w:rsidP="002343E2">
      <w:pPr>
        <w:jc w:val="center"/>
        <w:rPr>
          <w:sz w:val="32"/>
          <w:szCs w:val="32"/>
        </w:rPr>
      </w:pPr>
    </w:p>
    <w:p w14:paraId="24ACA8E7" w14:textId="2DCDDE2A" w:rsidR="002343E2" w:rsidRPr="00BA7CF8" w:rsidRDefault="002343E2" w:rsidP="002343E2">
      <w:pPr>
        <w:jc w:val="center"/>
        <w:rPr>
          <w:b/>
          <w:i/>
          <w:iCs/>
          <w:sz w:val="32"/>
          <w:szCs w:val="32"/>
        </w:rPr>
      </w:pPr>
      <w:r w:rsidRPr="00BA7CF8">
        <w:rPr>
          <w:b/>
          <w:sz w:val="32"/>
          <w:szCs w:val="32"/>
        </w:rPr>
        <w:t>Tesi in</w:t>
      </w:r>
    </w:p>
    <w:p w14:paraId="0ED864A3" w14:textId="1C4298DB" w:rsidR="002343E2" w:rsidRDefault="002343E2" w:rsidP="002343E2">
      <w:pPr>
        <w:jc w:val="center"/>
        <w:rPr>
          <w:i/>
          <w:iCs/>
          <w:sz w:val="32"/>
          <w:szCs w:val="32"/>
        </w:rPr>
      </w:pPr>
      <w:r>
        <w:rPr>
          <w:i/>
          <w:iCs/>
          <w:sz w:val="32"/>
          <w:szCs w:val="32"/>
        </w:rPr>
        <w:t>Gestione e Visualizzazione dei Dati</w:t>
      </w:r>
    </w:p>
    <w:p w14:paraId="0088E06B" w14:textId="5B3A3A33" w:rsidR="002343E2" w:rsidRDefault="002343E2" w:rsidP="00B758E5">
      <w:pPr>
        <w:rPr>
          <w:b/>
          <w:sz w:val="32"/>
          <w:szCs w:val="32"/>
        </w:rPr>
      </w:pPr>
    </w:p>
    <w:p w14:paraId="4FF44365" w14:textId="474B26B3" w:rsidR="002343E2" w:rsidRPr="002343E2" w:rsidRDefault="002343E2" w:rsidP="002343E2">
      <w:pPr>
        <w:spacing w:before="120" w:after="120"/>
        <w:rPr>
          <w:sz w:val="28"/>
          <w:szCs w:val="28"/>
        </w:rPr>
      </w:pPr>
      <w:r w:rsidRPr="002343E2">
        <w:rPr>
          <w:sz w:val="28"/>
          <w:szCs w:val="28"/>
        </w:rPr>
        <w:t>“Mappatura Dell'Inquinamento Atmosferico In Italia: Un'Indagine Dettagliata Per Regioni E Anni Attraverso I Dati Di O3, NO2, PM2.5, PM10”</w:t>
      </w:r>
    </w:p>
    <w:p w14:paraId="004F59C7" w14:textId="41EEC859" w:rsidR="002343E2" w:rsidRDefault="002343E2" w:rsidP="002343E2">
      <w:pPr>
        <w:jc w:val="center"/>
        <w:rPr>
          <w:b/>
          <w:sz w:val="32"/>
          <w:szCs w:val="32"/>
        </w:rPr>
      </w:pPr>
      <w:r w:rsidRPr="002522A3">
        <w:rPr>
          <w:b/>
          <w:sz w:val="32"/>
          <w:szCs w:val="32"/>
        </w:rPr>
        <w:t xml:space="preserve"> </w:t>
      </w:r>
    </w:p>
    <w:p w14:paraId="4BCA418D" w14:textId="3C265030" w:rsidR="002343E2" w:rsidRDefault="00033BC2" w:rsidP="00652F26">
      <w:pPr>
        <w:tabs>
          <w:tab w:val="left" w:pos="5387"/>
          <w:tab w:val="right" w:pos="9071"/>
        </w:tabs>
        <w:spacing w:after="240" w:line="240" w:lineRule="atLeast"/>
        <w:jc w:val="both"/>
        <w:rPr>
          <w:sz w:val="28"/>
          <w:szCs w:val="28"/>
        </w:rPr>
      </w:pPr>
      <w:proofErr w:type="gramStart"/>
      <w:r>
        <w:rPr>
          <w:sz w:val="28"/>
          <w:szCs w:val="28"/>
        </w:rPr>
        <w:t xml:space="preserve">Relatore:  </w:t>
      </w:r>
      <w:r w:rsidR="00652F26">
        <w:rPr>
          <w:sz w:val="28"/>
          <w:szCs w:val="28"/>
        </w:rPr>
        <w:t xml:space="preserve"> </w:t>
      </w:r>
      <w:proofErr w:type="gramEnd"/>
      <w:r w:rsidR="00652F26">
        <w:rPr>
          <w:sz w:val="28"/>
          <w:szCs w:val="28"/>
        </w:rPr>
        <w:t xml:space="preserve">                             </w:t>
      </w:r>
      <w:r>
        <w:rPr>
          <w:sz w:val="28"/>
          <w:szCs w:val="28"/>
        </w:rPr>
        <w:t xml:space="preserve"> </w:t>
      </w:r>
      <w:r w:rsidR="00652F26">
        <w:rPr>
          <w:sz w:val="28"/>
          <w:szCs w:val="28"/>
        </w:rPr>
        <w:t>Relatore:</w:t>
      </w:r>
      <w:r w:rsidR="002343E2">
        <w:rPr>
          <w:sz w:val="28"/>
          <w:szCs w:val="28"/>
        </w:rPr>
        <w:tab/>
      </w:r>
      <w:r w:rsidR="002343E2">
        <w:rPr>
          <w:sz w:val="28"/>
          <w:szCs w:val="28"/>
        </w:rPr>
        <w:tab/>
        <w:t>Candidato:</w:t>
      </w:r>
    </w:p>
    <w:p w14:paraId="29419FDB" w14:textId="3BEADCD3" w:rsidR="002343E2" w:rsidRDefault="002343E2" w:rsidP="00652F26">
      <w:pPr>
        <w:tabs>
          <w:tab w:val="left" w:pos="5387"/>
          <w:tab w:val="right" w:pos="9071"/>
        </w:tabs>
        <w:spacing w:after="240" w:line="240" w:lineRule="atLeast"/>
        <w:jc w:val="both"/>
        <w:rPr>
          <w:sz w:val="28"/>
          <w:szCs w:val="28"/>
        </w:rPr>
      </w:pPr>
      <w:r>
        <w:rPr>
          <w:sz w:val="28"/>
          <w:szCs w:val="28"/>
        </w:rPr>
        <w:t xml:space="preserve">Ch.mo Prof. </w:t>
      </w:r>
      <w:r w:rsidR="00652F26">
        <w:rPr>
          <w:sz w:val="28"/>
          <w:szCs w:val="28"/>
        </w:rPr>
        <w:t xml:space="preserve">                          Ch.mo Prof.</w:t>
      </w:r>
      <w:r>
        <w:rPr>
          <w:sz w:val="28"/>
          <w:szCs w:val="28"/>
        </w:rPr>
        <w:tab/>
      </w:r>
      <w:r>
        <w:rPr>
          <w:sz w:val="28"/>
          <w:szCs w:val="28"/>
        </w:rPr>
        <w:tab/>
      </w:r>
      <w:r w:rsidR="00B06AA3">
        <w:rPr>
          <w:sz w:val="28"/>
          <w:szCs w:val="28"/>
        </w:rPr>
        <w:t>Gerardo Amatruda</w:t>
      </w:r>
    </w:p>
    <w:p w14:paraId="559E6209" w14:textId="1770A09C" w:rsidR="002343E2" w:rsidRDefault="002343E2" w:rsidP="00652F26">
      <w:pPr>
        <w:tabs>
          <w:tab w:val="left" w:pos="5387"/>
          <w:tab w:val="right" w:pos="9071"/>
        </w:tabs>
        <w:spacing w:after="240" w:line="240" w:lineRule="atLeast"/>
        <w:jc w:val="both"/>
        <w:rPr>
          <w:sz w:val="28"/>
          <w:szCs w:val="28"/>
        </w:rPr>
      </w:pPr>
      <w:r>
        <w:rPr>
          <w:sz w:val="28"/>
          <w:szCs w:val="28"/>
        </w:rPr>
        <w:t>Roberto Tagliaferri</w:t>
      </w:r>
      <w:r w:rsidR="00652F26">
        <w:rPr>
          <w:sz w:val="28"/>
          <w:szCs w:val="28"/>
        </w:rPr>
        <w:t xml:space="preserve">              Francesco </w:t>
      </w:r>
      <w:proofErr w:type="spellStart"/>
      <w:r w:rsidR="00652F26">
        <w:rPr>
          <w:sz w:val="28"/>
          <w:szCs w:val="28"/>
        </w:rPr>
        <w:t>Bardozzo</w:t>
      </w:r>
      <w:proofErr w:type="spellEnd"/>
      <w:r>
        <w:rPr>
          <w:sz w:val="28"/>
          <w:szCs w:val="28"/>
        </w:rPr>
        <w:tab/>
      </w:r>
      <w:r w:rsidR="00B06AA3">
        <w:rPr>
          <w:sz w:val="28"/>
          <w:szCs w:val="28"/>
        </w:rPr>
        <w:t xml:space="preserve">                </w:t>
      </w:r>
      <w:proofErr w:type="spellStart"/>
      <w:r>
        <w:rPr>
          <w:sz w:val="28"/>
          <w:szCs w:val="28"/>
        </w:rPr>
        <w:t>matr</w:t>
      </w:r>
      <w:proofErr w:type="spellEnd"/>
      <w:r>
        <w:rPr>
          <w:sz w:val="28"/>
          <w:szCs w:val="28"/>
        </w:rPr>
        <w:t xml:space="preserve">. </w:t>
      </w:r>
      <w:r w:rsidR="00B06AA3">
        <w:rPr>
          <w:sz w:val="28"/>
          <w:szCs w:val="28"/>
        </w:rPr>
        <w:t>0212712315</w:t>
      </w:r>
    </w:p>
    <w:p w14:paraId="2A3508C5" w14:textId="77777777" w:rsidR="00652F26" w:rsidRDefault="00652F26" w:rsidP="00652F26">
      <w:pPr>
        <w:tabs>
          <w:tab w:val="right" w:pos="9071"/>
        </w:tabs>
        <w:spacing w:before="480" w:after="360" w:line="360" w:lineRule="auto"/>
        <w:jc w:val="center"/>
        <w:rPr>
          <w:bCs/>
          <w:sz w:val="28"/>
          <w:szCs w:val="28"/>
        </w:rPr>
      </w:pPr>
    </w:p>
    <w:p w14:paraId="6E676222" w14:textId="4F9E2B28" w:rsidR="002343E2" w:rsidRPr="00652F26" w:rsidRDefault="002343E2" w:rsidP="00652F26">
      <w:pPr>
        <w:tabs>
          <w:tab w:val="right" w:pos="9071"/>
        </w:tabs>
        <w:spacing w:before="480" w:after="360" w:line="360" w:lineRule="auto"/>
        <w:jc w:val="center"/>
        <w:rPr>
          <w:bCs/>
          <w:sz w:val="28"/>
          <w:szCs w:val="28"/>
        </w:rPr>
      </w:pPr>
      <w:r>
        <w:rPr>
          <w:b/>
          <w:sz w:val="40"/>
          <w:szCs w:val="40"/>
        </w:rPr>
        <w:t>Anno Accademico 20</w:t>
      </w:r>
      <w:r w:rsidR="00B06AA3">
        <w:rPr>
          <w:b/>
          <w:sz w:val="40"/>
          <w:szCs w:val="40"/>
        </w:rPr>
        <w:t>24</w:t>
      </w:r>
      <w:r>
        <w:rPr>
          <w:b/>
          <w:sz w:val="40"/>
          <w:szCs w:val="40"/>
        </w:rPr>
        <w:t>/20</w:t>
      </w:r>
      <w:r w:rsidR="00B06AA3">
        <w:rPr>
          <w:b/>
          <w:sz w:val="40"/>
          <w:szCs w:val="40"/>
        </w:rPr>
        <w:t>25</w:t>
      </w:r>
    </w:p>
    <w:p w14:paraId="664F701D" w14:textId="77777777" w:rsidR="00CE50A5" w:rsidRDefault="00CE50A5" w:rsidP="00BF6CBA">
      <w:pPr>
        <w:spacing w:before="120" w:after="120"/>
        <w:rPr>
          <w:rFonts w:ascii="Book Antiqua" w:hAnsi="Book Antiqua"/>
          <w:b/>
          <w:bCs/>
          <w:sz w:val="24"/>
          <w:szCs w:val="24"/>
        </w:rPr>
        <w:sectPr w:rsidR="00CE50A5" w:rsidSect="002343E2">
          <w:headerReference w:type="default" r:id="rId8"/>
          <w:footerReference w:type="default" r:id="rId9"/>
          <w:headerReference w:type="first" r:id="rId10"/>
          <w:footerReference w:type="first" r:id="rId11"/>
          <w:pgSz w:w="11906" w:h="16838" w:code="9"/>
          <w:pgMar w:top="1701" w:right="1701" w:bottom="1701" w:left="1701" w:header="1701" w:footer="1134" w:gutter="0"/>
          <w:cols w:space="708"/>
          <w:titlePg/>
          <w:docGrid w:linePitch="360"/>
        </w:sectPr>
      </w:pPr>
    </w:p>
    <w:p w14:paraId="308641CC" w14:textId="77777777" w:rsidR="002343E2" w:rsidRDefault="002343E2" w:rsidP="00BF6CBA">
      <w:pPr>
        <w:spacing w:before="120" w:after="120"/>
        <w:rPr>
          <w:rFonts w:ascii="Book Antiqua" w:hAnsi="Book Antiqua"/>
          <w:b/>
          <w:bCs/>
          <w:sz w:val="24"/>
          <w:szCs w:val="24"/>
        </w:rPr>
      </w:pPr>
    </w:p>
    <w:p w14:paraId="21F3710A" w14:textId="7A3E5650" w:rsidR="00CE50A5" w:rsidRDefault="00CE50A5" w:rsidP="00CE50A5">
      <w:pPr>
        <w:tabs>
          <w:tab w:val="left" w:pos="5046"/>
        </w:tabs>
        <w:spacing w:line="360" w:lineRule="auto"/>
        <w:jc w:val="center"/>
        <w:rPr>
          <w:b/>
          <w:sz w:val="40"/>
          <w:szCs w:val="40"/>
        </w:rPr>
      </w:pPr>
      <w:r>
        <w:rPr>
          <w:color w:val="96938E"/>
          <w:sz w:val="40"/>
          <w:szCs w:val="40"/>
        </w:rPr>
        <w:t>UNIVERSITÀ DEGLI STUDI DI SALERNO</w:t>
      </w:r>
    </w:p>
    <w:p w14:paraId="1344432F" w14:textId="77777777" w:rsidR="00CE50A5" w:rsidRDefault="00CE50A5" w:rsidP="00CE50A5">
      <w:pPr>
        <w:spacing w:line="360" w:lineRule="auto"/>
        <w:jc w:val="center"/>
        <w:rPr>
          <w:b/>
          <w:sz w:val="40"/>
          <w:szCs w:val="40"/>
        </w:rPr>
      </w:pPr>
      <w:r>
        <w:rPr>
          <w:b/>
          <w:sz w:val="40"/>
          <w:szCs w:val="40"/>
        </w:rPr>
        <w:t>Dipartimento di Scienze Aziendali</w:t>
      </w:r>
    </w:p>
    <w:p w14:paraId="3CD21E8B" w14:textId="77777777" w:rsidR="00CE50A5" w:rsidRDefault="00CE50A5" w:rsidP="00CE50A5">
      <w:pPr>
        <w:spacing w:line="360" w:lineRule="auto"/>
        <w:jc w:val="center"/>
        <w:rPr>
          <w:sz w:val="32"/>
          <w:szCs w:val="32"/>
        </w:rPr>
      </w:pPr>
      <w:r>
        <w:rPr>
          <w:b/>
          <w:sz w:val="40"/>
          <w:szCs w:val="40"/>
        </w:rPr>
        <w:t>Management &amp; Innovation Systems</w:t>
      </w:r>
    </w:p>
    <w:p w14:paraId="63EA8460" w14:textId="77777777" w:rsidR="00CE50A5" w:rsidRDefault="00CE50A5" w:rsidP="00CE50A5">
      <w:pPr>
        <w:tabs>
          <w:tab w:val="left" w:pos="5103"/>
        </w:tabs>
        <w:jc w:val="center"/>
        <w:rPr>
          <w:sz w:val="32"/>
          <w:szCs w:val="32"/>
        </w:rPr>
      </w:pPr>
    </w:p>
    <w:p w14:paraId="36E53476" w14:textId="77777777" w:rsidR="00CE50A5" w:rsidRDefault="00CE50A5" w:rsidP="00CE50A5">
      <w:pPr>
        <w:tabs>
          <w:tab w:val="left" w:pos="5103"/>
        </w:tabs>
        <w:jc w:val="center"/>
        <w:rPr>
          <w:sz w:val="32"/>
          <w:szCs w:val="32"/>
        </w:rPr>
      </w:pPr>
      <w:r>
        <w:rPr>
          <w:sz w:val="32"/>
          <w:szCs w:val="32"/>
        </w:rPr>
        <w:t>Corso di Laurea Triennale in Economia e Management</w:t>
      </w:r>
    </w:p>
    <w:p w14:paraId="121A67B0" w14:textId="77777777" w:rsidR="00CE50A5" w:rsidRDefault="00CE50A5" w:rsidP="00CE50A5">
      <w:pPr>
        <w:tabs>
          <w:tab w:val="left" w:pos="5103"/>
        </w:tabs>
        <w:rPr>
          <w:sz w:val="32"/>
          <w:szCs w:val="32"/>
        </w:rPr>
      </w:pPr>
      <w:r>
        <w:rPr>
          <w:sz w:val="32"/>
          <w:szCs w:val="32"/>
        </w:rPr>
        <w:t xml:space="preserve">                         Curriculum Management e Informatica</w:t>
      </w:r>
    </w:p>
    <w:p w14:paraId="1A089618" w14:textId="77777777" w:rsidR="00CE50A5" w:rsidRDefault="00CE50A5" w:rsidP="00CE50A5">
      <w:pPr>
        <w:jc w:val="center"/>
        <w:rPr>
          <w:sz w:val="32"/>
          <w:szCs w:val="32"/>
        </w:rPr>
      </w:pPr>
    </w:p>
    <w:p w14:paraId="5672D150" w14:textId="095E644A" w:rsidR="00CE50A5" w:rsidRPr="00BA7CF8" w:rsidRDefault="00CE50A5" w:rsidP="00CE50A5">
      <w:pPr>
        <w:jc w:val="center"/>
        <w:rPr>
          <w:b/>
          <w:i/>
          <w:iCs/>
          <w:sz w:val="32"/>
          <w:szCs w:val="32"/>
        </w:rPr>
      </w:pPr>
      <w:r w:rsidRPr="00BA7CF8">
        <w:rPr>
          <w:b/>
          <w:sz w:val="32"/>
          <w:szCs w:val="32"/>
        </w:rPr>
        <w:t>Tesi in</w:t>
      </w:r>
    </w:p>
    <w:p w14:paraId="0DD4C58E" w14:textId="77777777" w:rsidR="00CE50A5" w:rsidRDefault="00CE50A5" w:rsidP="00CE50A5">
      <w:pPr>
        <w:jc w:val="center"/>
        <w:rPr>
          <w:i/>
          <w:iCs/>
          <w:sz w:val="32"/>
          <w:szCs w:val="32"/>
        </w:rPr>
      </w:pPr>
      <w:r>
        <w:rPr>
          <w:i/>
          <w:iCs/>
          <w:sz w:val="32"/>
          <w:szCs w:val="32"/>
        </w:rPr>
        <w:t>Gestione e Visualizzazione dei Dati</w:t>
      </w:r>
    </w:p>
    <w:p w14:paraId="6CEA01D6" w14:textId="35733D60" w:rsidR="00CE50A5" w:rsidRDefault="00CE50A5" w:rsidP="00B758E5">
      <w:pPr>
        <w:rPr>
          <w:b/>
          <w:sz w:val="32"/>
          <w:szCs w:val="32"/>
        </w:rPr>
      </w:pPr>
    </w:p>
    <w:p w14:paraId="68556B92" w14:textId="77777777" w:rsidR="00CE50A5" w:rsidRPr="002343E2" w:rsidRDefault="00CE50A5" w:rsidP="00CE50A5">
      <w:pPr>
        <w:spacing w:before="120" w:after="120"/>
        <w:rPr>
          <w:sz w:val="28"/>
          <w:szCs w:val="28"/>
        </w:rPr>
      </w:pPr>
      <w:r w:rsidRPr="002343E2">
        <w:rPr>
          <w:sz w:val="28"/>
          <w:szCs w:val="28"/>
        </w:rPr>
        <w:t>“Mappatura Dell'Inquinamento Atmosferico In Italia: Un'Indagine Dettagliata Per Regioni E Anni Attraverso I Dati Di O3, NO2, PM2.5, PM10”</w:t>
      </w:r>
    </w:p>
    <w:p w14:paraId="300CB18F" w14:textId="77777777" w:rsidR="00CE50A5" w:rsidRDefault="00CE50A5" w:rsidP="00CE50A5">
      <w:pPr>
        <w:jc w:val="center"/>
        <w:rPr>
          <w:b/>
          <w:sz w:val="32"/>
          <w:szCs w:val="32"/>
        </w:rPr>
      </w:pPr>
      <w:r w:rsidRPr="002522A3">
        <w:rPr>
          <w:b/>
          <w:sz w:val="32"/>
          <w:szCs w:val="32"/>
        </w:rPr>
        <w:t xml:space="preserve"> </w:t>
      </w:r>
    </w:p>
    <w:p w14:paraId="7204758A" w14:textId="24DF0A7F" w:rsidR="00CE50A5" w:rsidRDefault="00033BC2" w:rsidP="00CE50A5">
      <w:pPr>
        <w:tabs>
          <w:tab w:val="left" w:pos="5387"/>
          <w:tab w:val="right" w:pos="9071"/>
        </w:tabs>
        <w:spacing w:after="240" w:line="240" w:lineRule="atLeast"/>
        <w:jc w:val="both"/>
        <w:rPr>
          <w:sz w:val="28"/>
          <w:szCs w:val="28"/>
        </w:rPr>
      </w:pPr>
      <w:proofErr w:type="gramStart"/>
      <w:r>
        <w:rPr>
          <w:sz w:val="28"/>
          <w:szCs w:val="28"/>
        </w:rPr>
        <w:t xml:space="preserve">Relatore:   </w:t>
      </w:r>
      <w:proofErr w:type="gramEnd"/>
      <w:r w:rsidR="00CE50A5">
        <w:rPr>
          <w:sz w:val="28"/>
          <w:szCs w:val="28"/>
        </w:rPr>
        <w:t xml:space="preserve">                           </w:t>
      </w:r>
      <w:r>
        <w:rPr>
          <w:sz w:val="28"/>
          <w:szCs w:val="28"/>
        </w:rPr>
        <w:t xml:space="preserve">  </w:t>
      </w:r>
      <w:r w:rsidR="00CE50A5">
        <w:rPr>
          <w:sz w:val="28"/>
          <w:szCs w:val="28"/>
        </w:rPr>
        <w:t>Relatore:</w:t>
      </w:r>
      <w:r w:rsidR="00CE50A5">
        <w:rPr>
          <w:sz w:val="28"/>
          <w:szCs w:val="28"/>
        </w:rPr>
        <w:tab/>
      </w:r>
      <w:r w:rsidR="00CE50A5">
        <w:rPr>
          <w:sz w:val="28"/>
          <w:szCs w:val="28"/>
        </w:rPr>
        <w:tab/>
        <w:t>Candidato:</w:t>
      </w:r>
    </w:p>
    <w:p w14:paraId="301E30FC" w14:textId="1BA26170" w:rsidR="00CE50A5" w:rsidRDefault="00CE50A5" w:rsidP="00CE50A5">
      <w:pPr>
        <w:tabs>
          <w:tab w:val="left" w:pos="5387"/>
          <w:tab w:val="right" w:pos="9071"/>
        </w:tabs>
        <w:spacing w:after="240" w:line="240" w:lineRule="atLeast"/>
        <w:jc w:val="both"/>
        <w:rPr>
          <w:sz w:val="28"/>
          <w:szCs w:val="28"/>
        </w:rPr>
      </w:pPr>
      <w:r>
        <w:rPr>
          <w:sz w:val="28"/>
          <w:szCs w:val="28"/>
        </w:rPr>
        <w:t>Ch.mo Prof.                          Ch.mo Prof.</w:t>
      </w:r>
      <w:r>
        <w:rPr>
          <w:sz w:val="28"/>
          <w:szCs w:val="28"/>
        </w:rPr>
        <w:tab/>
      </w:r>
      <w:r>
        <w:rPr>
          <w:sz w:val="28"/>
          <w:szCs w:val="28"/>
        </w:rPr>
        <w:tab/>
        <w:t>Gerardo Amatruda</w:t>
      </w:r>
    </w:p>
    <w:p w14:paraId="114A0526" w14:textId="3F80BB1D" w:rsidR="00CE50A5" w:rsidRDefault="00CE50A5" w:rsidP="00CE50A5">
      <w:pPr>
        <w:tabs>
          <w:tab w:val="left" w:pos="5387"/>
          <w:tab w:val="right" w:pos="9071"/>
        </w:tabs>
        <w:spacing w:after="240" w:line="240" w:lineRule="atLeast"/>
        <w:jc w:val="both"/>
        <w:rPr>
          <w:sz w:val="28"/>
          <w:szCs w:val="28"/>
        </w:rPr>
      </w:pPr>
      <w:r>
        <w:rPr>
          <w:sz w:val="28"/>
          <w:szCs w:val="28"/>
        </w:rPr>
        <w:t xml:space="preserve">Roberto Tagliaferri             Francesco </w:t>
      </w:r>
      <w:proofErr w:type="spellStart"/>
      <w:r>
        <w:rPr>
          <w:sz w:val="28"/>
          <w:szCs w:val="28"/>
        </w:rPr>
        <w:t>Bardozzo</w:t>
      </w:r>
      <w:proofErr w:type="spellEnd"/>
      <w:r>
        <w:rPr>
          <w:sz w:val="28"/>
          <w:szCs w:val="28"/>
        </w:rPr>
        <w:tab/>
        <w:t xml:space="preserve">                </w:t>
      </w:r>
      <w:proofErr w:type="spellStart"/>
      <w:r>
        <w:rPr>
          <w:sz w:val="28"/>
          <w:szCs w:val="28"/>
        </w:rPr>
        <w:t>matr</w:t>
      </w:r>
      <w:proofErr w:type="spellEnd"/>
      <w:r>
        <w:rPr>
          <w:sz w:val="28"/>
          <w:szCs w:val="28"/>
        </w:rPr>
        <w:t>. 0212712315</w:t>
      </w:r>
    </w:p>
    <w:p w14:paraId="509CCDEC" w14:textId="77777777" w:rsidR="00CE50A5" w:rsidRDefault="00CE50A5" w:rsidP="00CE50A5">
      <w:pPr>
        <w:tabs>
          <w:tab w:val="left" w:pos="5387"/>
          <w:tab w:val="right" w:pos="9071"/>
        </w:tabs>
        <w:spacing w:after="240" w:line="240" w:lineRule="atLeast"/>
        <w:jc w:val="center"/>
        <w:rPr>
          <w:sz w:val="28"/>
          <w:szCs w:val="28"/>
        </w:rPr>
      </w:pPr>
    </w:p>
    <w:p w14:paraId="4F65690F" w14:textId="77777777" w:rsidR="00FB3422" w:rsidRDefault="00CE50A5" w:rsidP="00CE50A5">
      <w:pPr>
        <w:tabs>
          <w:tab w:val="right" w:pos="9071"/>
        </w:tabs>
        <w:spacing w:before="480" w:after="360" w:line="360" w:lineRule="auto"/>
        <w:jc w:val="center"/>
        <w:rPr>
          <w:b/>
          <w:sz w:val="40"/>
          <w:szCs w:val="40"/>
        </w:rPr>
        <w:sectPr w:rsidR="00FB3422" w:rsidSect="00492497">
          <w:footerReference w:type="default" r:id="rId12"/>
          <w:pgSz w:w="11906" w:h="16838" w:code="9"/>
          <w:pgMar w:top="1701" w:right="1701" w:bottom="1701" w:left="1701" w:header="1701" w:footer="1134" w:gutter="0"/>
          <w:pgNumType w:start="0"/>
          <w:cols w:space="708"/>
          <w:titlePg/>
          <w:docGrid w:linePitch="360"/>
        </w:sectPr>
      </w:pPr>
      <w:r>
        <w:rPr>
          <w:b/>
          <w:sz w:val="40"/>
          <w:szCs w:val="40"/>
        </w:rPr>
        <w:t>Anno Accademico 2024/2025</w:t>
      </w:r>
    </w:p>
    <w:p w14:paraId="19798886" w14:textId="77777777" w:rsidR="004C5E32" w:rsidRPr="002D3E18" w:rsidRDefault="004C5E32" w:rsidP="004C5E32">
      <w:pPr>
        <w:rPr>
          <w:rFonts w:ascii="Book Antiqua" w:hAnsi="Book Antiqua"/>
          <w:bCs/>
          <w:sz w:val="36"/>
          <w:szCs w:val="36"/>
        </w:rPr>
      </w:pPr>
      <w:r w:rsidRPr="004C5E32">
        <w:rPr>
          <w:rFonts w:ascii="Book Antiqua" w:hAnsi="Book Antiqua"/>
          <w:bCs/>
          <w:sz w:val="36"/>
          <w:szCs w:val="36"/>
        </w:rPr>
        <w:lastRenderedPageBreak/>
        <w:t>Mi è doveroso dedicare questo spazio della mia tesi a tutte le persone che mi hanno supportato nel mio percorso di crescita universitaria e professionale.</w:t>
      </w:r>
    </w:p>
    <w:p w14:paraId="29A722D5" w14:textId="6A1ADC75" w:rsidR="004C5E32" w:rsidRPr="004C5E32" w:rsidRDefault="004C5E32" w:rsidP="004C5E32">
      <w:pPr>
        <w:rPr>
          <w:rFonts w:ascii="Book Antiqua" w:hAnsi="Book Antiqua"/>
          <w:bCs/>
          <w:sz w:val="36"/>
          <w:szCs w:val="36"/>
        </w:rPr>
      </w:pPr>
      <w:r w:rsidRPr="004C5E32">
        <w:rPr>
          <w:rFonts w:ascii="Book Antiqua" w:hAnsi="Book Antiqua"/>
          <w:bCs/>
          <w:sz w:val="36"/>
          <w:szCs w:val="36"/>
        </w:rPr>
        <w:t>Vorrei ringraziare per primo il mio relatore,</w:t>
      </w:r>
      <w:r w:rsidRPr="002D3E18">
        <w:rPr>
          <w:rFonts w:ascii="Book Antiqua" w:hAnsi="Book Antiqua"/>
          <w:bCs/>
          <w:sz w:val="36"/>
          <w:szCs w:val="36"/>
        </w:rPr>
        <w:t xml:space="preserve"> ch.mo Prof. Roberto Tagliaferri,</w:t>
      </w:r>
      <w:r w:rsidRPr="004C5E32">
        <w:rPr>
          <w:rFonts w:ascii="Book Antiqua" w:hAnsi="Book Antiqua"/>
          <w:bCs/>
          <w:sz w:val="36"/>
          <w:szCs w:val="36"/>
        </w:rPr>
        <w:t xml:space="preserve"> che mi ha seguito, passo dopo passo, con disponibilità e pazienza</w:t>
      </w:r>
      <w:r w:rsidRPr="002D3E18">
        <w:rPr>
          <w:rFonts w:ascii="Book Antiqua" w:hAnsi="Book Antiqua"/>
          <w:bCs/>
          <w:sz w:val="36"/>
          <w:szCs w:val="36"/>
        </w:rPr>
        <w:t>,</w:t>
      </w:r>
      <w:r w:rsidRPr="004C5E32">
        <w:rPr>
          <w:rFonts w:ascii="Book Antiqua" w:hAnsi="Book Antiqua"/>
          <w:bCs/>
          <w:sz w:val="36"/>
          <w:szCs w:val="36"/>
        </w:rPr>
        <w:t xml:space="preserve"> nella stesura di questo elaborato. Senza le sue indicazioni, sarebbe stato certamente più difficile districarmi tra le insidie della scrittura della tesi.</w:t>
      </w:r>
    </w:p>
    <w:p w14:paraId="48A2C112" w14:textId="5C097FA7" w:rsidR="004C5E32" w:rsidRPr="002D3E18" w:rsidRDefault="004C5E32" w:rsidP="004C5E32">
      <w:pPr>
        <w:rPr>
          <w:rFonts w:ascii="Book Antiqua" w:hAnsi="Book Antiqua"/>
          <w:bCs/>
          <w:sz w:val="36"/>
          <w:szCs w:val="36"/>
        </w:rPr>
      </w:pPr>
      <w:r w:rsidRPr="002D3E18">
        <w:rPr>
          <w:rFonts w:ascii="Book Antiqua" w:hAnsi="Book Antiqua"/>
          <w:bCs/>
          <w:sz w:val="36"/>
          <w:szCs w:val="36"/>
        </w:rPr>
        <w:t xml:space="preserve">Non meno importante è stato l’aiuto del mio correlatore, ch.mo Prof. Francesco </w:t>
      </w:r>
      <w:proofErr w:type="spellStart"/>
      <w:r w:rsidRPr="002D3E18">
        <w:rPr>
          <w:rFonts w:ascii="Book Antiqua" w:hAnsi="Book Antiqua"/>
          <w:bCs/>
          <w:sz w:val="36"/>
          <w:szCs w:val="36"/>
        </w:rPr>
        <w:t>Bardozzo</w:t>
      </w:r>
      <w:proofErr w:type="spellEnd"/>
      <w:r w:rsidRPr="002D3E18">
        <w:rPr>
          <w:rFonts w:ascii="Book Antiqua" w:hAnsi="Book Antiqua"/>
          <w:bCs/>
          <w:sz w:val="36"/>
          <w:szCs w:val="36"/>
        </w:rPr>
        <w:t>, per i suoi consigli puntuali.</w:t>
      </w:r>
    </w:p>
    <w:p w14:paraId="45FBDE1B" w14:textId="0D2615C9" w:rsidR="004C5E32" w:rsidRPr="002D3E18" w:rsidRDefault="004C5E32" w:rsidP="004C5E32">
      <w:pPr>
        <w:rPr>
          <w:rFonts w:ascii="Book Antiqua" w:hAnsi="Book Antiqua"/>
          <w:bCs/>
          <w:sz w:val="36"/>
          <w:szCs w:val="36"/>
        </w:rPr>
      </w:pPr>
      <w:r w:rsidRPr="002D3E18">
        <w:rPr>
          <w:rFonts w:ascii="Book Antiqua" w:hAnsi="Book Antiqua"/>
          <w:bCs/>
          <w:sz w:val="36"/>
          <w:szCs w:val="36"/>
        </w:rPr>
        <w:t>Un grazie ai miei genitori ed alla mia famiglia.</w:t>
      </w:r>
    </w:p>
    <w:p w14:paraId="4E46E859" w14:textId="42E1F8C8" w:rsidR="004C5E32" w:rsidRDefault="004C5E32" w:rsidP="004C5E32">
      <w:pPr>
        <w:rPr>
          <w:rFonts w:ascii="Book Antiqua" w:hAnsi="Book Antiqua"/>
          <w:bCs/>
          <w:sz w:val="36"/>
          <w:szCs w:val="36"/>
        </w:rPr>
      </w:pPr>
      <w:r w:rsidRPr="004C5E32">
        <w:rPr>
          <w:rFonts w:ascii="Book Antiqua" w:hAnsi="Book Antiqua"/>
          <w:bCs/>
          <w:sz w:val="36"/>
          <w:szCs w:val="36"/>
        </w:rPr>
        <w:t>Grazie ai miei amici di sempre, per avermi sostenuto con costanza e per essere sempre al mio fianco.</w:t>
      </w:r>
    </w:p>
    <w:p w14:paraId="1682D055" w14:textId="066C112E" w:rsidR="002F7B81" w:rsidRPr="004C5E32" w:rsidRDefault="002F7B81" w:rsidP="004C5E32">
      <w:pPr>
        <w:rPr>
          <w:rFonts w:ascii="Book Antiqua" w:hAnsi="Book Antiqua"/>
          <w:bCs/>
          <w:sz w:val="36"/>
          <w:szCs w:val="36"/>
        </w:rPr>
      </w:pPr>
      <w:r>
        <w:rPr>
          <w:rFonts w:ascii="Book Antiqua" w:hAnsi="Book Antiqua"/>
          <w:bCs/>
          <w:sz w:val="36"/>
          <w:szCs w:val="36"/>
        </w:rPr>
        <w:t>Un ringraziamento particolare va a ME STESSO, per non essermi mai arreso e per essere andato avanti in questo percorso, con grande forza di volontà, tenacia, resilienza ed ottimismo sul raggiungimento dell’obiettivo prefissatomi.</w:t>
      </w:r>
    </w:p>
    <w:p w14:paraId="077FC4CF" w14:textId="4C4CDB18" w:rsidR="004C5E32" w:rsidRPr="004C5E32" w:rsidRDefault="004C5E32" w:rsidP="004C5E32">
      <w:pPr>
        <w:rPr>
          <w:rFonts w:ascii="Book Antiqua" w:hAnsi="Book Antiqua"/>
          <w:bCs/>
          <w:sz w:val="28"/>
          <w:szCs w:val="28"/>
        </w:rPr>
      </w:pPr>
      <w:r w:rsidRPr="002D3E18">
        <w:rPr>
          <w:rFonts w:ascii="Book Antiqua" w:hAnsi="Book Antiqua"/>
          <w:bCs/>
          <w:sz w:val="36"/>
          <w:szCs w:val="36"/>
        </w:rPr>
        <w:t xml:space="preserve">In ultimo, ma non per importanza, un grazie a LEI, senza la quale non sarei riuscito </w:t>
      </w:r>
      <w:r w:rsidR="00FF6413" w:rsidRPr="002D3E18">
        <w:rPr>
          <w:rFonts w:ascii="Book Antiqua" w:hAnsi="Book Antiqua"/>
          <w:bCs/>
          <w:sz w:val="36"/>
          <w:szCs w:val="36"/>
        </w:rPr>
        <w:t>a completare questo percorso di crescita e maturazione.</w:t>
      </w:r>
    </w:p>
    <w:p w14:paraId="5B3291E1" w14:textId="174ACE34" w:rsidR="00FB3422" w:rsidRPr="00A70078" w:rsidRDefault="00033BC2" w:rsidP="00A70078">
      <w:pPr>
        <w:rPr>
          <w:b/>
          <w:sz w:val="40"/>
          <w:szCs w:val="40"/>
        </w:rPr>
        <w:sectPr w:rsidR="00FB3422" w:rsidRPr="00A70078" w:rsidSect="00FB3422">
          <w:headerReference w:type="default" r:id="rId13"/>
          <w:headerReference w:type="first" r:id="rId14"/>
          <w:footerReference w:type="first" r:id="rId15"/>
          <w:pgSz w:w="11906" w:h="16838" w:code="9"/>
          <w:pgMar w:top="1701" w:right="1701" w:bottom="1701" w:left="1701" w:header="1701" w:footer="1134" w:gutter="0"/>
          <w:pgNumType w:start="0"/>
          <w:cols w:space="708"/>
          <w:titlePg/>
          <w:docGrid w:linePitch="360"/>
        </w:sectPr>
      </w:pPr>
      <w:r>
        <w:rPr>
          <w:b/>
          <w:sz w:val="40"/>
          <w:szCs w:val="40"/>
        </w:rPr>
        <w:br w:type="page"/>
      </w:r>
    </w:p>
    <w:p w14:paraId="5222661B" w14:textId="62A3EE20" w:rsidR="00D2705F" w:rsidRDefault="00D2705F" w:rsidP="00D2705F">
      <w:pPr>
        <w:spacing w:before="120" w:after="120"/>
        <w:rPr>
          <w:rFonts w:ascii="Book Antiqua" w:hAnsi="Book Antiqua"/>
          <w:b/>
          <w:bCs/>
          <w:sz w:val="24"/>
          <w:szCs w:val="24"/>
        </w:rPr>
      </w:pPr>
      <w:r>
        <w:rPr>
          <w:rFonts w:ascii="Book Antiqua" w:hAnsi="Book Antiqua"/>
          <w:b/>
          <w:bCs/>
          <w:sz w:val="24"/>
          <w:szCs w:val="24"/>
        </w:rPr>
        <w:lastRenderedPageBreak/>
        <w:t>INDICE</w:t>
      </w:r>
    </w:p>
    <w:p w14:paraId="702556EB" w14:textId="77777777" w:rsidR="00A70078" w:rsidRDefault="00A70078" w:rsidP="00FF6413">
      <w:pPr>
        <w:spacing w:before="120" w:after="120"/>
        <w:rPr>
          <w:rFonts w:ascii="Book Antiqua" w:hAnsi="Book Antiqua"/>
          <w:b/>
          <w:bCs/>
          <w:sz w:val="24"/>
          <w:szCs w:val="24"/>
        </w:rPr>
      </w:pPr>
    </w:p>
    <w:p w14:paraId="108E93F8" w14:textId="423D86A4" w:rsidR="00FF6413" w:rsidRPr="001946CD" w:rsidRDefault="00FF6413" w:rsidP="00FF6413">
      <w:pPr>
        <w:spacing w:before="120" w:after="120"/>
        <w:rPr>
          <w:rFonts w:ascii="Book Antiqua" w:hAnsi="Book Antiqua"/>
          <w:b/>
          <w:bCs/>
          <w:sz w:val="24"/>
          <w:szCs w:val="24"/>
        </w:rPr>
      </w:pPr>
      <w:r w:rsidRPr="001946CD">
        <w:rPr>
          <w:rFonts w:ascii="Book Antiqua" w:hAnsi="Book Antiqua"/>
          <w:b/>
          <w:bCs/>
          <w:sz w:val="24"/>
          <w:szCs w:val="24"/>
        </w:rPr>
        <w:t>Capitolo 1: Introduzione e Contesto Normat</w:t>
      </w:r>
      <w:r w:rsidR="00A70078">
        <w:rPr>
          <w:rFonts w:ascii="Book Antiqua" w:hAnsi="Book Antiqua"/>
          <w:b/>
          <w:bCs/>
          <w:sz w:val="24"/>
          <w:szCs w:val="24"/>
        </w:rPr>
        <w:t xml:space="preserve">ivo                                                 </w:t>
      </w:r>
      <w:r w:rsidR="00632398">
        <w:rPr>
          <w:rFonts w:ascii="Book Antiqua" w:hAnsi="Book Antiqua"/>
          <w:b/>
          <w:bCs/>
          <w:sz w:val="24"/>
          <w:szCs w:val="24"/>
        </w:rPr>
        <w:t xml:space="preserve"> </w:t>
      </w:r>
      <w:r w:rsidR="00A70078">
        <w:rPr>
          <w:rFonts w:ascii="Book Antiqua" w:hAnsi="Book Antiqua"/>
          <w:b/>
          <w:bCs/>
          <w:sz w:val="24"/>
          <w:szCs w:val="24"/>
        </w:rPr>
        <w:t xml:space="preserve">1                                                                                          </w:t>
      </w:r>
    </w:p>
    <w:p w14:paraId="5307C0E4" w14:textId="2B38EF35" w:rsidR="00FF6413" w:rsidRPr="001946CD" w:rsidRDefault="00FF6413" w:rsidP="00FF6413">
      <w:pPr>
        <w:spacing w:before="120" w:after="120"/>
        <w:rPr>
          <w:rFonts w:ascii="Book Antiqua" w:hAnsi="Book Antiqua"/>
          <w:b/>
          <w:bCs/>
          <w:sz w:val="24"/>
          <w:szCs w:val="24"/>
        </w:rPr>
      </w:pPr>
      <w:r w:rsidRPr="001946CD">
        <w:rPr>
          <w:rFonts w:ascii="Book Antiqua" w:hAnsi="Book Antiqua"/>
          <w:b/>
          <w:bCs/>
          <w:sz w:val="24"/>
          <w:szCs w:val="24"/>
        </w:rPr>
        <w:t>Capitolo 2: Metodologia di Analisi dei Dati</w:t>
      </w:r>
      <w:r w:rsidR="00A70078">
        <w:rPr>
          <w:rFonts w:ascii="Book Antiqua" w:hAnsi="Book Antiqua"/>
          <w:b/>
          <w:bCs/>
          <w:sz w:val="24"/>
          <w:szCs w:val="24"/>
        </w:rPr>
        <w:t xml:space="preserve">                                                        </w:t>
      </w:r>
      <w:r w:rsidR="00632398">
        <w:rPr>
          <w:rFonts w:ascii="Book Antiqua" w:hAnsi="Book Antiqua"/>
          <w:b/>
          <w:bCs/>
          <w:sz w:val="24"/>
          <w:szCs w:val="24"/>
        </w:rPr>
        <w:t xml:space="preserve"> </w:t>
      </w:r>
      <w:r w:rsidR="00A70078">
        <w:rPr>
          <w:rFonts w:ascii="Book Antiqua" w:hAnsi="Book Antiqua"/>
          <w:b/>
          <w:bCs/>
          <w:sz w:val="24"/>
          <w:szCs w:val="24"/>
        </w:rPr>
        <w:t>2</w:t>
      </w:r>
    </w:p>
    <w:p w14:paraId="208BBB94" w14:textId="44D49A86" w:rsidR="00FF6413" w:rsidRPr="001946CD" w:rsidRDefault="00FF6413" w:rsidP="00FF6413">
      <w:pPr>
        <w:spacing w:before="120" w:after="120"/>
        <w:rPr>
          <w:rFonts w:ascii="Book Antiqua" w:hAnsi="Book Antiqua"/>
          <w:b/>
          <w:bCs/>
        </w:rPr>
      </w:pPr>
      <w:r w:rsidRPr="001946CD">
        <w:rPr>
          <w:rFonts w:ascii="Book Antiqua" w:hAnsi="Book Antiqua"/>
          <w:b/>
          <w:bCs/>
        </w:rPr>
        <w:t>2.1 Acquisizione e Pre</w:t>
      </w:r>
      <w:r>
        <w:rPr>
          <w:rFonts w:ascii="Book Antiqua" w:hAnsi="Book Antiqua"/>
          <w:b/>
          <w:bCs/>
        </w:rPr>
        <w:t>e</w:t>
      </w:r>
      <w:r w:rsidRPr="001946CD">
        <w:rPr>
          <w:rFonts w:ascii="Book Antiqua" w:hAnsi="Book Antiqua"/>
          <w:b/>
          <w:bCs/>
        </w:rPr>
        <w:t>laborazione dei Dati</w:t>
      </w:r>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3</w:t>
      </w:r>
    </w:p>
    <w:p w14:paraId="6793123E" w14:textId="69498733" w:rsidR="00FF6413" w:rsidRDefault="00FF6413" w:rsidP="00FF6413">
      <w:pPr>
        <w:rPr>
          <w:rFonts w:ascii="Book Antiqua" w:hAnsi="Book Antiqua"/>
          <w:b/>
          <w:bCs/>
        </w:rPr>
      </w:pPr>
      <w:r w:rsidRPr="001946CD">
        <w:rPr>
          <w:rFonts w:ascii="Book Antiqua" w:hAnsi="Book Antiqua"/>
          <w:b/>
          <w:bCs/>
        </w:rPr>
        <w:t>2.2 Strumenti e Metodi di Analisi</w:t>
      </w:r>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3</w:t>
      </w:r>
    </w:p>
    <w:p w14:paraId="48E8350A" w14:textId="60F67092" w:rsidR="00FF6413" w:rsidRDefault="00FF6413" w:rsidP="00FF6413">
      <w:pPr>
        <w:spacing w:before="120" w:after="120"/>
        <w:rPr>
          <w:rFonts w:ascii="Book Antiqua" w:hAnsi="Book Antiqua"/>
          <w:b/>
          <w:bCs/>
          <w:sz w:val="24"/>
          <w:szCs w:val="24"/>
        </w:rPr>
      </w:pPr>
      <w:r w:rsidRPr="005804CE">
        <w:rPr>
          <w:rFonts w:ascii="Book Antiqua" w:hAnsi="Book Antiqua"/>
          <w:b/>
          <w:bCs/>
          <w:sz w:val="24"/>
          <w:szCs w:val="24"/>
        </w:rPr>
        <w:t>Capitolo 3: Analisi dei Risultati</w:t>
      </w:r>
      <w:r w:rsidR="00A70078">
        <w:rPr>
          <w:rFonts w:ascii="Book Antiqua" w:hAnsi="Book Antiqua"/>
          <w:b/>
          <w:bCs/>
          <w:sz w:val="24"/>
          <w:szCs w:val="24"/>
        </w:rPr>
        <w:t xml:space="preserve">                                                                              </w:t>
      </w:r>
      <w:r w:rsidR="00632398">
        <w:rPr>
          <w:rFonts w:ascii="Book Antiqua" w:hAnsi="Book Antiqua"/>
          <w:b/>
          <w:bCs/>
          <w:sz w:val="24"/>
          <w:szCs w:val="24"/>
        </w:rPr>
        <w:t xml:space="preserve"> </w:t>
      </w:r>
      <w:r w:rsidR="00A70078">
        <w:rPr>
          <w:rFonts w:ascii="Book Antiqua" w:hAnsi="Book Antiqua"/>
          <w:b/>
          <w:bCs/>
          <w:sz w:val="24"/>
          <w:szCs w:val="24"/>
        </w:rPr>
        <w:t>3</w:t>
      </w:r>
    </w:p>
    <w:p w14:paraId="787AEE10" w14:textId="6CA715A6" w:rsidR="00FF6413" w:rsidRDefault="00FF6413" w:rsidP="00FF6413">
      <w:pPr>
        <w:spacing w:before="120" w:after="120"/>
        <w:rPr>
          <w:rFonts w:ascii="Book Antiqua" w:hAnsi="Book Antiqua"/>
          <w:b/>
          <w:bCs/>
        </w:rPr>
      </w:pPr>
      <w:r w:rsidRPr="005804CE">
        <w:rPr>
          <w:rFonts w:ascii="Book Antiqua" w:hAnsi="Book Antiqua"/>
          <w:b/>
          <w:bCs/>
        </w:rPr>
        <w:t xml:space="preserve">3.1 Statistiche Complessive per Inquinante (Trend </w:t>
      </w:r>
      <w:proofErr w:type="gramStart"/>
      <w:r w:rsidRPr="005804CE">
        <w:rPr>
          <w:rFonts w:ascii="Book Antiqua" w:hAnsi="Book Antiqua"/>
          <w:b/>
          <w:bCs/>
        </w:rPr>
        <w:t>Nazionali)</w:t>
      </w:r>
      <w:r w:rsidR="00A70078">
        <w:rPr>
          <w:rFonts w:ascii="Book Antiqua" w:hAnsi="Book Antiqua"/>
          <w:b/>
          <w:bCs/>
        </w:rPr>
        <w:t xml:space="preserve">   </w:t>
      </w:r>
      <w:proofErr w:type="gramEnd"/>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3</w:t>
      </w:r>
    </w:p>
    <w:p w14:paraId="46A7D0F3" w14:textId="2DE2B0D8" w:rsidR="00FF6413" w:rsidRDefault="00FF6413" w:rsidP="00FF6413">
      <w:pPr>
        <w:spacing w:before="120" w:after="120"/>
        <w:rPr>
          <w:rFonts w:ascii="Book Antiqua" w:hAnsi="Book Antiqua"/>
          <w:b/>
          <w:bCs/>
        </w:rPr>
      </w:pPr>
      <w:r w:rsidRPr="005804CE">
        <w:rPr>
          <w:rFonts w:ascii="Book Antiqua" w:hAnsi="Book Antiqua"/>
          <w:b/>
          <w:bCs/>
        </w:rPr>
        <w:t>3.2 Analisi Dettagliata per Inquinante e Regione</w:t>
      </w:r>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4</w:t>
      </w:r>
    </w:p>
    <w:p w14:paraId="3768C1A0" w14:textId="6DBDEDF0" w:rsidR="00FF6413" w:rsidRDefault="00FF6413" w:rsidP="00FF6413">
      <w:pPr>
        <w:spacing w:before="120" w:after="120"/>
        <w:rPr>
          <w:rFonts w:ascii="Book Antiqua" w:hAnsi="Book Antiqua"/>
          <w:b/>
          <w:bCs/>
        </w:rPr>
      </w:pPr>
      <w:r w:rsidRPr="005804CE">
        <w:rPr>
          <w:rFonts w:ascii="Book Antiqua" w:hAnsi="Book Antiqua"/>
          <w:b/>
          <w:bCs/>
        </w:rPr>
        <w:t>3.2.1 Ozono (O3</w:t>
      </w:r>
      <w:r w:rsidRPr="005804CE">
        <w:rPr>
          <w:rFonts w:ascii="Times New Roman" w:hAnsi="Times New Roman" w:cs="Times New Roman"/>
          <w:b/>
          <w:bCs/>
        </w:rPr>
        <w:t>​</w:t>
      </w:r>
      <w:r w:rsidRPr="005804CE">
        <w:rPr>
          <w:rFonts w:ascii="Book Antiqua" w:hAnsi="Book Antiqua"/>
          <w:b/>
          <w:bCs/>
        </w:rPr>
        <w:t>): Analisi Regionale e Temporale</w:t>
      </w:r>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5</w:t>
      </w:r>
    </w:p>
    <w:p w14:paraId="710A803D" w14:textId="7396B5DE" w:rsidR="00FF6413" w:rsidRDefault="00FF6413" w:rsidP="00FF6413">
      <w:pPr>
        <w:spacing w:before="120" w:after="120"/>
        <w:rPr>
          <w:rFonts w:ascii="Book Antiqua" w:hAnsi="Book Antiqua"/>
          <w:b/>
          <w:bCs/>
        </w:rPr>
      </w:pPr>
      <w:r w:rsidRPr="005804CE">
        <w:rPr>
          <w:rFonts w:ascii="Book Antiqua" w:hAnsi="Book Antiqua"/>
          <w:b/>
          <w:bCs/>
        </w:rPr>
        <w:t>3.2.2 Biossido di Azoto (NO2</w:t>
      </w:r>
      <w:r w:rsidRPr="005804CE">
        <w:rPr>
          <w:rFonts w:ascii="Times New Roman" w:hAnsi="Times New Roman" w:cs="Times New Roman"/>
          <w:b/>
          <w:bCs/>
        </w:rPr>
        <w:t>​</w:t>
      </w:r>
      <w:r w:rsidRPr="005804CE">
        <w:rPr>
          <w:rFonts w:ascii="Book Antiqua" w:hAnsi="Book Antiqua"/>
          <w:b/>
          <w:bCs/>
        </w:rPr>
        <w:t>): Analisi Regionale e Temporale</w:t>
      </w:r>
      <w:r w:rsidR="00A70078">
        <w:rPr>
          <w:rFonts w:ascii="Book Antiqua" w:hAnsi="Book Antiqua"/>
          <w:b/>
          <w:bCs/>
        </w:rPr>
        <w:t xml:space="preserve">                                    </w:t>
      </w:r>
      <w:r w:rsidR="00632398">
        <w:rPr>
          <w:rFonts w:ascii="Book Antiqua" w:hAnsi="Book Antiqua"/>
          <w:b/>
          <w:bCs/>
        </w:rPr>
        <w:t xml:space="preserve"> </w:t>
      </w:r>
      <w:r w:rsidR="00A70078" w:rsidRPr="002A142F">
        <w:rPr>
          <w:rFonts w:ascii="Book Antiqua" w:hAnsi="Book Antiqua"/>
          <w:b/>
          <w:bCs/>
          <w:sz w:val="24"/>
          <w:szCs w:val="24"/>
        </w:rPr>
        <w:t>8</w:t>
      </w:r>
    </w:p>
    <w:p w14:paraId="1C381C2B" w14:textId="5FC64430" w:rsidR="00B43AE2" w:rsidRDefault="00B43AE2" w:rsidP="00FF6413">
      <w:pPr>
        <w:spacing w:before="120" w:after="120"/>
        <w:rPr>
          <w:rFonts w:ascii="Book Antiqua" w:hAnsi="Book Antiqua"/>
          <w:b/>
          <w:bCs/>
        </w:rPr>
      </w:pPr>
      <w:r w:rsidRPr="005804CE">
        <w:rPr>
          <w:rFonts w:ascii="Book Antiqua" w:hAnsi="Book Antiqua"/>
          <w:b/>
          <w:bCs/>
        </w:rPr>
        <w:t>3.2.3 Particolato Fine (PM2.5</w:t>
      </w:r>
      <w:r w:rsidRPr="005804CE">
        <w:rPr>
          <w:rFonts w:ascii="Times New Roman" w:hAnsi="Times New Roman" w:cs="Times New Roman"/>
          <w:b/>
          <w:bCs/>
        </w:rPr>
        <w:t>​</w:t>
      </w:r>
      <w:r w:rsidRPr="005804CE">
        <w:rPr>
          <w:rFonts w:ascii="Book Antiqua" w:hAnsi="Book Antiqua"/>
          <w:b/>
          <w:bCs/>
        </w:rPr>
        <w:t>): Analisi Regionale e Temporale</w:t>
      </w:r>
      <w:r w:rsidR="00A70078">
        <w:rPr>
          <w:rFonts w:ascii="Book Antiqua" w:hAnsi="Book Antiqua"/>
          <w:b/>
          <w:bCs/>
        </w:rPr>
        <w:t xml:space="preserve">                                   </w:t>
      </w:r>
      <w:r w:rsidR="002A142F">
        <w:rPr>
          <w:rFonts w:ascii="Book Antiqua" w:hAnsi="Book Antiqua"/>
          <w:b/>
          <w:bCs/>
        </w:rPr>
        <w:t xml:space="preserve"> </w:t>
      </w:r>
      <w:r w:rsidR="00A70078" w:rsidRPr="002A142F">
        <w:rPr>
          <w:rFonts w:ascii="Book Antiqua" w:hAnsi="Book Antiqua"/>
          <w:b/>
          <w:bCs/>
          <w:sz w:val="24"/>
          <w:szCs w:val="24"/>
        </w:rPr>
        <w:t>11</w:t>
      </w:r>
      <w:r w:rsidR="00A70078">
        <w:rPr>
          <w:rFonts w:ascii="Book Antiqua" w:hAnsi="Book Antiqua"/>
          <w:b/>
          <w:bCs/>
        </w:rPr>
        <w:t xml:space="preserve"> </w:t>
      </w:r>
    </w:p>
    <w:p w14:paraId="384E84F2" w14:textId="0D465F64" w:rsidR="00B43AE2" w:rsidRDefault="00B43AE2" w:rsidP="00B43AE2">
      <w:pPr>
        <w:spacing w:before="120" w:after="120"/>
        <w:rPr>
          <w:rFonts w:ascii="Book Antiqua" w:hAnsi="Book Antiqua"/>
          <w:b/>
          <w:bCs/>
        </w:rPr>
      </w:pPr>
      <w:r w:rsidRPr="005804CE">
        <w:rPr>
          <w:rFonts w:ascii="Book Antiqua" w:hAnsi="Book Antiqua"/>
          <w:b/>
          <w:bCs/>
        </w:rPr>
        <w:t>3.2.4 Particolato Totale (PM10</w:t>
      </w:r>
      <w:r w:rsidRPr="005804CE">
        <w:rPr>
          <w:rFonts w:ascii="Times New Roman" w:hAnsi="Times New Roman" w:cs="Times New Roman"/>
          <w:b/>
          <w:bCs/>
        </w:rPr>
        <w:t>​</w:t>
      </w:r>
      <w:r w:rsidRPr="005804CE">
        <w:rPr>
          <w:rFonts w:ascii="Book Antiqua" w:hAnsi="Book Antiqua"/>
          <w:b/>
          <w:bCs/>
        </w:rPr>
        <w:t>): Analisi Regionale e Temporale</w:t>
      </w:r>
      <w:r w:rsidR="00A70078">
        <w:rPr>
          <w:rFonts w:ascii="Book Antiqua" w:hAnsi="Book Antiqua"/>
          <w:b/>
          <w:bCs/>
        </w:rPr>
        <w:t xml:space="preserve">                                </w:t>
      </w:r>
      <w:r w:rsidR="002A142F">
        <w:rPr>
          <w:rFonts w:ascii="Book Antiqua" w:hAnsi="Book Antiqua"/>
          <w:b/>
          <w:bCs/>
        </w:rPr>
        <w:t xml:space="preserve"> </w:t>
      </w:r>
      <w:r w:rsidR="00A70078" w:rsidRPr="002A142F">
        <w:rPr>
          <w:rFonts w:ascii="Book Antiqua" w:hAnsi="Book Antiqua"/>
          <w:b/>
          <w:bCs/>
          <w:sz w:val="24"/>
          <w:szCs w:val="24"/>
        </w:rPr>
        <w:t>14</w:t>
      </w:r>
    </w:p>
    <w:p w14:paraId="7F05467C" w14:textId="68AA7248" w:rsidR="00B43AE2" w:rsidRDefault="00B43AE2" w:rsidP="00B43AE2">
      <w:pPr>
        <w:spacing w:before="120" w:after="120"/>
        <w:rPr>
          <w:rFonts w:ascii="Book Antiqua" w:hAnsi="Book Antiqua"/>
          <w:b/>
          <w:bCs/>
          <w:sz w:val="24"/>
          <w:szCs w:val="24"/>
        </w:rPr>
      </w:pPr>
      <w:r w:rsidRPr="005804CE">
        <w:rPr>
          <w:rFonts w:ascii="Book Antiqua" w:hAnsi="Book Antiqua"/>
          <w:b/>
          <w:bCs/>
          <w:sz w:val="24"/>
          <w:szCs w:val="24"/>
        </w:rPr>
        <w:t>Capitolo 4: Discussione e Implicazioni</w:t>
      </w:r>
      <w:r w:rsidR="00A70078">
        <w:rPr>
          <w:rFonts w:ascii="Book Antiqua" w:hAnsi="Book Antiqua"/>
          <w:b/>
          <w:bCs/>
          <w:sz w:val="24"/>
          <w:szCs w:val="24"/>
        </w:rPr>
        <w:t xml:space="preserve">                                                               </w:t>
      </w:r>
      <w:r w:rsidR="002A142F">
        <w:rPr>
          <w:rFonts w:ascii="Book Antiqua" w:hAnsi="Book Antiqua"/>
          <w:b/>
          <w:bCs/>
          <w:sz w:val="24"/>
          <w:szCs w:val="24"/>
        </w:rPr>
        <w:t xml:space="preserve"> </w:t>
      </w:r>
      <w:r w:rsidR="00A70078">
        <w:rPr>
          <w:rFonts w:ascii="Book Antiqua" w:hAnsi="Book Antiqua"/>
          <w:b/>
          <w:bCs/>
          <w:sz w:val="24"/>
          <w:szCs w:val="24"/>
        </w:rPr>
        <w:t>17</w:t>
      </w:r>
    </w:p>
    <w:p w14:paraId="6F2D6E3F" w14:textId="5432BC81" w:rsidR="00B43AE2" w:rsidRDefault="00B43AE2" w:rsidP="00B43AE2">
      <w:pPr>
        <w:spacing w:before="120" w:after="120"/>
        <w:rPr>
          <w:rFonts w:ascii="Book Antiqua" w:hAnsi="Book Antiqua"/>
          <w:b/>
          <w:bCs/>
        </w:rPr>
      </w:pPr>
      <w:r w:rsidRPr="005804CE">
        <w:rPr>
          <w:rFonts w:ascii="Book Antiqua" w:hAnsi="Book Antiqua"/>
          <w:b/>
          <w:bCs/>
        </w:rPr>
        <w:t>4.1 Confronto Tra Inquinanti e Implicazioni Regionali</w:t>
      </w:r>
      <w:r w:rsidR="00A70078">
        <w:rPr>
          <w:rFonts w:ascii="Book Antiqua" w:hAnsi="Book Antiqua"/>
          <w:b/>
          <w:bCs/>
        </w:rPr>
        <w:t xml:space="preserve">                                              </w:t>
      </w:r>
      <w:r w:rsidR="002A142F">
        <w:rPr>
          <w:rFonts w:ascii="Book Antiqua" w:hAnsi="Book Antiqua"/>
          <w:b/>
          <w:bCs/>
        </w:rPr>
        <w:t xml:space="preserve">  </w:t>
      </w:r>
      <w:r w:rsidR="00A70078" w:rsidRPr="002A142F">
        <w:rPr>
          <w:rFonts w:ascii="Book Antiqua" w:hAnsi="Book Antiqua"/>
          <w:b/>
          <w:bCs/>
          <w:sz w:val="24"/>
          <w:szCs w:val="24"/>
        </w:rPr>
        <w:t>17</w:t>
      </w:r>
    </w:p>
    <w:p w14:paraId="01420A45" w14:textId="39767D40" w:rsidR="00B43AE2" w:rsidRDefault="00B43AE2" w:rsidP="00B43AE2">
      <w:pPr>
        <w:spacing w:before="120" w:after="120"/>
        <w:rPr>
          <w:rFonts w:ascii="Book Antiqua" w:hAnsi="Book Antiqua"/>
          <w:b/>
          <w:bCs/>
        </w:rPr>
      </w:pPr>
      <w:r w:rsidRPr="005804CE">
        <w:rPr>
          <w:rFonts w:ascii="Book Antiqua" w:hAnsi="Book Antiqua"/>
          <w:b/>
          <w:bCs/>
        </w:rPr>
        <w:t>4.2 Confronto con le Soglie Normative</w:t>
      </w:r>
      <w:r w:rsidR="00A70078">
        <w:rPr>
          <w:rFonts w:ascii="Book Antiqua" w:hAnsi="Book Antiqua"/>
          <w:b/>
          <w:bCs/>
        </w:rPr>
        <w:t xml:space="preserve">                                                                            </w:t>
      </w:r>
      <w:r w:rsidR="002A142F">
        <w:rPr>
          <w:rFonts w:ascii="Book Antiqua" w:hAnsi="Book Antiqua"/>
          <w:b/>
          <w:bCs/>
        </w:rPr>
        <w:t xml:space="preserve"> </w:t>
      </w:r>
      <w:r w:rsidR="00A70078" w:rsidRPr="002A142F">
        <w:rPr>
          <w:rFonts w:ascii="Book Antiqua" w:hAnsi="Book Antiqua"/>
          <w:b/>
          <w:bCs/>
          <w:sz w:val="24"/>
          <w:szCs w:val="24"/>
        </w:rPr>
        <w:t>18</w:t>
      </w:r>
    </w:p>
    <w:p w14:paraId="322D5A20" w14:textId="11AFD8AB" w:rsidR="00B43AE2" w:rsidRDefault="00B43AE2" w:rsidP="00B43AE2">
      <w:pPr>
        <w:spacing w:before="120" w:after="120"/>
        <w:rPr>
          <w:rFonts w:ascii="Book Antiqua" w:hAnsi="Book Antiqua"/>
          <w:b/>
          <w:bCs/>
        </w:rPr>
      </w:pPr>
      <w:r w:rsidRPr="005804CE">
        <w:rPr>
          <w:rFonts w:ascii="Book Antiqua" w:hAnsi="Book Antiqua"/>
          <w:b/>
          <w:bCs/>
        </w:rPr>
        <w:t>4.3 Limitazioni dello Studio</w:t>
      </w:r>
      <w:r w:rsidR="002A142F">
        <w:rPr>
          <w:rFonts w:ascii="Book Antiqua" w:hAnsi="Book Antiqua"/>
          <w:b/>
          <w:bCs/>
        </w:rPr>
        <w:t xml:space="preserve">                                                                                                </w:t>
      </w:r>
      <w:r w:rsidR="002A142F" w:rsidRPr="002A142F">
        <w:rPr>
          <w:rFonts w:ascii="Book Antiqua" w:hAnsi="Book Antiqua"/>
          <w:b/>
          <w:bCs/>
          <w:sz w:val="24"/>
          <w:szCs w:val="24"/>
        </w:rPr>
        <w:t>18</w:t>
      </w:r>
    </w:p>
    <w:p w14:paraId="17E9EA7D" w14:textId="07D8E803" w:rsidR="00B43AE2" w:rsidRDefault="00B43AE2" w:rsidP="00B43AE2">
      <w:pPr>
        <w:spacing w:before="120" w:after="120"/>
        <w:rPr>
          <w:rFonts w:ascii="Book Antiqua" w:hAnsi="Book Antiqua"/>
          <w:b/>
          <w:bCs/>
          <w:sz w:val="24"/>
          <w:szCs w:val="24"/>
        </w:rPr>
      </w:pPr>
      <w:r w:rsidRPr="005804CE">
        <w:rPr>
          <w:rFonts w:ascii="Book Antiqua" w:hAnsi="Book Antiqua"/>
          <w:b/>
          <w:bCs/>
          <w:sz w:val="24"/>
          <w:szCs w:val="24"/>
        </w:rPr>
        <w:t>Capitolo 5: Conclusioni e Sviluppi Futuri</w:t>
      </w:r>
      <w:r w:rsidR="002A142F">
        <w:rPr>
          <w:rFonts w:ascii="Book Antiqua" w:hAnsi="Book Antiqua"/>
          <w:b/>
          <w:bCs/>
          <w:sz w:val="24"/>
          <w:szCs w:val="24"/>
        </w:rPr>
        <w:t xml:space="preserve">                                                           19</w:t>
      </w:r>
    </w:p>
    <w:p w14:paraId="7E81A463" w14:textId="533ED457" w:rsidR="00B43AE2" w:rsidRDefault="00B43AE2" w:rsidP="00B43AE2">
      <w:pPr>
        <w:spacing w:before="120" w:after="120"/>
        <w:rPr>
          <w:rFonts w:ascii="Book Antiqua" w:hAnsi="Book Antiqua"/>
          <w:b/>
          <w:bCs/>
        </w:rPr>
      </w:pPr>
      <w:r w:rsidRPr="005804CE">
        <w:rPr>
          <w:rFonts w:ascii="Book Antiqua" w:hAnsi="Book Antiqua"/>
          <w:b/>
          <w:bCs/>
        </w:rPr>
        <w:t>5.1 Riepilogo dei Risultati Chiave</w:t>
      </w:r>
      <w:r w:rsidR="002A142F">
        <w:rPr>
          <w:rFonts w:ascii="Book Antiqua" w:hAnsi="Book Antiqua"/>
          <w:b/>
          <w:bCs/>
        </w:rPr>
        <w:t xml:space="preserve">                                                                                     </w:t>
      </w:r>
      <w:r w:rsidR="002A142F" w:rsidRPr="002A142F">
        <w:rPr>
          <w:rFonts w:ascii="Book Antiqua" w:hAnsi="Book Antiqua"/>
          <w:b/>
          <w:bCs/>
          <w:sz w:val="24"/>
          <w:szCs w:val="24"/>
        </w:rPr>
        <w:t>19</w:t>
      </w:r>
    </w:p>
    <w:p w14:paraId="5F7F1519" w14:textId="256AC8F0" w:rsidR="00B43AE2" w:rsidRDefault="00B43AE2" w:rsidP="00B43AE2">
      <w:pPr>
        <w:spacing w:before="120" w:after="120"/>
        <w:rPr>
          <w:rFonts w:ascii="Book Antiqua" w:hAnsi="Book Antiqua"/>
          <w:b/>
          <w:bCs/>
        </w:rPr>
      </w:pPr>
      <w:r w:rsidRPr="005804CE">
        <w:rPr>
          <w:rFonts w:ascii="Book Antiqua" w:hAnsi="Book Antiqua"/>
          <w:b/>
          <w:bCs/>
        </w:rPr>
        <w:t>5.2 Implicazioni e Raccomandazioni</w:t>
      </w:r>
      <w:r w:rsidR="002A142F">
        <w:rPr>
          <w:rFonts w:ascii="Book Antiqua" w:hAnsi="Book Antiqua"/>
          <w:b/>
          <w:bCs/>
        </w:rPr>
        <w:t xml:space="preserve">                                                                                 </w:t>
      </w:r>
      <w:r w:rsidR="002A142F" w:rsidRPr="002A142F">
        <w:rPr>
          <w:rFonts w:ascii="Book Antiqua" w:hAnsi="Book Antiqua"/>
          <w:b/>
          <w:bCs/>
          <w:sz w:val="24"/>
          <w:szCs w:val="24"/>
        </w:rPr>
        <w:t>19</w:t>
      </w:r>
    </w:p>
    <w:p w14:paraId="0548F2B5" w14:textId="27498233" w:rsidR="00B43AE2" w:rsidRPr="005804CE" w:rsidRDefault="00B43AE2" w:rsidP="00B43AE2">
      <w:pPr>
        <w:spacing w:before="120" w:after="120"/>
        <w:rPr>
          <w:rFonts w:ascii="Book Antiqua" w:hAnsi="Book Antiqua"/>
          <w:b/>
          <w:bCs/>
        </w:rPr>
      </w:pPr>
      <w:r w:rsidRPr="005804CE">
        <w:rPr>
          <w:rFonts w:ascii="Book Antiqua" w:hAnsi="Book Antiqua"/>
          <w:b/>
          <w:bCs/>
        </w:rPr>
        <w:t>5.3 Sviluppi Futuri</w:t>
      </w:r>
      <w:r w:rsidR="002A142F">
        <w:rPr>
          <w:rFonts w:ascii="Book Antiqua" w:hAnsi="Book Antiqua"/>
          <w:b/>
          <w:bCs/>
        </w:rPr>
        <w:t xml:space="preserve">                                                                                                                </w:t>
      </w:r>
      <w:r w:rsidR="002A142F" w:rsidRPr="002A142F">
        <w:rPr>
          <w:rFonts w:ascii="Book Antiqua" w:hAnsi="Book Antiqua"/>
          <w:b/>
          <w:bCs/>
          <w:sz w:val="24"/>
          <w:szCs w:val="24"/>
        </w:rPr>
        <w:t>20</w:t>
      </w:r>
    </w:p>
    <w:p w14:paraId="28E21B95" w14:textId="77777777" w:rsidR="00B43AE2" w:rsidRPr="005804CE" w:rsidRDefault="00B43AE2" w:rsidP="00B43AE2">
      <w:pPr>
        <w:spacing w:before="120" w:after="120"/>
        <w:rPr>
          <w:rFonts w:ascii="Book Antiqua" w:hAnsi="Book Antiqua"/>
          <w:b/>
          <w:bCs/>
        </w:rPr>
      </w:pPr>
    </w:p>
    <w:p w14:paraId="7E8C17EF" w14:textId="77777777" w:rsidR="00B43AE2" w:rsidRPr="005804CE" w:rsidRDefault="00B43AE2" w:rsidP="00B43AE2">
      <w:pPr>
        <w:spacing w:before="120" w:after="120"/>
        <w:rPr>
          <w:rFonts w:ascii="Book Antiqua" w:hAnsi="Book Antiqua"/>
          <w:b/>
          <w:bCs/>
        </w:rPr>
      </w:pPr>
    </w:p>
    <w:p w14:paraId="2BA69EF8" w14:textId="52CD00AA" w:rsidR="00B43AE2" w:rsidRDefault="00B43AE2" w:rsidP="00B43AE2">
      <w:pPr>
        <w:spacing w:before="120" w:after="120"/>
        <w:rPr>
          <w:rFonts w:ascii="Book Antiqua" w:hAnsi="Book Antiqua"/>
          <w:b/>
          <w:bCs/>
        </w:rPr>
      </w:pPr>
    </w:p>
    <w:p w14:paraId="1D9F5BB1" w14:textId="77777777" w:rsidR="00B43AE2" w:rsidRDefault="00B43AE2">
      <w:pPr>
        <w:rPr>
          <w:rFonts w:ascii="Book Antiqua" w:hAnsi="Book Antiqua"/>
          <w:b/>
          <w:bCs/>
        </w:rPr>
      </w:pPr>
      <w:r>
        <w:rPr>
          <w:rFonts w:ascii="Book Antiqua" w:hAnsi="Book Antiqua"/>
          <w:b/>
          <w:bCs/>
        </w:rPr>
        <w:br w:type="page"/>
      </w:r>
    </w:p>
    <w:p w14:paraId="2611E579" w14:textId="77777777" w:rsidR="00A70078" w:rsidRDefault="00A70078" w:rsidP="00B43AE2">
      <w:pPr>
        <w:spacing w:before="120" w:after="120"/>
        <w:rPr>
          <w:rFonts w:ascii="Book Antiqua" w:hAnsi="Book Antiqua"/>
          <w:sz w:val="32"/>
          <w:szCs w:val="32"/>
        </w:rPr>
        <w:sectPr w:rsidR="00A70078" w:rsidSect="00FB3422">
          <w:footerReference w:type="first" r:id="rId16"/>
          <w:pgSz w:w="11906" w:h="16838" w:code="9"/>
          <w:pgMar w:top="1701" w:right="1701" w:bottom="1701" w:left="1701" w:header="1701" w:footer="1134" w:gutter="0"/>
          <w:pgNumType w:start="0"/>
          <w:cols w:space="708"/>
          <w:titlePg/>
          <w:docGrid w:linePitch="360"/>
        </w:sectPr>
      </w:pPr>
    </w:p>
    <w:p w14:paraId="703F9892" w14:textId="357D362A" w:rsidR="00B43AE2" w:rsidRPr="002D3E18" w:rsidRDefault="00B43AE2" w:rsidP="00B43AE2">
      <w:pPr>
        <w:spacing w:before="120" w:after="120"/>
        <w:rPr>
          <w:rFonts w:ascii="Book Antiqua" w:hAnsi="Book Antiqua"/>
          <w:sz w:val="32"/>
          <w:szCs w:val="32"/>
        </w:rPr>
      </w:pPr>
      <w:r w:rsidRPr="002D3E18">
        <w:rPr>
          <w:rFonts w:ascii="Book Antiqua" w:hAnsi="Book Antiqua"/>
          <w:sz w:val="32"/>
          <w:szCs w:val="32"/>
        </w:rPr>
        <w:lastRenderedPageBreak/>
        <w:t>Questo studio presenta un'analisi approfondita delle tendenze regionali e temporali dell'inquinamento atmosferico in Italia tra il 2001 e il 2022. Concentrandosi su Ozono (O3), Biossido di Azoto (NO2), Particolato Fine (PM2.5) e Particolato Totale (PM10), la ricerca ha esaminato i dati aggregati a livello regionale per identificare pattern specifici e il rispetto delle normative europee e nazionali sulla qualità dell'aria. I risultati evidenziano una persistente criticità per il particolato nelle regioni della Pianura Padana, dovuta a fattori antropici e orografici. Per l'Ozono, i superamenti sono diffusi a livello nazionale, influenzati da condizioni meteorologiche e trasporto a lungo raggio. Al contrario, il Biossido di Azoto ha mostrato una tendenza positiva di riduzione, suggerendo l'efficacia delle politiche di contenimento delle emissioni veicolari. Questo lavoro sottolinea la necessità di azioni mirate e integrate per affrontare le sfide residue, fornendo una base robusta per il dibattito pubblico e future ricerche volte a migliorare la qualità dell'aria e la salute pubblica in Italia.</w:t>
      </w:r>
    </w:p>
    <w:p w14:paraId="23975FC7" w14:textId="77777777" w:rsidR="00B43AE2" w:rsidRPr="005804CE" w:rsidRDefault="00B43AE2" w:rsidP="00B43AE2">
      <w:pPr>
        <w:spacing w:before="120" w:after="120"/>
        <w:rPr>
          <w:rFonts w:ascii="Book Antiqua" w:hAnsi="Book Antiqua"/>
          <w:b/>
          <w:bCs/>
        </w:rPr>
      </w:pPr>
    </w:p>
    <w:p w14:paraId="64E98F5A" w14:textId="77777777" w:rsidR="00B43AE2" w:rsidRPr="005804CE" w:rsidRDefault="00B43AE2" w:rsidP="00B43AE2">
      <w:pPr>
        <w:spacing w:before="120" w:after="120"/>
        <w:rPr>
          <w:rFonts w:ascii="Book Antiqua" w:hAnsi="Book Antiqua"/>
          <w:b/>
          <w:bCs/>
          <w:sz w:val="24"/>
          <w:szCs w:val="24"/>
        </w:rPr>
      </w:pPr>
    </w:p>
    <w:p w14:paraId="2909FB95" w14:textId="77777777" w:rsidR="00B43AE2" w:rsidRPr="005804CE" w:rsidRDefault="00B43AE2" w:rsidP="00B43AE2">
      <w:pPr>
        <w:spacing w:before="120" w:after="120"/>
        <w:rPr>
          <w:rFonts w:ascii="Book Antiqua" w:hAnsi="Book Antiqua"/>
          <w:b/>
          <w:bCs/>
        </w:rPr>
      </w:pPr>
    </w:p>
    <w:p w14:paraId="51655A85" w14:textId="77777777" w:rsidR="00B43AE2" w:rsidRPr="005804CE" w:rsidRDefault="00B43AE2" w:rsidP="00FF6413">
      <w:pPr>
        <w:spacing w:before="120" w:after="120"/>
        <w:rPr>
          <w:rFonts w:ascii="Book Antiqua" w:hAnsi="Book Antiqua"/>
          <w:b/>
          <w:bCs/>
        </w:rPr>
      </w:pPr>
    </w:p>
    <w:p w14:paraId="6E9DD106" w14:textId="77777777" w:rsidR="00FF6413" w:rsidRPr="005804CE" w:rsidRDefault="00FF6413" w:rsidP="00FF6413">
      <w:pPr>
        <w:spacing w:before="120" w:after="120"/>
        <w:rPr>
          <w:rFonts w:ascii="Book Antiqua" w:hAnsi="Book Antiqua"/>
          <w:b/>
          <w:bCs/>
        </w:rPr>
      </w:pPr>
    </w:p>
    <w:p w14:paraId="6C063EE5" w14:textId="77777777" w:rsidR="00FF6413" w:rsidRPr="005804CE" w:rsidRDefault="00FF6413" w:rsidP="00FF6413">
      <w:pPr>
        <w:spacing w:before="120" w:after="120"/>
        <w:rPr>
          <w:rFonts w:ascii="Book Antiqua" w:hAnsi="Book Antiqua"/>
          <w:b/>
          <w:bCs/>
        </w:rPr>
      </w:pPr>
    </w:p>
    <w:p w14:paraId="435A40F6" w14:textId="77777777" w:rsidR="00FF6413" w:rsidRPr="005804CE" w:rsidRDefault="00FF6413" w:rsidP="00FF6413">
      <w:pPr>
        <w:spacing w:before="120" w:after="120"/>
        <w:rPr>
          <w:rFonts w:ascii="Book Antiqua" w:hAnsi="Book Antiqua"/>
          <w:b/>
          <w:bCs/>
          <w:sz w:val="24"/>
          <w:szCs w:val="24"/>
        </w:rPr>
      </w:pPr>
    </w:p>
    <w:p w14:paraId="63337A50" w14:textId="77777777" w:rsidR="00FF6413" w:rsidRPr="00FF6413" w:rsidRDefault="00FF6413" w:rsidP="00FF6413">
      <w:pPr>
        <w:rPr>
          <w:rFonts w:ascii="Book Antiqua" w:hAnsi="Book Antiqua"/>
          <w:bCs/>
          <w:sz w:val="28"/>
          <w:szCs w:val="28"/>
        </w:rPr>
      </w:pPr>
    </w:p>
    <w:p w14:paraId="2BB6A84F" w14:textId="50FD64BB" w:rsidR="00217286" w:rsidRPr="00FF6413" w:rsidRDefault="00FF6413" w:rsidP="00632398">
      <w:pPr>
        <w:spacing w:before="120" w:after="120"/>
        <w:rPr>
          <w:b/>
          <w:sz w:val="40"/>
          <w:szCs w:val="40"/>
        </w:rPr>
      </w:pPr>
      <w:r w:rsidRPr="00FF6413">
        <w:rPr>
          <w:sz w:val="40"/>
          <w:szCs w:val="40"/>
        </w:rPr>
        <w:br w:type="page"/>
      </w:r>
      <w:r w:rsidR="00217286" w:rsidRPr="00D055E2">
        <w:rPr>
          <w:rFonts w:ascii="Book Antiqua" w:hAnsi="Book Antiqua"/>
          <w:b/>
          <w:bCs/>
          <w:sz w:val="24"/>
          <w:szCs w:val="24"/>
        </w:rPr>
        <w:lastRenderedPageBreak/>
        <w:t xml:space="preserve">Mappatura </w:t>
      </w:r>
      <w:r w:rsidR="00430AD8">
        <w:rPr>
          <w:rFonts w:ascii="Book Antiqua" w:hAnsi="Book Antiqua"/>
          <w:b/>
          <w:bCs/>
          <w:sz w:val="24"/>
          <w:szCs w:val="24"/>
        </w:rPr>
        <w:t>D</w:t>
      </w:r>
      <w:r w:rsidR="00217286" w:rsidRPr="00D055E2">
        <w:rPr>
          <w:rFonts w:ascii="Book Antiqua" w:hAnsi="Book Antiqua"/>
          <w:b/>
          <w:bCs/>
          <w:sz w:val="24"/>
          <w:szCs w:val="24"/>
        </w:rPr>
        <w:t xml:space="preserve">ell'Inquinamento Atmosferico </w:t>
      </w:r>
      <w:r w:rsidR="00430AD8">
        <w:rPr>
          <w:rFonts w:ascii="Book Antiqua" w:hAnsi="Book Antiqua"/>
          <w:b/>
          <w:bCs/>
          <w:sz w:val="24"/>
          <w:szCs w:val="24"/>
        </w:rPr>
        <w:t>I</w:t>
      </w:r>
      <w:r w:rsidR="00217286" w:rsidRPr="00D055E2">
        <w:rPr>
          <w:rFonts w:ascii="Book Antiqua" w:hAnsi="Book Antiqua"/>
          <w:b/>
          <w:bCs/>
          <w:sz w:val="24"/>
          <w:szCs w:val="24"/>
        </w:rPr>
        <w:t xml:space="preserve">n Italia: Un'Indagine Dettagliata </w:t>
      </w:r>
      <w:r w:rsidR="00430AD8">
        <w:rPr>
          <w:rFonts w:ascii="Book Antiqua" w:hAnsi="Book Antiqua"/>
          <w:b/>
          <w:bCs/>
          <w:sz w:val="24"/>
          <w:szCs w:val="24"/>
        </w:rPr>
        <w:t>P</w:t>
      </w:r>
      <w:r w:rsidR="00217286" w:rsidRPr="00D055E2">
        <w:rPr>
          <w:rFonts w:ascii="Book Antiqua" w:hAnsi="Book Antiqua"/>
          <w:b/>
          <w:bCs/>
          <w:sz w:val="24"/>
          <w:szCs w:val="24"/>
        </w:rPr>
        <w:t xml:space="preserve">er Regioni </w:t>
      </w:r>
      <w:r w:rsidR="00430AD8">
        <w:rPr>
          <w:rFonts w:ascii="Book Antiqua" w:hAnsi="Book Antiqua"/>
          <w:b/>
          <w:bCs/>
          <w:sz w:val="24"/>
          <w:szCs w:val="24"/>
        </w:rPr>
        <w:t>E</w:t>
      </w:r>
      <w:r w:rsidR="00217286" w:rsidRPr="00D055E2">
        <w:rPr>
          <w:rFonts w:ascii="Book Antiqua" w:hAnsi="Book Antiqua"/>
          <w:b/>
          <w:bCs/>
          <w:sz w:val="24"/>
          <w:szCs w:val="24"/>
        </w:rPr>
        <w:t xml:space="preserve"> Anni </w:t>
      </w:r>
      <w:r w:rsidR="00430AD8">
        <w:rPr>
          <w:rFonts w:ascii="Book Antiqua" w:hAnsi="Book Antiqua"/>
          <w:b/>
          <w:bCs/>
          <w:sz w:val="24"/>
          <w:szCs w:val="24"/>
        </w:rPr>
        <w:t>A</w:t>
      </w:r>
      <w:r w:rsidR="00217286" w:rsidRPr="00D055E2">
        <w:rPr>
          <w:rFonts w:ascii="Book Antiqua" w:hAnsi="Book Antiqua"/>
          <w:b/>
          <w:bCs/>
          <w:sz w:val="24"/>
          <w:szCs w:val="24"/>
        </w:rPr>
        <w:t xml:space="preserve">ttraverso </w:t>
      </w:r>
      <w:r w:rsidR="00430AD8">
        <w:rPr>
          <w:rFonts w:ascii="Book Antiqua" w:hAnsi="Book Antiqua"/>
          <w:b/>
          <w:bCs/>
          <w:sz w:val="24"/>
          <w:szCs w:val="24"/>
        </w:rPr>
        <w:t>I</w:t>
      </w:r>
      <w:r w:rsidR="00217286" w:rsidRPr="00D055E2">
        <w:rPr>
          <w:rFonts w:ascii="Book Antiqua" w:hAnsi="Book Antiqua"/>
          <w:b/>
          <w:bCs/>
          <w:sz w:val="24"/>
          <w:szCs w:val="24"/>
        </w:rPr>
        <w:t xml:space="preserve"> Dati </w:t>
      </w:r>
      <w:r w:rsidR="00430AD8">
        <w:rPr>
          <w:rFonts w:ascii="Book Antiqua" w:hAnsi="Book Antiqua"/>
          <w:b/>
          <w:bCs/>
          <w:sz w:val="24"/>
          <w:szCs w:val="24"/>
        </w:rPr>
        <w:t>D</w:t>
      </w:r>
      <w:r w:rsidR="00217286" w:rsidRPr="00D055E2">
        <w:rPr>
          <w:rFonts w:ascii="Book Antiqua" w:hAnsi="Book Antiqua"/>
          <w:b/>
          <w:bCs/>
          <w:sz w:val="24"/>
          <w:szCs w:val="24"/>
        </w:rPr>
        <w:t>i O3, NO2, PM2.5</w:t>
      </w:r>
      <w:r w:rsidR="00430AD8">
        <w:rPr>
          <w:rFonts w:ascii="Book Antiqua" w:hAnsi="Book Antiqua"/>
          <w:b/>
          <w:bCs/>
          <w:sz w:val="24"/>
          <w:szCs w:val="24"/>
        </w:rPr>
        <w:t>,</w:t>
      </w:r>
      <w:r w:rsidR="00217286" w:rsidRPr="00D055E2">
        <w:rPr>
          <w:rFonts w:ascii="Book Antiqua" w:hAnsi="Book Antiqua"/>
          <w:b/>
          <w:bCs/>
          <w:sz w:val="24"/>
          <w:szCs w:val="24"/>
        </w:rPr>
        <w:t xml:space="preserve"> PM10</w:t>
      </w:r>
    </w:p>
    <w:p w14:paraId="1E38DF83" w14:textId="77777777" w:rsidR="00217286" w:rsidRPr="00D055E2" w:rsidRDefault="00217286" w:rsidP="00217286">
      <w:pPr>
        <w:rPr>
          <w:rFonts w:ascii="Book Antiqua" w:hAnsi="Book Antiqua"/>
        </w:rPr>
      </w:pPr>
    </w:p>
    <w:p w14:paraId="21B45505" w14:textId="77777777" w:rsidR="001946CD" w:rsidRPr="001946CD" w:rsidRDefault="001946CD" w:rsidP="00BF6CBA">
      <w:pPr>
        <w:spacing w:before="120" w:after="120"/>
        <w:rPr>
          <w:rFonts w:ascii="Book Antiqua" w:hAnsi="Book Antiqua"/>
          <w:b/>
          <w:bCs/>
          <w:sz w:val="24"/>
          <w:szCs w:val="24"/>
        </w:rPr>
      </w:pPr>
      <w:r w:rsidRPr="001946CD">
        <w:rPr>
          <w:rFonts w:ascii="Book Antiqua" w:hAnsi="Book Antiqua"/>
          <w:b/>
          <w:bCs/>
          <w:sz w:val="24"/>
          <w:szCs w:val="24"/>
        </w:rPr>
        <w:t>Capitolo 1: Introduzione e Contesto Normativo</w:t>
      </w:r>
    </w:p>
    <w:p w14:paraId="1E2E6D52" w14:textId="513F63A8" w:rsidR="001946CD" w:rsidRPr="001946CD" w:rsidRDefault="001946CD" w:rsidP="00D055E2">
      <w:pPr>
        <w:spacing w:line="280" w:lineRule="exact"/>
        <w:ind w:firstLine="284"/>
        <w:jc w:val="both"/>
        <w:rPr>
          <w:rFonts w:ascii="Book Antiqua" w:hAnsi="Book Antiqua"/>
        </w:rPr>
      </w:pPr>
      <w:r w:rsidRPr="001946CD">
        <w:rPr>
          <w:rFonts w:ascii="Book Antiqua" w:hAnsi="Book Antiqua"/>
        </w:rPr>
        <w:t xml:space="preserve">Nell'era dell'informazione, i </w:t>
      </w:r>
      <w:r w:rsidRPr="001946CD">
        <w:rPr>
          <w:rFonts w:ascii="Book Antiqua" w:hAnsi="Book Antiqua"/>
          <w:b/>
          <w:bCs/>
        </w:rPr>
        <w:t>dati ambientali</w:t>
      </w:r>
      <w:r w:rsidRPr="001946CD">
        <w:rPr>
          <w:rFonts w:ascii="Book Antiqua" w:hAnsi="Book Antiqua"/>
        </w:rPr>
        <w:t xml:space="preserve"> offrono una lente preziosa attraverso cui osservare e comprendere i complessi fenomeni che modellano il nostro pianeta. L'</w:t>
      </w:r>
      <w:r w:rsidRPr="001946CD">
        <w:rPr>
          <w:rFonts w:ascii="Book Antiqua" w:hAnsi="Book Antiqua"/>
          <w:b/>
          <w:bCs/>
        </w:rPr>
        <w:t>inquinamento atmosferico</w:t>
      </w:r>
      <w:r w:rsidRPr="001946CD">
        <w:rPr>
          <w:rFonts w:ascii="Book Antiqua" w:hAnsi="Book Antiqua"/>
        </w:rPr>
        <w:t xml:space="preserve">, in particolare, è un ambito in cui la raccolta e l'analisi di dati storici e georeferenziati sono fondamentali per tracciare il progresso, identificare le criticità e </w:t>
      </w:r>
      <w:r w:rsidR="007743DD">
        <w:rPr>
          <w:rFonts w:ascii="Book Antiqua" w:hAnsi="Book Antiqua"/>
        </w:rPr>
        <w:t>condizion</w:t>
      </w:r>
      <w:r w:rsidRPr="001946CD">
        <w:rPr>
          <w:rFonts w:ascii="Book Antiqua" w:hAnsi="Book Antiqua"/>
        </w:rPr>
        <w:t xml:space="preserve">are le decisioni politiche. Si tratta di una problematica di crescente urgenza globale, riconosciuta come una delle principali minacce per la </w:t>
      </w:r>
      <w:r w:rsidRPr="001946CD">
        <w:rPr>
          <w:rFonts w:ascii="Book Antiqua" w:hAnsi="Book Antiqua"/>
          <w:b/>
          <w:bCs/>
        </w:rPr>
        <w:t>salute umana</w:t>
      </w:r>
      <w:r w:rsidRPr="001946CD">
        <w:rPr>
          <w:rFonts w:ascii="Book Antiqua" w:hAnsi="Book Antiqua"/>
        </w:rPr>
        <w:t xml:space="preserve"> e per l'equilibrio degli </w:t>
      </w:r>
      <w:r w:rsidRPr="001946CD">
        <w:rPr>
          <w:rFonts w:ascii="Book Antiqua" w:hAnsi="Book Antiqua"/>
          <w:b/>
          <w:bCs/>
        </w:rPr>
        <w:t>ecosistemi</w:t>
      </w:r>
      <w:r w:rsidRPr="001946CD">
        <w:rPr>
          <w:rFonts w:ascii="Book Antiqua" w:hAnsi="Book Antiqua"/>
        </w:rPr>
        <w:t>. Esposizioni prolungate o acute a inquinanti sono state correlate a una vasta gamma di effetti negativi, dalle malattie respiratorie e cardiovascolari all'aumento della mortalità prematura, con un significativo impatto sui sistemi sanitari e sulla qualità della vita.</w:t>
      </w:r>
    </w:p>
    <w:p w14:paraId="7624A7B8" w14:textId="530E4B18" w:rsidR="001946CD" w:rsidRPr="001946CD" w:rsidRDefault="001946CD" w:rsidP="001946CD">
      <w:pPr>
        <w:rPr>
          <w:rFonts w:ascii="Book Antiqua" w:hAnsi="Book Antiqua"/>
        </w:rPr>
      </w:pPr>
      <w:r w:rsidRPr="001946CD">
        <w:rPr>
          <w:rFonts w:ascii="Book Antiqua" w:hAnsi="Book Antiqua"/>
        </w:rPr>
        <w:t xml:space="preserve">Questo studio si concentra sull'Italia, un paese con una notevole diversità geografica e </w:t>
      </w:r>
      <w:r w:rsidR="004B42C2" w:rsidRPr="001946CD">
        <w:rPr>
          <w:rFonts w:ascii="Book Antiqua" w:hAnsi="Book Antiqua"/>
        </w:rPr>
        <w:t>socioeconomica</w:t>
      </w:r>
      <w:r w:rsidRPr="001946CD">
        <w:rPr>
          <w:rFonts w:ascii="Book Antiqua" w:hAnsi="Book Antiqua"/>
        </w:rPr>
        <w:t xml:space="preserve">, utilizzando un vasto set di </w:t>
      </w:r>
      <w:r w:rsidRPr="001946CD">
        <w:rPr>
          <w:rFonts w:ascii="Book Antiqua" w:hAnsi="Book Antiqua"/>
          <w:b/>
          <w:bCs/>
        </w:rPr>
        <w:t>dati regionali dal 2001 al 2022</w:t>
      </w:r>
      <w:r w:rsidRPr="001946CD">
        <w:rPr>
          <w:rFonts w:ascii="Book Antiqua" w:hAnsi="Book Antiqua"/>
        </w:rPr>
        <w:t xml:space="preserve"> per quattro inquinanti atmosferici chiave: </w:t>
      </w:r>
      <w:r w:rsidRPr="001946CD">
        <w:rPr>
          <w:rFonts w:ascii="Book Antiqua" w:hAnsi="Book Antiqua"/>
          <w:b/>
          <w:bCs/>
        </w:rPr>
        <w:t>Ozono (O3), Biossido di Azoto (NO2), Particolato Fine (PM2.5) e Particolato Totale (PM10)</w:t>
      </w:r>
      <w:r w:rsidRPr="001946CD">
        <w:rPr>
          <w:rFonts w:ascii="Book Antiqua" w:hAnsi="Book Antiqua"/>
        </w:rPr>
        <w:t>. Tali inquinanti sono stati scelti per la loro rilevanza normativa e per il loro documentato impatto sulla salute e sull'ambiente:</w:t>
      </w:r>
    </w:p>
    <w:p w14:paraId="7743423D" w14:textId="77777777" w:rsidR="001946CD" w:rsidRPr="001946CD" w:rsidRDefault="001946CD" w:rsidP="001946CD">
      <w:pPr>
        <w:numPr>
          <w:ilvl w:val="0"/>
          <w:numId w:val="2"/>
        </w:numPr>
        <w:rPr>
          <w:rFonts w:ascii="Book Antiqua" w:hAnsi="Book Antiqua"/>
        </w:rPr>
      </w:pPr>
      <w:r w:rsidRPr="001946CD">
        <w:rPr>
          <w:rFonts w:ascii="Book Antiqua" w:hAnsi="Book Antiqua"/>
          <w:b/>
          <w:bCs/>
        </w:rPr>
        <w:t>Ozono (O3</w:t>
      </w:r>
      <w:r w:rsidRPr="001946CD">
        <w:rPr>
          <w:rFonts w:ascii="Times New Roman" w:hAnsi="Times New Roman" w:cs="Times New Roman"/>
          <w:b/>
          <w:bCs/>
        </w:rPr>
        <w:t>​</w:t>
      </w:r>
      <w:r w:rsidRPr="001946CD">
        <w:rPr>
          <w:rFonts w:ascii="Book Antiqua" w:hAnsi="Book Antiqua"/>
          <w:b/>
          <w:bCs/>
        </w:rPr>
        <w:t>)</w:t>
      </w:r>
      <w:r w:rsidRPr="001946CD">
        <w:rPr>
          <w:rFonts w:ascii="Book Antiqua" w:hAnsi="Book Antiqua"/>
        </w:rPr>
        <w:t>: Sebbene essenziale nella stratosfera per proteggere dai raggi UV, l'ozono a livello del suolo è un inquinante secondario, formato da reazioni fotochimiche tra ossidi di azoto e composti organici volatili sotto l'azione della luce solare. Causa irritazione alle vie respiratorie, attacchi d'asma e danni alla vegetazione.</w:t>
      </w:r>
    </w:p>
    <w:p w14:paraId="6A511CDD" w14:textId="77777777" w:rsidR="001946CD" w:rsidRPr="001946CD" w:rsidRDefault="001946CD" w:rsidP="001946CD">
      <w:pPr>
        <w:numPr>
          <w:ilvl w:val="0"/>
          <w:numId w:val="2"/>
        </w:numPr>
        <w:rPr>
          <w:rFonts w:ascii="Book Antiqua" w:hAnsi="Book Antiqua"/>
        </w:rPr>
      </w:pPr>
      <w:r w:rsidRPr="001946CD">
        <w:rPr>
          <w:rFonts w:ascii="Book Antiqua" w:hAnsi="Book Antiqua"/>
          <w:b/>
          <w:bCs/>
        </w:rPr>
        <w:t>Biossido di Azoto (NO2</w:t>
      </w:r>
      <w:r w:rsidRPr="001946CD">
        <w:rPr>
          <w:rFonts w:ascii="Times New Roman" w:hAnsi="Times New Roman" w:cs="Times New Roman"/>
          <w:b/>
          <w:bCs/>
        </w:rPr>
        <w:t>​</w:t>
      </w:r>
      <w:r w:rsidRPr="001946CD">
        <w:rPr>
          <w:rFonts w:ascii="Book Antiqua" w:hAnsi="Book Antiqua"/>
          <w:b/>
          <w:bCs/>
        </w:rPr>
        <w:t>)</w:t>
      </w:r>
      <w:r w:rsidRPr="001946CD">
        <w:rPr>
          <w:rFonts w:ascii="Book Antiqua" w:hAnsi="Book Antiqua"/>
        </w:rPr>
        <w:t>: Un gas tossico principalmente derivante dalla combustione di combustibili fossili (traffico veicolare, impianti industriali, riscaldamento). È un precursore dell'ozono e del particolato e può causare infiammazioni polmonari, bronchiti e asma, oltre a contribuire alle piogge acide.</w:t>
      </w:r>
    </w:p>
    <w:p w14:paraId="44CD2A1E" w14:textId="77777777" w:rsidR="001946CD" w:rsidRPr="001946CD" w:rsidRDefault="001946CD" w:rsidP="001946CD">
      <w:pPr>
        <w:numPr>
          <w:ilvl w:val="0"/>
          <w:numId w:val="2"/>
        </w:numPr>
        <w:rPr>
          <w:rFonts w:ascii="Book Antiqua" w:hAnsi="Book Antiqua"/>
        </w:rPr>
      </w:pPr>
      <w:r w:rsidRPr="001946CD">
        <w:rPr>
          <w:rFonts w:ascii="Book Antiqua" w:hAnsi="Book Antiqua"/>
          <w:b/>
          <w:bCs/>
        </w:rPr>
        <w:t>Particolato Fine (PM2.5</w:t>
      </w:r>
      <w:r w:rsidRPr="001946CD">
        <w:rPr>
          <w:rFonts w:ascii="Times New Roman" w:hAnsi="Times New Roman" w:cs="Times New Roman"/>
          <w:b/>
          <w:bCs/>
        </w:rPr>
        <w:t>​</w:t>
      </w:r>
      <w:r w:rsidRPr="001946CD">
        <w:rPr>
          <w:rFonts w:ascii="Book Antiqua" w:hAnsi="Book Antiqua"/>
          <w:b/>
          <w:bCs/>
        </w:rPr>
        <w:t>)</w:t>
      </w:r>
      <w:r w:rsidRPr="001946CD">
        <w:rPr>
          <w:rFonts w:ascii="Book Antiqua" w:hAnsi="Book Antiqua"/>
        </w:rPr>
        <w:t>: Composto da particelle con diametro inferiore a 2,5 micrometri. A causa delle loro dimensioni ridotte, queste particelle possono penetrare in profondità nei polmoni e persino entrare nel flusso sanguigno, causando problemi cardiovascolari, respiratori e neurologici. Deriva da combustioni (veicoli, riscaldamento, industria) e processi industriali.</w:t>
      </w:r>
    </w:p>
    <w:p w14:paraId="0DD5A6F4" w14:textId="77777777" w:rsidR="001946CD" w:rsidRPr="001946CD" w:rsidRDefault="001946CD" w:rsidP="001946CD">
      <w:pPr>
        <w:numPr>
          <w:ilvl w:val="0"/>
          <w:numId w:val="2"/>
        </w:numPr>
        <w:rPr>
          <w:rFonts w:ascii="Book Antiqua" w:hAnsi="Book Antiqua"/>
        </w:rPr>
      </w:pPr>
      <w:r w:rsidRPr="001946CD">
        <w:rPr>
          <w:rFonts w:ascii="Book Antiqua" w:hAnsi="Book Antiqua"/>
          <w:b/>
          <w:bCs/>
        </w:rPr>
        <w:t>Particolato Totale (PM10</w:t>
      </w:r>
      <w:r w:rsidRPr="001946CD">
        <w:rPr>
          <w:rFonts w:ascii="Times New Roman" w:hAnsi="Times New Roman" w:cs="Times New Roman"/>
          <w:b/>
          <w:bCs/>
        </w:rPr>
        <w:t>​</w:t>
      </w:r>
      <w:r w:rsidRPr="001946CD">
        <w:rPr>
          <w:rFonts w:ascii="Book Antiqua" w:hAnsi="Book Antiqua"/>
          <w:b/>
          <w:bCs/>
        </w:rPr>
        <w:t>)</w:t>
      </w:r>
      <w:r w:rsidRPr="001946CD">
        <w:rPr>
          <w:rFonts w:ascii="Book Antiqua" w:hAnsi="Book Antiqua"/>
        </w:rPr>
        <w:t>: Raggruppa tutte le particelle con diametro inferiore a 10 micrometri. Sebbene meno insidiose delle PM2.5, possono comunque irritare le vie respiratorie e peggiorare le condizioni di chi soffre di asma o bronchite cronica. Fonti comuni includono traffico, cantieri, agricoltura e processi naturali.</w:t>
      </w:r>
    </w:p>
    <w:p w14:paraId="5872A140" w14:textId="60B30075" w:rsidR="001946CD" w:rsidRPr="001946CD" w:rsidRDefault="001946CD" w:rsidP="001946CD">
      <w:pPr>
        <w:rPr>
          <w:rFonts w:ascii="Book Antiqua" w:hAnsi="Book Antiqua"/>
        </w:rPr>
      </w:pPr>
      <w:r w:rsidRPr="001946CD">
        <w:rPr>
          <w:rFonts w:ascii="Book Antiqua" w:hAnsi="Book Antiqua"/>
        </w:rPr>
        <w:t xml:space="preserve">Il monitoraggio e la regolamentazione di questi inquinanti sono dettati da un </w:t>
      </w:r>
      <w:r w:rsidRPr="001946CD">
        <w:rPr>
          <w:rFonts w:ascii="Book Antiqua" w:hAnsi="Book Antiqua"/>
          <w:b/>
          <w:bCs/>
        </w:rPr>
        <w:t>Quadro Normativo Italiano ed Europeo sulla Qualità dell'Aria</w:t>
      </w:r>
      <w:r w:rsidRPr="001946CD">
        <w:rPr>
          <w:rFonts w:ascii="Book Antiqua" w:hAnsi="Book Antiqua"/>
        </w:rPr>
        <w:t xml:space="preserve"> stringente. A livello europeo, la </w:t>
      </w:r>
      <w:r w:rsidRPr="001946CD">
        <w:rPr>
          <w:rFonts w:ascii="Book Antiqua" w:hAnsi="Book Antiqua"/>
          <w:b/>
          <w:bCs/>
        </w:rPr>
        <w:t>Direttiva 2008/50/CE</w:t>
      </w:r>
      <w:r w:rsidRPr="001946CD">
        <w:rPr>
          <w:rFonts w:ascii="Book Antiqua" w:hAnsi="Book Antiqua"/>
        </w:rPr>
        <w:t xml:space="preserve"> del Parlamento Europeo e del Consiglio stabilisce gli obiettivi per la qualità dell'aria ambient</w:t>
      </w:r>
      <w:r w:rsidR="007743DD">
        <w:rPr>
          <w:rFonts w:ascii="Book Antiqua" w:hAnsi="Book Antiqua"/>
        </w:rPr>
        <w:t>ale</w:t>
      </w:r>
      <w:r w:rsidRPr="001946CD">
        <w:rPr>
          <w:rFonts w:ascii="Book Antiqua" w:hAnsi="Book Antiqua"/>
        </w:rPr>
        <w:t xml:space="preserve">, inclusi i valori limite e le soglie di allarme per i </w:t>
      </w:r>
      <w:r w:rsidRPr="001946CD">
        <w:rPr>
          <w:rFonts w:ascii="Book Antiqua" w:hAnsi="Book Antiqua"/>
        </w:rPr>
        <w:lastRenderedPageBreak/>
        <w:t>principali inquinanti. Questa direttiva è recepita nella legislazione italiana attraverso specifici decreti legislativi, che definiscono i requisiti per la valutazione e la gestione della qualità dell'aria su tutto il territorio nazionale. Tali normative impongono alle autorità regionali di monitorare costantemente i livelli di inquinanti e di adottare piani d'azione in caso di superamento delle soglie, a tutela della salute pubblica e dell'ambiente. La comprensione di queste soglie è fondamentale per interpretare i risultati della nostra analisi.</w:t>
      </w:r>
    </w:p>
    <w:p w14:paraId="40A10072" w14:textId="77777777" w:rsidR="001946CD" w:rsidRDefault="001946CD" w:rsidP="001946CD">
      <w:pPr>
        <w:rPr>
          <w:rFonts w:ascii="Book Antiqua" w:hAnsi="Book Antiqua"/>
        </w:rPr>
      </w:pPr>
      <w:r w:rsidRPr="001946CD">
        <w:rPr>
          <w:rFonts w:ascii="Book Antiqua" w:hAnsi="Book Antiqua"/>
        </w:rPr>
        <w:t>Attraverso un'</w:t>
      </w:r>
      <w:r w:rsidRPr="001946CD">
        <w:rPr>
          <w:rFonts w:ascii="Book Antiqua" w:hAnsi="Book Antiqua"/>
          <w:b/>
          <w:bCs/>
        </w:rPr>
        <w:t>analisi statistica approfondita</w:t>
      </w:r>
      <w:r w:rsidRPr="001946CD">
        <w:rPr>
          <w:rFonts w:ascii="Book Antiqua" w:hAnsi="Book Antiqua"/>
        </w:rPr>
        <w:t xml:space="preserve"> e la </w:t>
      </w:r>
      <w:r w:rsidRPr="001946CD">
        <w:rPr>
          <w:rFonts w:ascii="Book Antiqua" w:hAnsi="Book Antiqua"/>
          <w:b/>
          <w:bCs/>
        </w:rPr>
        <w:t>visualizzazione geografica</w:t>
      </w:r>
      <w:r w:rsidRPr="001946CD">
        <w:rPr>
          <w:rFonts w:ascii="Book Antiqua" w:hAnsi="Book Antiqua"/>
        </w:rPr>
        <w:t xml:space="preserve">, abbiamo esplorato come le medie, i minimi, i massimi, le deviazioni standard e i conteggi dei superamenti delle soglie si siano evoluti nel tempo e differenziato tra le venti regioni italiane. L'obiettivo primario di questa ricerca è fornire una </w:t>
      </w:r>
      <w:r w:rsidRPr="001946CD">
        <w:rPr>
          <w:rFonts w:ascii="Book Antiqua" w:hAnsi="Book Antiqua"/>
          <w:b/>
          <w:bCs/>
        </w:rPr>
        <w:t>panoramica chiara e dettagliata dello stato della qualità dell'aria</w:t>
      </w:r>
      <w:r w:rsidRPr="001946CD">
        <w:rPr>
          <w:rFonts w:ascii="Book Antiqua" w:hAnsi="Book Antiqua"/>
        </w:rPr>
        <w:t xml:space="preserve"> in Italia a livello regionale e annuale, delineando le aree di maggiore criticità e i possibili progressi compiuti. L'introduzione di </w:t>
      </w:r>
      <w:r w:rsidRPr="001946CD">
        <w:rPr>
          <w:rFonts w:ascii="Book Antiqua" w:hAnsi="Book Antiqua"/>
          <w:b/>
          <w:bCs/>
        </w:rPr>
        <w:t>mappe interattive e grafici dettagliati</w:t>
      </w:r>
      <w:r w:rsidRPr="001946CD">
        <w:rPr>
          <w:rFonts w:ascii="Book Antiqua" w:hAnsi="Book Antiqua"/>
        </w:rPr>
        <w:t xml:space="preserve"> mira a rendere accessibili e comprensibili queste complesse dinamiche, fornendo una base robusta per la discussione sull'efficacia delle politiche ambientali passate e future nel contesto italiano, e stimolando ulteriori ricerche per mitigare l'impatto dell'inquinamento sulla salute pubblica e sull'ambiente. Questo lavoro intende così contribuire al dibattito scientifico e pubblico, evidenziando la necessità di un'azione continua e mirata per garantire un'aria più pulita per tutti i cittadini.</w:t>
      </w:r>
    </w:p>
    <w:p w14:paraId="38D8AA35" w14:textId="77777777" w:rsidR="00C2278E" w:rsidRDefault="00C2278E" w:rsidP="00C2278E">
      <w:pPr>
        <w:keepNext/>
      </w:pPr>
      <w:r>
        <w:rPr>
          <w:rFonts w:ascii="Book Antiqua" w:hAnsi="Book Antiqua"/>
          <w:noProof/>
        </w:rPr>
        <w:drawing>
          <wp:inline distT="0" distB="0" distL="0" distR="0" wp14:anchorId="48E0CBA8" wp14:editId="283B4694">
            <wp:extent cx="6027849" cy="3101340"/>
            <wp:effectExtent l="0" t="0" r="0" b="3810"/>
            <wp:docPr id="1783663344" name="Immagine 11" descr="Immagine che contiene testo, mappa, at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63344" name="Immagine 11" descr="Immagine che contiene testo, mappa, atla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5191" cy="3115407"/>
                    </a:xfrm>
                    <a:prstGeom prst="rect">
                      <a:avLst/>
                    </a:prstGeom>
                  </pic:spPr>
                </pic:pic>
              </a:graphicData>
            </a:graphic>
          </wp:inline>
        </w:drawing>
      </w:r>
    </w:p>
    <w:p w14:paraId="5466B58A" w14:textId="6E61917E" w:rsidR="00C2278E" w:rsidRPr="00CE0DCB" w:rsidRDefault="00C2278E" w:rsidP="00C2278E">
      <w:pPr>
        <w:pStyle w:val="Didascalia"/>
        <w:rPr>
          <w:rFonts w:ascii="Book Antiqua" w:hAnsi="Book Antiqua"/>
        </w:rPr>
      </w:pPr>
      <w:r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1</w:t>
      </w:r>
      <w:r w:rsidR="008668FC" w:rsidRPr="00CE0DCB">
        <w:rPr>
          <w:rFonts w:ascii="Book Antiqua" w:hAnsi="Book Antiqua"/>
          <w:noProof/>
        </w:rPr>
        <w:fldChar w:fldCharType="end"/>
      </w:r>
      <w:r w:rsidRPr="00CE0DCB">
        <w:rPr>
          <w:rFonts w:ascii="Book Antiqua" w:hAnsi="Book Antiqua"/>
        </w:rPr>
        <w:t>. Mappa Popup Inquinamento Italia</w:t>
      </w:r>
    </w:p>
    <w:p w14:paraId="1C570212" w14:textId="77777777" w:rsidR="00B66EE2" w:rsidRPr="00D055E2" w:rsidRDefault="00B66EE2">
      <w:pPr>
        <w:rPr>
          <w:rFonts w:ascii="Book Antiqua" w:hAnsi="Book Antiqua"/>
        </w:rPr>
      </w:pPr>
    </w:p>
    <w:p w14:paraId="5EB308A5" w14:textId="77777777" w:rsidR="001946CD" w:rsidRPr="001946CD" w:rsidRDefault="001946CD" w:rsidP="00BF6CBA">
      <w:pPr>
        <w:spacing w:before="120" w:after="120"/>
        <w:rPr>
          <w:rFonts w:ascii="Book Antiqua" w:hAnsi="Book Antiqua"/>
          <w:b/>
          <w:bCs/>
          <w:sz w:val="24"/>
          <w:szCs w:val="24"/>
        </w:rPr>
      </w:pPr>
      <w:r w:rsidRPr="001946CD">
        <w:rPr>
          <w:rFonts w:ascii="Book Antiqua" w:hAnsi="Book Antiqua"/>
          <w:b/>
          <w:bCs/>
          <w:sz w:val="24"/>
          <w:szCs w:val="24"/>
        </w:rPr>
        <w:t>Capitolo 2: Metodologia di Analisi dei Dati</w:t>
      </w:r>
    </w:p>
    <w:p w14:paraId="155F8F1D" w14:textId="77777777" w:rsidR="001946CD" w:rsidRPr="001946CD" w:rsidRDefault="001946CD" w:rsidP="001946CD">
      <w:pPr>
        <w:rPr>
          <w:rFonts w:ascii="Book Antiqua" w:hAnsi="Book Antiqua"/>
        </w:rPr>
      </w:pPr>
      <w:r w:rsidRPr="001946CD">
        <w:rPr>
          <w:rFonts w:ascii="Book Antiqua" w:hAnsi="Book Antiqua"/>
        </w:rPr>
        <w:t xml:space="preserve">Questo capitolo descrive le fasi e gli strumenti impiegati per la raccolta, l'elaborazione e l'analisi dei dati relativi alla qualità dell'aria in Italia. L'intero processo è stato </w:t>
      </w:r>
      <w:r w:rsidRPr="001946CD">
        <w:rPr>
          <w:rFonts w:ascii="Book Antiqua" w:hAnsi="Book Antiqua"/>
        </w:rPr>
        <w:lastRenderedPageBreak/>
        <w:t xml:space="preserve">condotto con l'obiettivo di garantire la </w:t>
      </w:r>
      <w:r w:rsidRPr="001946CD">
        <w:rPr>
          <w:rFonts w:ascii="Book Antiqua" w:hAnsi="Book Antiqua"/>
          <w:b/>
          <w:bCs/>
        </w:rPr>
        <w:t>robustezza e la trasparenza</w:t>
      </w:r>
      <w:r w:rsidRPr="001946CD">
        <w:rPr>
          <w:rFonts w:ascii="Book Antiqua" w:hAnsi="Book Antiqua"/>
        </w:rPr>
        <w:t xml:space="preserve"> dei risultati presentati.</w:t>
      </w:r>
    </w:p>
    <w:p w14:paraId="0E0217F7" w14:textId="60501B41" w:rsidR="001946CD" w:rsidRPr="001946CD" w:rsidRDefault="001946CD" w:rsidP="00BF6CBA">
      <w:pPr>
        <w:spacing w:before="120" w:after="120"/>
        <w:rPr>
          <w:rFonts w:ascii="Book Antiqua" w:hAnsi="Book Antiqua"/>
          <w:b/>
          <w:bCs/>
        </w:rPr>
      </w:pPr>
      <w:r w:rsidRPr="001946CD">
        <w:rPr>
          <w:rFonts w:ascii="Book Antiqua" w:hAnsi="Book Antiqua"/>
          <w:b/>
          <w:bCs/>
        </w:rPr>
        <w:t>2.1 Acquisizione e Pre</w:t>
      </w:r>
      <w:r w:rsidR="004B42C2">
        <w:rPr>
          <w:rFonts w:ascii="Book Antiqua" w:hAnsi="Book Antiqua"/>
          <w:b/>
          <w:bCs/>
        </w:rPr>
        <w:t>e</w:t>
      </w:r>
      <w:r w:rsidRPr="001946CD">
        <w:rPr>
          <w:rFonts w:ascii="Book Antiqua" w:hAnsi="Book Antiqua"/>
          <w:b/>
          <w:bCs/>
        </w:rPr>
        <w:t>laborazione dei Dati</w:t>
      </w:r>
    </w:p>
    <w:p w14:paraId="015E1CB3" w14:textId="74F60562" w:rsidR="001946CD" w:rsidRPr="001946CD" w:rsidRDefault="001946CD" w:rsidP="001946CD">
      <w:pPr>
        <w:rPr>
          <w:rFonts w:ascii="Book Antiqua" w:hAnsi="Book Antiqua"/>
        </w:rPr>
      </w:pPr>
      <w:r w:rsidRPr="001946CD">
        <w:rPr>
          <w:rFonts w:ascii="Book Antiqua" w:hAnsi="Book Antiqua"/>
        </w:rPr>
        <w:t>I dati utilizzati in questo studio provengono da file CSV pubblici, contenenti statistiche annuali sugli inquinanti atmosferici Ozono (O3</w:t>
      </w:r>
      <w:r w:rsidRPr="001946CD">
        <w:rPr>
          <w:rFonts w:ascii="Times New Roman" w:hAnsi="Times New Roman" w:cs="Times New Roman"/>
        </w:rPr>
        <w:t>​</w:t>
      </w:r>
      <w:r w:rsidRPr="001946CD">
        <w:rPr>
          <w:rFonts w:ascii="Book Antiqua" w:hAnsi="Book Antiqua"/>
        </w:rPr>
        <w:t>), Biossido di Azoto (NO2</w:t>
      </w:r>
      <w:r w:rsidRPr="001946CD">
        <w:rPr>
          <w:rFonts w:ascii="Times New Roman" w:hAnsi="Times New Roman" w:cs="Times New Roman"/>
        </w:rPr>
        <w:t>​</w:t>
      </w:r>
      <w:r w:rsidRPr="001946CD">
        <w:rPr>
          <w:rFonts w:ascii="Book Antiqua" w:hAnsi="Book Antiqua"/>
        </w:rPr>
        <w:t>), Particolato Fine (PM2.5</w:t>
      </w:r>
      <w:r w:rsidRPr="001946CD">
        <w:rPr>
          <w:rFonts w:ascii="Times New Roman" w:hAnsi="Times New Roman" w:cs="Times New Roman"/>
        </w:rPr>
        <w:t>​</w:t>
      </w:r>
      <w:r w:rsidRPr="001946CD">
        <w:rPr>
          <w:rFonts w:ascii="Book Antiqua" w:hAnsi="Book Antiqua"/>
        </w:rPr>
        <w:t>) e Particolato Totale (PM10</w:t>
      </w:r>
      <w:r w:rsidRPr="001946CD">
        <w:rPr>
          <w:rFonts w:ascii="Times New Roman" w:hAnsi="Times New Roman" w:cs="Times New Roman"/>
        </w:rPr>
        <w:t>​</w:t>
      </w:r>
      <w:r w:rsidRPr="001946CD">
        <w:rPr>
          <w:rFonts w:ascii="Book Antiqua" w:hAnsi="Book Antiqua"/>
        </w:rPr>
        <w:t>) per le regioni italiane. I periodi di riferimento coprono un arco temporale che va dal 2001 al 2022, a seconda dell'inquinante specifico. Ogni dataset include informazioni sulla "Regione", l'"Anno" e i valori numerici relativi ai superamenti delle soglie (es. "giorni_over_240" per O3</w:t>
      </w:r>
      <w:r w:rsidRPr="001946CD">
        <w:rPr>
          <w:rFonts w:ascii="Times New Roman" w:hAnsi="Times New Roman" w:cs="Times New Roman"/>
        </w:rPr>
        <w:t>​</w:t>
      </w:r>
      <w:r w:rsidRPr="001946CD">
        <w:rPr>
          <w:rFonts w:ascii="Book Antiqua" w:hAnsi="Book Antiqua"/>
        </w:rPr>
        <w:t>, "sup25" per PM2.5</w:t>
      </w:r>
      <w:r w:rsidR="007743DD">
        <w:rPr>
          <w:rFonts w:ascii="Book Antiqua" w:hAnsi="Book Antiqua"/>
        </w:rPr>
        <w:t>, ecc.</w:t>
      </w:r>
      <w:r w:rsidRPr="001946CD">
        <w:rPr>
          <w:rFonts w:ascii="Times New Roman" w:hAnsi="Times New Roman" w:cs="Times New Roman"/>
        </w:rPr>
        <w:t>​</w:t>
      </w:r>
      <w:r w:rsidRPr="001946CD">
        <w:rPr>
          <w:rFonts w:ascii="Book Antiqua" w:hAnsi="Book Antiqua"/>
        </w:rPr>
        <w:t xml:space="preserve">). Prima dell'analisi, è stata eseguita una fase di </w:t>
      </w:r>
      <w:r w:rsidR="004B42C2" w:rsidRPr="001946CD">
        <w:rPr>
          <w:rFonts w:ascii="Book Antiqua" w:hAnsi="Book Antiqua"/>
          <w:b/>
          <w:bCs/>
        </w:rPr>
        <w:t>preelaborazione</w:t>
      </w:r>
      <w:r w:rsidRPr="001946CD">
        <w:rPr>
          <w:rFonts w:ascii="Book Antiqua" w:hAnsi="Book Antiqua"/>
        </w:rPr>
        <w:t xml:space="preserve"> per garantire la qualità e la coerenza dei dati. Questa ha incluso la conversione delle colonne pertinenti in formati numerici e la gestione dei valori non validi o mancanti tramite tecniche di </w:t>
      </w:r>
      <w:proofErr w:type="spellStart"/>
      <w:r w:rsidRPr="001946CD">
        <w:rPr>
          <w:rFonts w:ascii="Book Antiqua" w:hAnsi="Book Antiqua"/>
          <w:i/>
          <w:iCs/>
        </w:rPr>
        <w:t>coercing</w:t>
      </w:r>
      <w:proofErr w:type="spellEnd"/>
      <w:r w:rsidRPr="001946CD">
        <w:rPr>
          <w:rFonts w:ascii="Book Antiqua" w:hAnsi="Book Antiqua"/>
        </w:rPr>
        <w:t xml:space="preserve"> e imputazione con valore zero, laddove appropriato.</w:t>
      </w:r>
    </w:p>
    <w:p w14:paraId="127FBAD3" w14:textId="77777777" w:rsidR="001946CD" w:rsidRPr="001946CD" w:rsidRDefault="001946CD" w:rsidP="00BF6CBA">
      <w:pPr>
        <w:spacing w:before="120" w:after="120"/>
        <w:rPr>
          <w:rFonts w:ascii="Book Antiqua" w:hAnsi="Book Antiqua"/>
          <w:b/>
          <w:bCs/>
        </w:rPr>
      </w:pPr>
      <w:r w:rsidRPr="001946CD">
        <w:rPr>
          <w:rFonts w:ascii="Book Antiqua" w:hAnsi="Book Antiqua"/>
          <w:b/>
          <w:bCs/>
        </w:rPr>
        <w:t>2.2 Strumenti e Metodi di Analisi</w:t>
      </w:r>
    </w:p>
    <w:p w14:paraId="492EE22E" w14:textId="77777777" w:rsidR="001946CD" w:rsidRPr="001946CD" w:rsidRDefault="001946CD" w:rsidP="001946CD">
      <w:pPr>
        <w:rPr>
          <w:rFonts w:ascii="Book Antiqua" w:hAnsi="Book Antiqua"/>
        </w:rPr>
      </w:pPr>
      <w:r w:rsidRPr="001946CD">
        <w:rPr>
          <w:rFonts w:ascii="Book Antiqua" w:hAnsi="Book Antiqua"/>
        </w:rPr>
        <w:t xml:space="preserve">L'analisi dei dati è stata interamente sviluppata utilizzando il linguaggio di programmazione </w:t>
      </w:r>
      <w:r w:rsidRPr="001946CD">
        <w:rPr>
          <w:rFonts w:ascii="Book Antiqua" w:hAnsi="Book Antiqua"/>
          <w:b/>
          <w:bCs/>
        </w:rPr>
        <w:t>Python</w:t>
      </w:r>
      <w:r w:rsidRPr="001946CD">
        <w:rPr>
          <w:rFonts w:ascii="Book Antiqua" w:hAnsi="Book Antiqua"/>
        </w:rPr>
        <w:t xml:space="preserve">, sfruttando la potenza della libreria </w:t>
      </w:r>
      <w:proofErr w:type="spellStart"/>
      <w:r w:rsidRPr="001946CD">
        <w:rPr>
          <w:rFonts w:ascii="Book Antiqua" w:hAnsi="Book Antiqua"/>
          <w:b/>
          <w:bCs/>
        </w:rPr>
        <w:t>Pandas</w:t>
      </w:r>
      <w:proofErr w:type="spellEnd"/>
      <w:r w:rsidRPr="001946CD">
        <w:rPr>
          <w:rFonts w:ascii="Book Antiqua" w:hAnsi="Book Antiqua"/>
        </w:rPr>
        <w:t xml:space="preserve"> per la manipolazione e l'aggregazione dei dataset. Per ciascun inquinante, i dati sono stati </w:t>
      </w:r>
      <w:r w:rsidRPr="001946CD">
        <w:rPr>
          <w:rFonts w:ascii="Book Antiqua" w:hAnsi="Book Antiqua"/>
          <w:b/>
          <w:bCs/>
        </w:rPr>
        <w:t>raggruppati per "Regione" e "Anno"</w:t>
      </w:r>
      <w:r w:rsidRPr="001946CD">
        <w:rPr>
          <w:rFonts w:ascii="Book Antiqua" w:hAnsi="Book Antiqua"/>
        </w:rPr>
        <w:t xml:space="preserve"> al fine di calcolare una serie di statistiche descrittive: la </w:t>
      </w:r>
      <w:r w:rsidRPr="001946CD">
        <w:rPr>
          <w:rFonts w:ascii="Book Antiqua" w:hAnsi="Book Antiqua"/>
          <w:b/>
          <w:bCs/>
        </w:rPr>
        <w:t>media</w:t>
      </w:r>
      <w:r w:rsidRPr="001946CD">
        <w:rPr>
          <w:rFonts w:ascii="Book Antiqua" w:hAnsi="Book Antiqua"/>
        </w:rPr>
        <w:t xml:space="preserve">, il </w:t>
      </w:r>
      <w:r w:rsidRPr="001946CD">
        <w:rPr>
          <w:rFonts w:ascii="Book Antiqua" w:hAnsi="Book Antiqua"/>
          <w:b/>
          <w:bCs/>
        </w:rPr>
        <w:t>valore minimo</w:t>
      </w:r>
      <w:r w:rsidRPr="001946CD">
        <w:rPr>
          <w:rFonts w:ascii="Book Antiqua" w:hAnsi="Book Antiqua"/>
        </w:rPr>
        <w:t xml:space="preserve">, il </w:t>
      </w:r>
      <w:r w:rsidRPr="001946CD">
        <w:rPr>
          <w:rFonts w:ascii="Book Antiqua" w:hAnsi="Book Antiqua"/>
          <w:b/>
          <w:bCs/>
        </w:rPr>
        <w:t>valore massimo</w:t>
      </w:r>
      <w:r w:rsidRPr="001946CD">
        <w:rPr>
          <w:rFonts w:ascii="Book Antiqua" w:hAnsi="Book Antiqua"/>
        </w:rPr>
        <w:t xml:space="preserve">, la </w:t>
      </w:r>
      <w:r w:rsidRPr="001946CD">
        <w:rPr>
          <w:rFonts w:ascii="Book Antiqua" w:hAnsi="Book Antiqua"/>
          <w:b/>
          <w:bCs/>
        </w:rPr>
        <w:t>deviazione standard</w:t>
      </w:r>
      <w:r w:rsidRPr="001946CD">
        <w:rPr>
          <w:rFonts w:ascii="Book Antiqua" w:hAnsi="Book Antiqua"/>
        </w:rPr>
        <w:t xml:space="preserve"> e il </w:t>
      </w:r>
      <w:r w:rsidRPr="001946CD">
        <w:rPr>
          <w:rFonts w:ascii="Book Antiqua" w:hAnsi="Book Antiqua"/>
          <w:b/>
          <w:bCs/>
        </w:rPr>
        <w:t>conteggio</w:t>
      </w:r>
      <w:r w:rsidRPr="001946CD">
        <w:rPr>
          <w:rFonts w:ascii="Book Antiqua" w:hAnsi="Book Antiqua"/>
        </w:rPr>
        <w:t xml:space="preserve"> delle misurazioni. Queste metriche hanno permesso di ottenere una visione completa delle tendenze e delle variazioni regionali e temporali.</w:t>
      </w:r>
    </w:p>
    <w:p w14:paraId="26A7E687" w14:textId="77777777" w:rsidR="001946CD" w:rsidRPr="001946CD" w:rsidRDefault="001946CD" w:rsidP="001946CD">
      <w:pPr>
        <w:rPr>
          <w:rFonts w:ascii="Book Antiqua" w:hAnsi="Book Antiqua"/>
        </w:rPr>
      </w:pPr>
      <w:r w:rsidRPr="001946CD">
        <w:rPr>
          <w:rFonts w:ascii="Book Antiqua" w:hAnsi="Book Antiqua"/>
        </w:rPr>
        <w:t xml:space="preserve">La </w:t>
      </w:r>
      <w:r w:rsidRPr="001946CD">
        <w:rPr>
          <w:rFonts w:ascii="Book Antiqua" w:hAnsi="Book Antiqua"/>
          <w:b/>
          <w:bCs/>
        </w:rPr>
        <w:t>visualizzazione dei risultati</w:t>
      </w:r>
      <w:r w:rsidRPr="001946CD">
        <w:rPr>
          <w:rFonts w:ascii="Book Antiqua" w:hAnsi="Book Antiqua"/>
        </w:rPr>
        <w:t xml:space="preserve"> è stata curata tramite la libreria </w:t>
      </w:r>
      <w:proofErr w:type="spellStart"/>
      <w:r w:rsidRPr="001946CD">
        <w:rPr>
          <w:rFonts w:ascii="Book Antiqua" w:hAnsi="Book Antiqua"/>
          <w:b/>
          <w:bCs/>
        </w:rPr>
        <w:t>Matplotlib</w:t>
      </w:r>
      <w:proofErr w:type="spellEnd"/>
      <w:r w:rsidRPr="001946CD">
        <w:rPr>
          <w:rFonts w:ascii="Book Antiqua" w:hAnsi="Book Antiqua"/>
        </w:rPr>
        <w:t xml:space="preserve"> per la creazione di grafici a barre dettagliati per ciascuna regione e anno, illustranti le diverse statistiche calcolate. Per una rappresentazione geografica interattiva, è stata impiegata la libreria </w:t>
      </w:r>
      <w:proofErr w:type="spellStart"/>
      <w:r w:rsidRPr="001946CD">
        <w:rPr>
          <w:rFonts w:ascii="Book Antiqua" w:hAnsi="Book Antiqua"/>
          <w:b/>
          <w:bCs/>
        </w:rPr>
        <w:t>Folium</w:t>
      </w:r>
      <w:proofErr w:type="spellEnd"/>
      <w:r w:rsidRPr="001946CD">
        <w:rPr>
          <w:rFonts w:ascii="Book Antiqua" w:hAnsi="Book Antiqua"/>
        </w:rPr>
        <w:t xml:space="preserve">, che ha consentito di generare una mappa dell'Italia con marker posizionati in corrispondenza delle regioni. Ogni marker è stato associato a un </w:t>
      </w:r>
      <w:r w:rsidRPr="001946CD">
        <w:rPr>
          <w:rFonts w:ascii="Book Antiqua" w:hAnsi="Book Antiqua"/>
          <w:i/>
          <w:iCs/>
        </w:rPr>
        <w:t>popup</w:t>
      </w:r>
      <w:r w:rsidRPr="001946CD">
        <w:rPr>
          <w:rFonts w:ascii="Book Antiqua" w:hAnsi="Book Antiqua"/>
        </w:rPr>
        <w:t xml:space="preserve"> contenente le statistiche aggregate per l'inquinante e l'anno selezionati, oltre a un collegamento diretto a una pagina HTML separata che ospita tutti i grafici dettagliati, migliorando l'accessibilità e l'</w:t>
      </w:r>
      <w:proofErr w:type="spellStart"/>
      <w:r w:rsidRPr="001946CD">
        <w:rPr>
          <w:rFonts w:ascii="Book Antiqua" w:hAnsi="Book Antiqua"/>
        </w:rPr>
        <w:t>esplorabilità</w:t>
      </w:r>
      <w:proofErr w:type="spellEnd"/>
      <w:r w:rsidRPr="001946CD">
        <w:rPr>
          <w:rFonts w:ascii="Book Antiqua" w:hAnsi="Book Antiqua"/>
        </w:rPr>
        <w:t xml:space="preserve"> dei dati.</w:t>
      </w:r>
    </w:p>
    <w:p w14:paraId="72FDFC93" w14:textId="77777777" w:rsidR="001946CD" w:rsidRPr="00D055E2" w:rsidRDefault="001946CD">
      <w:pPr>
        <w:rPr>
          <w:rFonts w:ascii="Book Antiqua" w:hAnsi="Book Antiqua"/>
        </w:rPr>
      </w:pPr>
    </w:p>
    <w:p w14:paraId="20788275" w14:textId="77777777" w:rsidR="005804CE" w:rsidRPr="005804CE" w:rsidRDefault="005804CE" w:rsidP="00BF6CBA">
      <w:pPr>
        <w:spacing w:before="120" w:after="120"/>
        <w:rPr>
          <w:rFonts w:ascii="Book Antiqua" w:hAnsi="Book Antiqua"/>
          <w:b/>
          <w:bCs/>
          <w:sz w:val="24"/>
          <w:szCs w:val="24"/>
        </w:rPr>
      </w:pPr>
      <w:r w:rsidRPr="005804CE">
        <w:rPr>
          <w:rFonts w:ascii="Book Antiqua" w:hAnsi="Book Antiqua"/>
          <w:b/>
          <w:bCs/>
          <w:sz w:val="24"/>
          <w:szCs w:val="24"/>
        </w:rPr>
        <w:t>Capitolo 3: Analisi dei Risultati</w:t>
      </w:r>
    </w:p>
    <w:p w14:paraId="4A317B00" w14:textId="77777777" w:rsidR="005804CE" w:rsidRPr="005804CE" w:rsidRDefault="005804CE" w:rsidP="005804CE">
      <w:pPr>
        <w:rPr>
          <w:rFonts w:ascii="Book Antiqua" w:hAnsi="Book Antiqua"/>
        </w:rPr>
      </w:pPr>
      <w:r w:rsidRPr="005804CE">
        <w:rPr>
          <w:rFonts w:ascii="Book Antiqua" w:hAnsi="Book Antiqua"/>
        </w:rPr>
        <w:t xml:space="preserve">Questo capitolo presenta i </w:t>
      </w:r>
      <w:r w:rsidRPr="005804CE">
        <w:rPr>
          <w:rFonts w:ascii="Book Antiqua" w:hAnsi="Book Antiqua"/>
          <w:b/>
          <w:bCs/>
        </w:rPr>
        <w:t>risultati dell'analisi statistica e geografica</w:t>
      </w:r>
      <w:r w:rsidRPr="005804CE">
        <w:rPr>
          <w:rFonts w:ascii="Book Antiqua" w:hAnsi="Book Antiqua"/>
        </w:rPr>
        <w:t xml:space="preserve"> dei dati sulla qualità dell'aria in Italia per il periodo 2001-2022. L'obiettivo è delineare le </w:t>
      </w:r>
      <w:r w:rsidRPr="005804CE">
        <w:rPr>
          <w:rFonts w:ascii="Book Antiqua" w:hAnsi="Book Antiqua"/>
          <w:b/>
          <w:bCs/>
        </w:rPr>
        <w:t>tendenze generali</w:t>
      </w:r>
      <w:r w:rsidRPr="005804CE">
        <w:rPr>
          <w:rFonts w:ascii="Book Antiqua" w:hAnsi="Book Antiqua"/>
        </w:rPr>
        <w:t xml:space="preserve">, evidenziare le </w:t>
      </w:r>
      <w:r w:rsidRPr="005804CE">
        <w:rPr>
          <w:rFonts w:ascii="Book Antiqua" w:hAnsi="Book Antiqua"/>
          <w:b/>
          <w:bCs/>
        </w:rPr>
        <w:t>specificità regionali</w:t>
      </w:r>
      <w:r w:rsidRPr="005804CE">
        <w:rPr>
          <w:rFonts w:ascii="Book Antiqua" w:hAnsi="Book Antiqua"/>
        </w:rPr>
        <w:t xml:space="preserve"> e fornire un quadro dettagliato dell'evoluzione degli inquinanti chiave: Ozono (O3</w:t>
      </w:r>
      <w:r w:rsidRPr="005804CE">
        <w:rPr>
          <w:rFonts w:ascii="Times New Roman" w:hAnsi="Times New Roman" w:cs="Times New Roman"/>
        </w:rPr>
        <w:t>​</w:t>
      </w:r>
      <w:r w:rsidRPr="005804CE">
        <w:rPr>
          <w:rFonts w:ascii="Book Antiqua" w:hAnsi="Book Antiqua"/>
        </w:rPr>
        <w:t>), Biossido di Azoto (NO2</w:t>
      </w:r>
      <w:r w:rsidRPr="005804CE">
        <w:rPr>
          <w:rFonts w:ascii="Times New Roman" w:hAnsi="Times New Roman" w:cs="Times New Roman"/>
        </w:rPr>
        <w:t>​</w:t>
      </w:r>
      <w:r w:rsidRPr="005804CE">
        <w:rPr>
          <w:rFonts w:ascii="Book Antiqua" w:hAnsi="Book Antiqua"/>
        </w:rPr>
        <w:t>), Particolato Fine (PM2.5</w:t>
      </w:r>
      <w:r w:rsidRPr="005804CE">
        <w:rPr>
          <w:rFonts w:ascii="Times New Roman" w:hAnsi="Times New Roman" w:cs="Times New Roman"/>
        </w:rPr>
        <w:t>​</w:t>
      </w:r>
      <w:r w:rsidRPr="005804CE">
        <w:rPr>
          <w:rFonts w:ascii="Book Antiqua" w:hAnsi="Book Antiqua"/>
        </w:rPr>
        <w:t>) e Particolato Totale (PM10</w:t>
      </w:r>
      <w:r w:rsidRPr="005804CE">
        <w:rPr>
          <w:rFonts w:ascii="Times New Roman" w:hAnsi="Times New Roman" w:cs="Times New Roman"/>
        </w:rPr>
        <w:t>​</w:t>
      </w:r>
      <w:r w:rsidRPr="005804CE">
        <w:rPr>
          <w:rFonts w:ascii="Book Antiqua" w:hAnsi="Book Antiqua"/>
        </w:rPr>
        <w:t>). I risultati sono stati ottenuti raggruppando i dati per regione e anno, e calcolando la media, il minimo, il massimo, la deviazione standard e il conteggio dei superamenti delle soglie, come descritto nel Capitolo 2.</w:t>
      </w:r>
    </w:p>
    <w:p w14:paraId="67488730" w14:textId="77777777" w:rsidR="005804CE" w:rsidRPr="005804CE" w:rsidRDefault="005804CE" w:rsidP="00BF6CBA">
      <w:pPr>
        <w:spacing w:before="120" w:after="120"/>
        <w:rPr>
          <w:rFonts w:ascii="Book Antiqua" w:hAnsi="Book Antiqua"/>
          <w:b/>
          <w:bCs/>
        </w:rPr>
      </w:pPr>
      <w:r w:rsidRPr="005804CE">
        <w:rPr>
          <w:rFonts w:ascii="Book Antiqua" w:hAnsi="Book Antiqua"/>
          <w:b/>
          <w:bCs/>
        </w:rPr>
        <w:t>3.1 Statistiche Complessive per Inquinante (Trend Nazionali)</w:t>
      </w:r>
    </w:p>
    <w:p w14:paraId="6477349F" w14:textId="77777777" w:rsidR="005804CE" w:rsidRPr="005804CE" w:rsidRDefault="005804CE" w:rsidP="005804CE">
      <w:pPr>
        <w:rPr>
          <w:rFonts w:ascii="Book Antiqua" w:hAnsi="Book Antiqua"/>
        </w:rPr>
      </w:pPr>
      <w:r w:rsidRPr="005804CE">
        <w:rPr>
          <w:rFonts w:ascii="Book Antiqua" w:hAnsi="Book Antiqua"/>
        </w:rPr>
        <w:lastRenderedPageBreak/>
        <w:t xml:space="preserve">Prima di addentrarci nelle analisi regionali, è utile osservare le </w:t>
      </w:r>
      <w:r w:rsidRPr="005804CE">
        <w:rPr>
          <w:rFonts w:ascii="Book Antiqua" w:hAnsi="Book Antiqua"/>
          <w:b/>
          <w:bCs/>
        </w:rPr>
        <w:t>tendenze medie nazionali</w:t>
      </w:r>
      <w:r w:rsidRPr="005804CE">
        <w:rPr>
          <w:rFonts w:ascii="Book Antiqua" w:hAnsi="Book Antiqua"/>
        </w:rPr>
        <w:t xml:space="preserve"> per ciascun inquinante nel corso del periodo di studio. Questa panoramica fornisce un contesto generale per comprendere l'andamento complessivo della qualità dell'aria in Italia.</w:t>
      </w:r>
    </w:p>
    <w:p w14:paraId="4C2A9F16" w14:textId="5D90BBD7" w:rsidR="005804CE" w:rsidRPr="007C0C60" w:rsidRDefault="005804CE" w:rsidP="00313F27">
      <w:pPr>
        <w:numPr>
          <w:ilvl w:val="0"/>
          <w:numId w:val="3"/>
        </w:numPr>
        <w:rPr>
          <w:rFonts w:ascii="Book Antiqua" w:hAnsi="Book Antiqua"/>
        </w:rPr>
      </w:pPr>
      <w:r w:rsidRPr="005804CE">
        <w:rPr>
          <w:rFonts w:ascii="Book Antiqua" w:hAnsi="Book Antiqua"/>
          <w:b/>
          <w:bCs/>
        </w:rPr>
        <w:t>Ozono (O3</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w:t>
      </w:r>
      <w:r w:rsidR="00045872">
        <w:rPr>
          <w:rFonts w:ascii="Book Antiqua" w:hAnsi="Book Antiqua"/>
        </w:rPr>
        <w:t>“</w:t>
      </w:r>
      <w:r w:rsidR="00045872" w:rsidRPr="00045872">
        <w:rPr>
          <w:rFonts w:ascii="Book Antiqua" w:hAnsi="Book Antiqua"/>
        </w:rPr>
        <w:t>L'Ozono (O3), un inquinante secondario la cui formazione è favorita da elevate temperature e forte irraggiamento solare, ha mostrato un andamento più variabile a livello nazionale rispetto ad altri inquinanti primari. Si è osservato un numero significativo di giorni di superamento, con picchi notevoli in anni caratterizzati da estati particolarmente calde e secche. Tu</w:t>
      </w:r>
      <w:r w:rsidR="00512505">
        <w:rPr>
          <w:rFonts w:ascii="Book Antiqua" w:hAnsi="Book Antiqua"/>
        </w:rPr>
        <w:t>––––</w:t>
      </w:r>
      <w:proofErr w:type="spellStart"/>
      <w:r w:rsidR="00045872" w:rsidRPr="00045872">
        <w:rPr>
          <w:rFonts w:ascii="Book Antiqua" w:hAnsi="Book Antiqua"/>
        </w:rPr>
        <w:t>ttavia</w:t>
      </w:r>
      <w:proofErr w:type="spellEnd"/>
      <w:r w:rsidR="00045872" w:rsidRPr="00045872">
        <w:rPr>
          <w:rFonts w:ascii="Book Antiqua" w:hAnsi="Book Antiqua"/>
        </w:rPr>
        <w:t>, nel complesso del periodo 2002-2022, non si registra una tendenza di calo marcato come per NO2 e PM2.5, sebbene negli anni più recenti si siano osservati periodi con minori criticità. La sua natura di inquinante secondario rende la sua gestione più complessa, poiché dipende non solo dalle emissioni dirette ma anche dalle condizioni meteorologiche.</w:t>
      </w:r>
      <w:r w:rsidR="00045872">
        <w:rPr>
          <w:rFonts w:ascii="Book Antiqua" w:hAnsi="Book Antiqua"/>
        </w:rPr>
        <w:t>”</w:t>
      </w:r>
    </w:p>
    <w:p w14:paraId="1A25FB57" w14:textId="1B8979CE" w:rsidR="005804CE" w:rsidRPr="005804CE" w:rsidRDefault="005804CE" w:rsidP="005804CE">
      <w:pPr>
        <w:numPr>
          <w:ilvl w:val="0"/>
          <w:numId w:val="3"/>
        </w:numPr>
        <w:rPr>
          <w:rFonts w:ascii="Book Antiqua" w:hAnsi="Book Antiqua"/>
        </w:rPr>
      </w:pPr>
      <w:r w:rsidRPr="005804CE">
        <w:rPr>
          <w:rFonts w:ascii="Book Antiqua" w:hAnsi="Book Antiqua"/>
          <w:b/>
          <w:bCs/>
        </w:rPr>
        <w:t>Biossido di Azoto (NO2</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w:t>
      </w:r>
      <w:r w:rsidR="00D55141">
        <w:rPr>
          <w:rFonts w:ascii="Book Antiqua" w:hAnsi="Book Antiqua"/>
        </w:rPr>
        <w:t>“</w:t>
      </w:r>
      <w:r w:rsidR="00D55141" w:rsidRPr="00D55141">
        <w:rPr>
          <w:rFonts w:ascii="Book Antiqua" w:hAnsi="Book Antiqua"/>
        </w:rPr>
        <w:t>Il Biossido di Azoto (NO2), strettamente correlato alle emissioni del traffico veicolare, ha evidenziato a livello nazionale una tendenza alla graduale diminuzione nel corso del periodo 2001-2022. Questo suggerisce l'efficacia delle politiche di riduzione delle emissioni dei veicoli e dei miglioramenti tecnologici del parco auto circolante, pur rimanendo una problematica in aree urbane dense. Si è osservato un calo significativo della media dei superamenti a livello nazionale, con valori che tendono a diminuire soprattutto nell'ultimo decennio del periodo di studio, sebbene la variabilità (indicata dalla deviazione standard) sia rimasta elevata in molte regioni, riflettendo la natura localizzata delle fonti di emissione.</w:t>
      </w:r>
      <w:r w:rsidR="00D55141">
        <w:rPr>
          <w:rFonts w:ascii="Book Antiqua" w:hAnsi="Book Antiqua"/>
        </w:rPr>
        <w:t>”</w:t>
      </w:r>
    </w:p>
    <w:p w14:paraId="3E28051C" w14:textId="14831913" w:rsidR="005804CE" w:rsidRPr="005804CE" w:rsidRDefault="005804CE" w:rsidP="005804CE">
      <w:pPr>
        <w:numPr>
          <w:ilvl w:val="0"/>
          <w:numId w:val="3"/>
        </w:numPr>
        <w:rPr>
          <w:rFonts w:ascii="Book Antiqua" w:hAnsi="Book Antiqua"/>
        </w:rPr>
      </w:pPr>
      <w:r w:rsidRPr="005804CE">
        <w:rPr>
          <w:rFonts w:ascii="Book Antiqua" w:hAnsi="Book Antiqua"/>
          <w:b/>
          <w:bCs/>
        </w:rPr>
        <w:t>Particolato Fine (PM2.5</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"I dati aggregati per il Particolato Fine (PM2.5</w:t>
      </w:r>
      <w:r w:rsidRPr="005804CE">
        <w:rPr>
          <w:rFonts w:ascii="Times New Roman" w:hAnsi="Times New Roman" w:cs="Times New Roman"/>
        </w:rPr>
        <w:t>​</w:t>
      </w:r>
      <w:r w:rsidRPr="005804CE">
        <w:rPr>
          <w:rFonts w:ascii="Book Antiqua" w:hAnsi="Book Antiqua"/>
        </w:rPr>
        <w:t>) mostrano una progressiva riduzione dei giorni di superamento della soglia dei 25μg/m</w:t>
      </w:r>
      <w:r w:rsidRPr="00512505">
        <w:rPr>
          <w:rFonts w:ascii="Book Antiqua" w:hAnsi="Book Antiqua"/>
          <w:vertAlign w:val="superscript"/>
        </w:rPr>
        <w:t>3</w:t>
      </w:r>
      <w:r w:rsidRPr="005804CE">
        <w:rPr>
          <w:rFonts w:ascii="Book Antiqua" w:hAnsi="Book Antiqua"/>
        </w:rPr>
        <w:t xml:space="preserve"> su scala nazionale. Questa diminuzione riflette probabilmente una combinazione di fattori, inclusi gli interventi normativi sulle emissioni industriali e del riscaldamento domestico, sebbene le condizioni geografiche e climatiche locali possano ancora influenzare significativamente i livelli di concentrazione.</w:t>
      </w:r>
      <w:r w:rsidR="00731C89">
        <w:rPr>
          <w:rFonts w:ascii="Book Antiqua" w:hAnsi="Book Antiqua"/>
        </w:rPr>
        <w:t>”</w:t>
      </w:r>
    </w:p>
    <w:p w14:paraId="2058C81C" w14:textId="0465ABF2" w:rsidR="005804CE" w:rsidRPr="005804CE" w:rsidRDefault="005804CE" w:rsidP="005804CE">
      <w:pPr>
        <w:numPr>
          <w:ilvl w:val="0"/>
          <w:numId w:val="3"/>
        </w:numPr>
        <w:rPr>
          <w:rFonts w:ascii="Book Antiqua" w:hAnsi="Book Antiqua"/>
        </w:rPr>
      </w:pPr>
      <w:r w:rsidRPr="005804CE">
        <w:rPr>
          <w:rFonts w:ascii="Book Antiqua" w:hAnsi="Book Antiqua"/>
          <w:b/>
          <w:bCs/>
        </w:rPr>
        <w:t>Particolato Totale (PM10</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"Anche per il Particolato Totale (PM10</w:t>
      </w:r>
      <w:r w:rsidRPr="005804CE">
        <w:rPr>
          <w:rFonts w:ascii="Times New Roman" w:hAnsi="Times New Roman" w:cs="Times New Roman"/>
        </w:rPr>
        <w:t>​</w:t>
      </w:r>
      <w:r w:rsidRPr="005804CE">
        <w:rPr>
          <w:rFonts w:ascii="Book Antiqua" w:hAnsi="Book Antiqua"/>
        </w:rPr>
        <w:t>), la media dei giorni di superamento della soglia dei 50μg/m</w:t>
      </w:r>
      <w:r w:rsidRPr="00512505">
        <w:rPr>
          <w:rFonts w:ascii="Book Antiqua" w:hAnsi="Book Antiqua"/>
          <w:vertAlign w:val="superscript"/>
        </w:rPr>
        <w:t>3</w:t>
      </w:r>
      <w:r w:rsidRPr="005804CE">
        <w:rPr>
          <w:rFonts w:ascii="Book Antiqua" w:hAnsi="Book Antiqua"/>
        </w:rPr>
        <w:t xml:space="preserve"> ha mostrato una diminuzione complessiva a livello italiano. Sebbene il PM10 sia influenzato da una gamma più ampia di fonti rispetto al PM2.5 (incluse polveri da costruzione e naturali), la tendenza generale indica un miglioramento, seppur con persistenti criticità in alcune aree geografiche specifiche.</w:t>
      </w:r>
      <w:r w:rsidR="00045872">
        <w:rPr>
          <w:rFonts w:ascii="Book Antiqua" w:hAnsi="Book Antiqua"/>
        </w:rPr>
        <w:t>”</w:t>
      </w:r>
    </w:p>
    <w:p w14:paraId="090191D9" w14:textId="77777777" w:rsidR="005804CE" w:rsidRPr="005804CE" w:rsidRDefault="005804CE" w:rsidP="00BF6CBA">
      <w:pPr>
        <w:spacing w:before="120" w:after="120"/>
        <w:rPr>
          <w:rFonts w:ascii="Book Antiqua" w:hAnsi="Book Antiqua"/>
          <w:b/>
          <w:bCs/>
        </w:rPr>
      </w:pPr>
      <w:r w:rsidRPr="005804CE">
        <w:rPr>
          <w:rFonts w:ascii="Book Antiqua" w:hAnsi="Book Antiqua"/>
          <w:b/>
          <w:bCs/>
        </w:rPr>
        <w:t>3.2 Analisi Dettagliata per Inquinante e Regione</w:t>
      </w:r>
    </w:p>
    <w:p w14:paraId="1C44E3BD" w14:textId="2545C444" w:rsidR="005804CE" w:rsidRPr="005804CE" w:rsidRDefault="005804CE" w:rsidP="005804CE">
      <w:pPr>
        <w:rPr>
          <w:rFonts w:ascii="Book Antiqua" w:hAnsi="Book Antiqua"/>
        </w:rPr>
      </w:pPr>
      <w:r w:rsidRPr="005804CE">
        <w:rPr>
          <w:rFonts w:ascii="Book Antiqua" w:hAnsi="Book Antiqua"/>
        </w:rPr>
        <w:t xml:space="preserve">Questa sezione approfondisce i risultati, esaminando le statistiche specifiche per ciascun inquinante, suddivise per regione e anno. Verranno presentate le evidenze più significative, con riferimento ai grafici dettagliati generati per ogni regione e anno </w:t>
      </w:r>
      <w:r w:rsidRPr="005804CE">
        <w:rPr>
          <w:rFonts w:ascii="Book Antiqua" w:hAnsi="Book Antiqua"/>
        </w:rPr>
        <w:lastRenderedPageBreak/>
        <w:t>(consultabili nella pagina "</w:t>
      </w:r>
      <w:hyperlink r:id="rId18" w:history="1">
        <w:r w:rsidR="00FF345D">
          <w:rPr>
            <w:rStyle w:val="Collegamentoipertestuale"/>
            <w:rFonts w:ascii="Book Antiqua" w:hAnsi="Book Antiqua"/>
          </w:rPr>
          <w:t>Grafici In Dettaglio.html</w:t>
        </w:r>
      </w:hyperlink>
      <w:r w:rsidR="002D3E18">
        <w:rPr>
          <w:rStyle w:val="Rimandonotaapidipagina"/>
        </w:rPr>
        <w:footnoteReference w:id="1"/>
      </w:r>
      <w:r w:rsidRPr="005804CE">
        <w:rPr>
          <w:rFonts w:ascii="Book Antiqua" w:hAnsi="Book Antiqua"/>
        </w:rPr>
        <w:t>" e tramite i popup della mappa interattiva</w:t>
      </w:r>
      <w:r w:rsidR="00FF345D">
        <w:rPr>
          <w:rFonts w:ascii="Book Antiqua" w:hAnsi="Book Antiqua"/>
        </w:rPr>
        <w:t xml:space="preserve">: </w:t>
      </w:r>
      <w:r w:rsidR="002D3E18">
        <w:rPr>
          <w:rFonts w:ascii="Book Antiqua" w:hAnsi="Book Antiqua"/>
        </w:rPr>
        <w:t>“</w:t>
      </w:r>
      <w:hyperlink r:id="rId19" w:history="1">
        <w:r w:rsidR="00FF345D" w:rsidRPr="00FF345D">
          <w:rPr>
            <w:rStyle w:val="Collegamentoipertestuale"/>
            <w:rFonts w:ascii="Book Antiqua" w:hAnsi="Book Antiqua"/>
          </w:rPr>
          <w:t>Mappa Qualità Aria Con Grafici.html</w:t>
        </w:r>
      </w:hyperlink>
      <w:r w:rsidR="002D3E18">
        <w:rPr>
          <w:rStyle w:val="Rimandonotaapidipagina"/>
        </w:rPr>
        <w:footnoteReference w:id="2"/>
      </w:r>
      <w:r w:rsidR="002D3E18">
        <w:t>”</w:t>
      </w:r>
      <w:r w:rsidRPr="005804CE">
        <w:rPr>
          <w:rFonts w:ascii="Book Antiqua" w:hAnsi="Book Antiqua"/>
        </w:rPr>
        <w:t>).</w:t>
      </w:r>
    </w:p>
    <w:p w14:paraId="19E17C17" w14:textId="77777777" w:rsidR="005804CE" w:rsidRPr="005804CE" w:rsidRDefault="005804CE" w:rsidP="00BF6CBA">
      <w:pPr>
        <w:spacing w:before="120" w:after="120"/>
        <w:rPr>
          <w:rFonts w:ascii="Book Antiqua" w:hAnsi="Book Antiqua"/>
          <w:b/>
          <w:bCs/>
        </w:rPr>
      </w:pPr>
      <w:r w:rsidRPr="005804CE">
        <w:rPr>
          <w:rFonts w:ascii="Book Antiqua" w:hAnsi="Book Antiqua"/>
          <w:b/>
          <w:bCs/>
        </w:rPr>
        <w:t>3.2.1 Ozono (O3</w:t>
      </w:r>
      <w:r w:rsidRPr="005804CE">
        <w:rPr>
          <w:rFonts w:ascii="Times New Roman" w:hAnsi="Times New Roman" w:cs="Times New Roman"/>
          <w:b/>
          <w:bCs/>
        </w:rPr>
        <w:t>​</w:t>
      </w:r>
      <w:r w:rsidRPr="005804CE">
        <w:rPr>
          <w:rFonts w:ascii="Book Antiqua" w:hAnsi="Book Antiqua"/>
          <w:b/>
          <w:bCs/>
        </w:rPr>
        <w:t>): Analisi Regionale e Temporale</w:t>
      </w:r>
    </w:p>
    <w:p w14:paraId="0FEACAA2" w14:textId="77777777" w:rsidR="007C0C60" w:rsidRPr="007C0C60" w:rsidRDefault="007C0C60" w:rsidP="00D55141">
      <w:pPr>
        <w:ind w:left="720"/>
        <w:rPr>
          <w:rFonts w:ascii="Book Antiqua" w:hAnsi="Book Antiqua"/>
        </w:rPr>
      </w:pPr>
      <w:r w:rsidRPr="007C0C60">
        <w:rPr>
          <w:rFonts w:ascii="Book Antiqua" w:hAnsi="Book Antiqua"/>
        </w:rPr>
        <w:t>L'analisi regionale dei dati sull'Ozono (O3</w:t>
      </w:r>
      <w:r w:rsidRPr="007C0C60">
        <w:rPr>
          <w:rFonts w:ascii="Times New Roman" w:hAnsi="Times New Roman" w:cs="Times New Roman"/>
        </w:rPr>
        <w:t>​</w:t>
      </w:r>
      <w:r w:rsidRPr="007C0C60">
        <w:rPr>
          <w:rFonts w:ascii="Book Antiqua" w:hAnsi="Book Antiqua"/>
        </w:rPr>
        <w:t>) evidenzia marcate differenze territoriali, con alcune regioni che mostrano una maggiore criticità e altre con livelli di superamento quasi nulli.</w:t>
      </w:r>
    </w:p>
    <w:p w14:paraId="3D6C60AD" w14:textId="43F31CCA" w:rsidR="007C0C60" w:rsidRPr="007C0C60" w:rsidRDefault="007C0C60" w:rsidP="007C0C60">
      <w:pPr>
        <w:ind w:left="360"/>
        <w:rPr>
          <w:rFonts w:ascii="Book Antiqua" w:hAnsi="Book Antiqua"/>
        </w:rPr>
      </w:pPr>
      <w:r>
        <w:rPr>
          <w:rFonts w:ascii="Book Antiqua" w:hAnsi="Book Antiqua"/>
          <w:b/>
          <w:bCs/>
        </w:rPr>
        <w:t xml:space="preserve">      </w:t>
      </w:r>
      <w:r w:rsidRPr="007C0C60">
        <w:rPr>
          <w:rFonts w:ascii="Book Antiqua" w:hAnsi="Book Antiqua"/>
          <w:b/>
          <w:bCs/>
        </w:rPr>
        <w:t>Regioni con Livelli di Ozono Più Elevati e Andamento Critico:</w:t>
      </w:r>
    </w:p>
    <w:p w14:paraId="01C59831" w14:textId="77777777" w:rsidR="007C0C60" w:rsidRPr="007C0C60" w:rsidRDefault="007C0C60" w:rsidP="007C0C60">
      <w:pPr>
        <w:ind w:left="720"/>
        <w:rPr>
          <w:rFonts w:ascii="Book Antiqua" w:hAnsi="Book Antiqua"/>
        </w:rPr>
      </w:pPr>
      <w:r w:rsidRPr="007C0C60">
        <w:rPr>
          <w:rFonts w:ascii="Book Antiqua" w:hAnsi="Book Antiqua"/>
        </w:rPr>
        <w:t>Le regioni con le medie più elevate di giorni di superamento per l'Ozono (O3</w:t>
      </w:r>
      <w:r w:rsidRPr="007C0C60">
        <w:rPr>
          <w:rFonts w:ascii="Times New Roman" w:hAnsi="Times New Roman" w:cs="Times New Roman"/>
        </w:rPr>
        <w:t>​</w:t>
      </w:r>
      <w:r w:rsidRPr="007C0C60">
        <w:rPr>
          <w:rFonts w:ascii="Book Antiqua" w:hAnsi="Book Antiqua"/>
        </w:rPr>
        <w:t>) nel periodo di studio sono l'</w:t>
      </w:r>
      <w:r w:rsidRPr="007C0C60">
        <w:rPr>
          <w:rFonts w:ascii="Book Antiqua" w:hAnsi="Book Antiqua"/>
          <w:b/>
          <w:bCs/>
        </w:rPr>
        <w:t>Emilia-Romagna</w:t>
      </w:r>
      <w:r w:rsidRPr="007C0C60">
        <w:rPr>
          <w:rFonts w:ascii="Book Antiqua" w:hAnsi="Book Antiqua"/>
        </w:rPr>
        <w:t xml:space="preserve"> e la </w:t>
      </w:r>
      <w:r w:rsidRPr="007C0C60">
        <w:rPr>
          <w:rFonts w:ascii="Book Antiqua" w:hAnsi="Book Antiqua"/>
          <w:b/>
          <w:bCs/>
        </w:rPr>
        <w:t>Lombardia</w:t>
      </w:r>
      <w:r w:rsidRPr="007C0C60">
        <w:rPr>
          <w:rFonts w:ascii="Book Antiqua" w:hAnsi="Book Antiqua"/>
        </w:rPr>
        <w:t>.</w:t>
      </w:r>
    </w:p>
    <w:p w14:paraId="146C4899" w14:textId="6023E691" w:rsidR="007C0C60" w:rsidRPr="007C0C60" w:rsidRDefault="007C0C60" w:rsidP="007C0C60">
      <w:pPr>
        <w:numPr>
          <w:ilvl w:val="0"/>
          <w:numId w:val="4"/>
        </w:numPr>
        <w:rPr>
          <w:rFonts w:ascii="Book Antiqua" w:hAnsi="Book Antiqua"/>
        </w:rPr>
      </w:pPr>
      <w:r w:rsidRPr="007C0C60">
        <w:rPr>
          <w:rFonts w:ascii="Book Antiqua" w:hAnsi="Book Antiqua"/>
          <w:b/>
          <w:bCs/>
        </w:rPr>
        <w:t>Emilia-Romagna:</w:t>
      </w:r>
      <w:r w:rsidRPr="007C0C60">
        <w:rPr>
          <w:rFonts w:ascii="Book Antiqua" w:hAnsi="Book Antiqua"/>
        </w:rPr>
        <w:t xml:space="preserve"> Questa regione si distingue per la media di superamenti più alta a livello nazionale nel periodo considerato, con un valore medio complessivo di circa </w:t>
      </w:r>
      <w:r w:rsidRPr="007C0C60">
        <w:rPr>
          <w:rFonts w:ascii="Book Antiqua" w:hAnsi="Book Antiqua"/>
          <w:b/>
          <w:bCs/>
        </w:rPr>
        <w:t>1.26 giorni per stazione</w:t>
      </w:r>
      <w:r w:rsidRPr="007C0C60">
        <w:rPr>
          <w:rFonts w:ascii="Book Antiqua" w:hAnsi="Book Antiqua"/>
        </w:rPr>
        <w:t xml:space="preserve">. Il picco assoluto di superamenti si è verificato nel </w:t>
      </w:r>
      <w:r w:rsidRPr="007C0C60">
        <w:rPr>
          <w:rFonts w:ascii="Book Antiqua" w:hAnsi="Book Antiqua"/>
          <w:b/>
          <w:bCs/>
        </w:rPr>
        <w:t>2006</w:t>
      </w:r>
      <w:r w:rsidRPr="007C0C60">
        <w:rPr>
          <w:rFonts w:ascii="Book Antiqua" w:hAnsi="Book Antiqua"/>
        </w:rPr>
        <w:t xml:space="preserve">, con una media di oltre </w:t>
      </w:r>
      <w:r w:rsidRPr="007C0C60">
        <w:rPr>
          <w:rFonts w:ascii="Book Antiqua" w:hAnsi="Book Antiqua"/>
          <w:b/>
          <w:bCs/>
        </w:rPr>
        <w:t>25 giorni di superamento per stazione</w:t>
      </w:r>
      <w:r w:rsidRPr="007C0C60">
        <w:rPr>
          <w:rFonts w:ascii="Book Antiqua" w:hAnsi="Book Antiqua"/>
        </w:rPr>
        <w:t xml:space="preserve"> e un massimo registrato di </w:t>
      </w:r>
      <w:r w:rsidRPr="007C0C60">
        <w:rPr>
          <w:rFonts w:ascii="Book Antiqua" w:hAnsi="Book Antiqua"/>
          <w:b/>
          <w:bCs/>
        </w:rPr>
        <w:t>116 giorni</w:t>
      </w:r>
      <w:r w:rsidRPr="007C0C60">
        <w:rPr>
          <w:rFonts w:ascii="Book Antiqua" w:hAnsi="Book Antiqua"/>
        </w:rPr>
        <w:t xml:space="preserve"> per una singola stazione, accompagnato da una deviazione standard molto elevata (</w:t>
      </w:r>
      <w:r w:rsidRPr="00DA79FD">
        <w:rPr>
          <w:rFonts w:ascii="Book Antiqua" w:hAnsi="Book Antiqua"/>
          <w:b/>
          <w:bCs/>
        </w:rPr>
        <w:t>39.29</w:t>
      </w:r>
      <w:r w:rsidRPr="007C0C60">
        <w:rPr>
          <w:rFonts w:ascii="Book Antiqua" w:hAnsi="Book Antiqua"/>
        </w:rPr>
        <w:t>), indicando un'ampia variabilità e la presenza di numerosi eventi intensi (Vedi Figura 2</w:t>
      </w:r>
      <w:r w:rsidR="008668FC">
        <w:rPr>
          <w:rFonts w:ascii="Book Antiqua" w:hAnsi="Book Antiqua"/>
        </w:rPr>
        <w:t>.</w:t>
      </w:r>
      <w:r w:rsidRPr="007C0C60">
        <w:rPr>
          <w:rFonts w:ascii="Book Antiqua" w:hAnsi="Book Antiqua"/>
        </w:rPr>
        <w:t>: Statistiche Ozono (O3</w:t>
      </w:r>
      <w:r w:rsidRPr="007C0C60">
        <w:rPr>
          <w:rFonts w:ascii="Times New Roman" w:hAnsi="Times New Roman" w:cs="Times New Roman"/>
        </w:rPr>
        <w:t>​</w:t>
      </w:r>
      <w:r w:rsidRPr="007C0C60">
        <w:rPr>
          <w:rFonts w:ascii="Book Antiqua" w:hAnsi="Book Antiqua"/>
        </w:rPr>
        <w:t>) Emilia-Romagna, 200</w:t>
      </w:r>
      <w:r w:rsidR="00DA79FD">
        <w:rPr>
          <w:rFonts w:ascii="Book Antiqua" w:hAnsi="Book Antiqua"/>
        </w:rPr>
        <w:t>6</w:t>
      </w:r>
      <w:r w:rsidRPr="007C0C60">
        <w:rPr>
          <w:rFonts w:ascii="Book Antiqua" w:hAnsi="Book Antiqua"/>
        </w:rPr>
        <w:t>). Sebbene dopo il 2006 i valori siano diminuiti drasticamente, attestandosi spesso a zero o prossimi allo zero, questo picco iniziale evidenzia una situazione di forte criticità in quel periodo.</w:t>
      </w:r>
    </w:p>
    <w:p w14:paraId="1929E34A" w14:textId="3B5D065A" w:rsidR="007C0C60" w:rsidRDefault="007C0C60" w:rsidP="007C0C60">
      <w:pPr>
        <w:numPr>
          <w:ilvl w:val="0"/>
          <w:numId w:val="4"/>
        </w:numPr>
        <w:rPr>
          <w:rFonts w:ascii="Book Antiqua" w:hAnsi="Book Antiqua"/>
        </w:rPr>
      </w:pPr>
      <w:r w:rsidRPr="007C0C60">
        <w:rPr>
          <w:rFonts w:ascii="Book Antiqua" w:hAnsi="Book Antiqua"/>
          <w:b/>
          <w:bCs/>
        </w:rPr>
        <w:t>Lombardia:</w:t>
      </w:r>
      <w:r w:rsidRPr="007C0C60">
        <w:rPr>
          <w:rFonts w:ascii="Book Antiqua" w:hAnsi="Book Antiqua"/>
        </w:rPr>
        <w:t xml:space="preserve"> Anche la Lombardia presenta valori significativi, con una media complessiva di circa </w:t>
      </w:r>
      <w:r w:rsidRPr="007C0C60">
        <w:rPr>
          <w:rFonts w:ascii="Book Antiqua" w:hAnsi="Book Antiqua"/>
          <w:b/>
          <w:bCs/>
        </w:rPr>
        <w:t>0.86 giorni di superamento per stazione</w:t>
      </w:r>
      <w:r w:rsidRPr="007C0C60">
        <w:rPr>
          <w:rFonts w:ascii="Book Antiqua" w:hAnsi="Book Antiqua"/>
        </w:rPr>
        <w:t xml:space="preserve">. I picchi principali si sono verificati nel </w:t>
      </w:r>
      <w:r w:rsidRPr="007C0C60">
        <w:rPr>
          <w:rFonts w:ascii="Book Antiqua" w:hAnsi="Book Antiqua"/>
          <w:b/>
          <w:bCs/>
        </w:rPr>
        <w:t>2003</w:t>
      </w:r>
      <w:r w:rsidRPr="007C0C60">
        <w:rPr>
          <w:rFonts w:ascii="Book Antiqua" w:hAnsi="Book Antiqua"/>
        </w:rPr>
        <w:t xml:space="preserve">, con una media di circa </w:t>
      </w:r>
      <w:r w:rsidRPr="007C0C60">
        <w:rPr>
          <w:rFonts w:ascii="Book Antiqua" w:hAnsi="Book Antiqua"/>
          <w:b/>
          <w:bCs/>
        </w:rPr>
        <w:t>4.52 giorni</w:t>
      </w:r>
      <w:r w:rsidRPr="007C0C60">
        <w:rPr>
          <w:rFonts w:ascii="Book Antiqua" w:hAnsi="Book Antiqua"/>
        </w:rPr>
        <w:t xml:space="preserve"> e un massimo di </w:t>
      </w:r>
      <w:r w:rsidRPr="007C0C60">
        <w:rPr>
          <w:rFonts w:ascii="Book Antiqua" w:hAnsi="Book Antiqua"/>
          <w:b/>
          <w:bCs/>
        </w:rPr>
        <w:t>19 giorni</w:t>
      </w:r>
      <w:r w:rsidRPr="007C0C60">
        <w:rPr>
          <w:rFonts w:ascii="Book Antiqua" w:hAnsi="Book Antiqua"/>
        </w:rPr>
        <w:t xml:space="preserve"> per una singola stazione, e nel </w:t>
      </w:r>
      <w:r w:rsidRPr="007C0C60">
        <w:rPr>
          <w:rFonts w:ascii="Book Antiqua" w:hAnsi="Book Antiqua"/>
          <w:b/>
          <w:bCs/>
        </w:rPr>
        <w:t>2006</w:t>
      </w:r>
      <w:r w:rsidRPr="007C0C60">
        <w:rPr>
          <w:rFonts w:ascii="Book Antiqua" w:hAnsi="Book Antiqua"/>
        </w:rPr>
        <w:t xml:space="preserve">, con una media di circa </w:t>
      </w:r>
      <w:r w:rsidRPr="007C0C60">
        <w:rPr>
          <w:rFonts w:ascii="Book Antiqua" w:hAnsi="Book Antiqua"/>
          <w:b/>
          <w:bCs/>
        </w:rPr>
        <w:t>3.27 giorni</w:t>
      </w:r>
      <w:r w:rsidRPr="007C0C60">
        <w:rPr>
          <w:rFonts w:ascii="Book Antiqua" w:hAnsi="Book Antiqua"/>
        </w:rPr>
        <w:t xml:space="preserve"> e un massimo di </w:t>
      </w:r>
      <w:r w:rsidRPr="007C0C60">
        <w:rPr>
          <w:rFonts w:ascii="Book Antiqua" w:hAnsi="Book Antiqua"/>
          <w:b/>
          <w:bCs/>
        </w:rPr>
        <w:t>23 giorni</w:t>
      </w:r>
      <w:r w:rsidRPr="007C0C60">
        <w:rPr>
          <w:rFonts w:ascii="Book Antiqua" w:hAnsi="Book Antiqua"/>
        </w:rPr>
        <w:t xml:space="preserve">. Un altro aumento si è registrato nel </w:t>
      </w:r>
      <w:r w:rsidRPr="007C0C60">
        <w:rPr>
          <w:rFonts w:ascii="Book Antiqua" w:hAnsi="Book Antiqua"/>
          <w:b/>
          <w:bCs/>
        </w:rPr>
        <w:t>2015</w:t>
      </w:r>
      <w:r w:rsidRPr="007C0C60">
        <w:rPr>
          <w:rFonts w:ascii="Book Antiqua" w:hAnsi="Book Antiqua"/>
        </w:rPr>
        <w:t xml:space="preserve">, con una media di </w:t>
      </w:r>
      <w:r w:rsidRPr="007C0C60">
        <w:rPr>
          <w:rFonts w:ascii="Book Antiqua" w:hAnsi="Book Antiqua"/>
          <w:b/>
          <w:bCs/>
        </w:rPr>
        <w:t>1.18 giorni</w:t>
      </w:r>
      <w:r w:rsidRPr="007C0C60">
        <w:rPr>
          <w:rFonts w:ascii="Book Antiqua" w:hAnsi="Book Antiqua"/>
        </w:rPr>
        <w:t xml:space="preserve"> e un massimo di </w:t>
      </w:r>
      <w:r w:rsidRPr="007C0C60">
        <w:rPr>
          <w:rFonts w:ascii="Book Antiqua" w:hAnsi="Book Antiqua"/>
          <w:b/>
          <w:bCs/>
        </w:rPr>
        <w:t>16 giorni</w:t>
      </w:r>
      <w:r w:rsidRPr="007C0C60">
        <w:rPr>
          <w:rFonts w:ascii="Book Antiqua" w:hAnsi="Book Antiqua"/>
        </w:rPr>
        <w:t>. La deviazione standard è spesso elevata (es. 5.39 nel 2003, 5.02 nel 2006, 3.02 nel 2015), indicando una notevole variabilità nei superamenti annuali all'interno della regione (Vedi Figura 3.: Statistiche Ozono (O3</w:t>
      </w:r>
      <w:r w:rsidRPr="007C0C60">
        <w:rPr>
          <w:rFonts w:ascii="Times New Roman" w:hAnsi="Times New Roman" w:cs="Times New Roman"/>
        </w:rPr>
        <w:t>​</w:t>
      </w:r>
      <w:r w:rsidRPr="007C0C60">
        <w:rPr>
          <w:rFonts w:ascii="Book Antiqua" w:hAnsi="Book Antiqua"/>
        </w:rPr>
        <w:t>) Lombardia</w:t>
      </w:r>
      <w:r w:rsidR="008668FC">
        <w:rPr>
          <w:rFonts w:ascii="Book Antiqua" w:hAnsi="Book Antiqua"/>
        </w:rPr>
        <w:t>, 2003</w:t>
      </w:r>
      <w:r w:rsidRPr="007C0C60">
        <w:rPr>
          <w:rFonts w:ascii="Book Antiqua" w:hAnsi="Book Antiqua"/>
        </w:rPr>
        <w:t>). Anche in questa regione, si osserva un calo generale dei giorni di superamento negli anni più recenti (2020-2022).</w:t>
      </w:r>
    </w:p>
    <w:p w14:paraId="68C862C7" w14:textId="77777777" w:rsidR="008668FC" w:rsidRDefault="00233F85" w:rsidP="008668FC">
      <w:pPr>
        <w:keepNext/>
        <w:ind w:left="720"/>
      </w:pPr>
      <w:r>
        <w:rPr>
          <w:rFonts w:ascii="Book Antiqua" w:hAnsi="Book Antiqua"/>
          <w:noProof/>
        </w:rPr>
        <w:lastRenderedPageBreak/>
        <w:drawing>
          <wp:inline distT="0" distB="0" distL="0" distR="0" wp14:anchorId="027DE0A1" wp14:editId="699DBFD1">
            <wp:extent cx="4762500" cy="2820035"/>
            <wp:effectExtent l="0" t="0" r="0" b="0"/>
            <wp:docPr id="2020532734" name="Immagine 2"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2734" name="Immagine 2" descr="Immagine che contiene testo, schermata, diagramma, Rettangolo"/>
                    <pic:cNvPicPr/>
                  </pic:nvPicPr>
                  <pic:blipFill>
                    <a:blip r:embed="rId20">
                      <a:extLst>
                        <a:ext uri="{28A0092B-C50C-407E-A947-70E740481C1C}">
                          <a14:useLocalDpi xmlns:a14="http://schemas.microsoft.com/office/drawing/2010/main" val="0"/>
                        </a:ext>
                      </a:extLst>
                    </a:blip>
                    <a:stretch>
                      <a:fillRect/>
                    </a:stretch>
                  </pic:blipFill>
                  <pic:spPr>
                    <a:xfrm>
                      <a:off x="0" y="0"/>
                      <a:ext cx="4960057" cy="2937015"/>
                    </a:xfrm>
                    <a:prstGeom prst="rect">
                      <a:avLst/>
                    </a:prstGeom>
                  </pic:spPr>
                </pic:pic>
              </a:graphicData>
            </a:graphic>
          </wp:inline>
        </w:drawing>
      </w:r>
    </w:p>
    <w:p w14:paraId="2594A327" w14:textId="7F6A7EB3" w:rsidR="008668FC" w:rsidRPr="00CE0DCB" w:rsidRDefault="008668FC" w:rsidP="008668FC">
      <w:pPr>
        <w:pStyle w:val="Didascalia"/>
        <w:rPr>
          <w:rFonts w:ascii="Book Antiqua" w:hAnsi="Book Antiqua"/>
        </w:rPr>
      </w:pPr>
      <w:r w:rsidRPr="00CE0DCB">
        <w:rPr>
          <w:rFonts w:ascii="Book Antiqua" w:hAnsi="Book Antiqua"/>
        </w:rPr>
        <w:t xml:space="preserve">Figura </w:t>
      </w:r>
      <w:r w:rsidRPr="00CE0DCB">
        <w:rPr>
          <w:rFonts w:ascii="Book Antiqua" w:hAnsi="Book Antiqua"/>
        </w:rPr>
        <w:fldChar w:fldCharType="begin"/>
      </w:r>
      <w:r w:rsidRPr="00CE0DCB">
        <w:rPr>
          <w:rFonts w:ascii="Book Antiqua" w:hAnsi="Book Antiqua"/>
        </w:rPr>
        <w:instrText xml:space="preserve"> SEQ Figura \* ARABIC </w:instrText>
      </w:r>
      <w:r w:rsidRPr="00CE0DCB">
        <w:rPr>
          <w:rFonts w:ascii="Book Antiqua" w:hAnsi="Book Antiqua"/>
        </w:rPr>
        <w:fldChar w:fldCharType="separate"/>
      </w:r>
      <w:r w:rsidR="00B42544">
        <w:rPr>
          <w:rFonts w:ascii="Book Antiqua" w:hAnsi="Book Antiqua"/>
          <w:noProof/>
        </w:rPr>
        <w:t>2</w:t>
      </w:r>
      <w:r w:rsidRPr="00CE0DCB">
        <w:rPr>
          <w:rFonts w:ascii="Book Antiqua" w:hAnsi="Book Antiqua"/>
          <w:noProof/>
        </w:rPr>
        <w:fldChar w:fldCharType="end"/>
      </w:r>
      <w:r w:rsidRPr="00CE0DCB">
        <w:rPr>
          <w:rFonts w:ascii="Book Antiqua" w:hAnsi="Book Antiqua"/>
        </w:rPr>
        <w:t>. Statistiche Ozono (O3) Emilia-Romagna, 2006.</w:t>
      </w:r>
    </w:p>
    <w:p w14:paraId="68E3DA33" w14:textId="77777777" w:rsidR="008668FC" w:rsidRDefault="00233F85" w:rsidP="008668FC">
      <w:pPr>
        <w:keepNext/>
        <w:ind w:left="720"/>
      </w:pPr>
      <w:r>
        <w:rPr>
          <w:rFonts w:ascii="Book Antiqua" w:hAnsi="Book Antiqua"/>
        </w:rPr>
        <w:t xml:space="preserve">   </w:t>
      </w:r>
      <w:r>
        <w:rPr>
          <w:rFonts w:ascii="Book Antiqua" w:hAnsi="Book Antiqua"/>
          <w:noProof/>
        </w:rPr>
        <w:drawing>
          <wp:inline distT="0" distB="0" distL="0" distR="0" wp14:anchorId="19DADC9D" wp14:editId="582E4930">
            <wp:extent cx="5394325" cy="2887980"/>
            <wp:effectExtent l="0" t="0" r="0" b="7620"/>
            <wp:docPr id="165936858" name="Immagine 3" descr="Immagine che contiene testo, schermata, diagramma,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858" name="Immagine 3" descr="Immagine che contiene testo, schermata, diagramma, Rettangolo&#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5507706" cy="2948681"/>
                    </a:xfrm>
                    <a:prstGeom prst="rect">
                      <a:avLst/>
                    </a:prstGeom>
                  </pic:spPr>
                </pic:pic>
              </a:graphicData>
            </a:graphic>
          </wp:inline>
        </w:drawing>
      </w:r>
    </w:p>
    <w:p w14:paraId="6E311A56" w14:textId="44B93D00" w:rsidR="00233F85"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3</w:t>
      </w:r>
      <w:r w:rsidR="008668FC" w:rsidRPr="00CE0DCB">
        <w:rPr>
          <w:rFonts w:ascii="Book Antiqua" w:hAnsi="Book Antiqua"/>
          <w:noProof/>
        </w:rPr>
        <w:fldChar w:fldCharType="end"/>
      </w:r>
      <w:r w:rsidR="008668FC" w:rsidRPr="00CE0DCB">
        <w:rPr>
          <w:rFonts w:ascii="Book Antiqua" w:hAnsi="Book Antiqua"/>
        </w:rPr>
        <w:t>. Statistiche Ozono (O3) Lombardia, 2003.</w:t>
      </w:r>
    </w:p>
    <w:p w14:paraId="77013FDB" w14:textId="77777777" w:rsidR="007C0C60" w:rsidRPr="007C0C60" w:rsidRDefault="007C0C60" w:rsidP="007C0C60">
      <w:pPr>
        <w:ind w:left="720"/>
        <w:rPr>
          <w:rFonts w:ascii="Book Antiqua" w:hAnsi="Book Antiqua"/>
        </w:rPr>
      </w:pPr>
      <w:r w:rsidRPr="007C0C60">
        <w:rPr>
          <w:rFonts w:ascii="Book Antiqua" w:hAnsi="Book Antiqua"/>
          <w:b/>
          <w:bCs/>
        </w:rPr>
        <w:t>Regioni con Livelli di Ozono Moderati o Variabili:</w:t>
      </w:r>
    </w:p>
    <w:p w14:paraId="05FBBAAF" w14:textId="77777777" w:rsidR="007C0C60" w:rsidRPr="007C0C60" w:rsidRDefault="007C0C60" w:rsidP="007C0C60">
      <w:pPr>
        <w:numPr>
          <w:ilvl w:val="0"/>
          <w:numId w:val="4"/>
        </w:numPr>
        <w:rPr>
          <w:rFonts w:ascii="Book Antiqua" w:hAnsi="Book Antiqua"/>
        </w:rPr>
      </w:pPr>
      <w:r w:rsidRPr="007C0C60">
        <w:rPr>
          <w:rFonts w:ascii="Book Antiqua" w:hAnsi="Book Antiqua"/>
          <w:b/>
          <w:bCs/>
        </w:rPr>
        <w:t>Piemonte:</w:t>
      </w:r>
      <w:r w:rsidRPr="007C0C60">
        <w:rPr>
          <w:rFonts w:ascii="Book Antiqua" w:hAnsi="Book Antiqua"/>
        </w:rPr>
        <w:t xml:space="preserve"> Con una media complessiva di circa </w:t>
      </w:r>
      <w:r w:rsidRPr="007C0C60">
        <w:rPr>
          <w:rFonts w:ascii="Book Antiqua" w:hAnsi="Book Antiqua"/>
          <w:b/>
          <w:bCs/>
        </w:rPr>
        <w:t>0.25 giorni</w:t>
      </w:r>
      <w:r w:rsidRPr="007C0C60">
        <w:rPr>
          <w:rFonts w:ascii="Book Antiqua" w:hAnsi="Book Antiqua"/>
        </w:rPr>
        <w:t xml:space="preserve">, il Piemonte ha registrato picchi nel </w:t>
      </w:r>
      <w:r w:rsidRPr="007C0C60">
        <w:rPr>
          <w:rFonts w:ascii="Book Antiqua" w:hAnsi="Book Antiqua"/>
          <w:b/>
          <w:bCs/>
        </w:rPr>
        <w:t>2003</w:t>
      </w:r>
      <w:r w:rsidRPr="007C0C60">
        <w:rPr>
          <w:rFonts w:ascii="Book Antiqua" w:hAnsi="Book Antiqua"/>
        </w:rPr>
        <w:t xml:space="preserve"> (2.63 giorni di media) e nel </w:t>
      </w:r>
      <w:r w:rsidRPr="007C0C60">
        <w:rPr>
          <w:rFonts w:ascii="Book Antiqua" w:hAnsi="Book Antiqua"/>
          <w:b/>
          <w:bCs/>
        </w:rPr>
        <w:t>2004</w:t>
      </w:r>
      <w:r w:rsidRPr="007C0C60">
        <w:rPr>
          <w:rFonts w:ascii="Book Antiqua" w:hAnsi="Book Antiqua"/>
        </w:rPr>
        <w:t xml:space="preserve"> (0.5 giorni), con singoli giorni di superamento che hanno raggiunto i 7 giorni nel 2003 e 5 giorni nel 2005 e 2006. Negli anni più recenti, i superamenti sono diventati rari o assenti, con qualche eccezione nel 2019 (0.16 giorni di media).</w:t>
      </w:r>
    </w:p>
    <w:p w14:paraId="25358472" w14:textId="56427535" w:rsidR="007C0C60" w:rsidRPr="007C0C60" w:rsidRDefault="007C0C60" w:rsidP="007C0C60">
      <w:pPr>
        <w:numPr>
          <w:ilvl w:val="0"/>
          <w:numId w:val="4"/>
        </w:numPr>
        <w:rPr>
          <w:rFonts w:ascii="Book Antiqua" w:hAnsi="Book Antiqua"/>
        </w:rPr>
      </w:pPr>
      <w:r w:rsidRPr="007C0C60">
        <w:rPr>
          <w:rFonts w:ascii="Book Antiqua" w:hAnsi="Book Antiqua"/>
          <w:b/>
          <w:bCs/>
        </w:rPr>
        <w:t>Friuli</w:t>
      </w:r>
      <w:r w:rsidR="00D55141">
        <w:rPr>
          <w:rFonts w:ascii="Book Antiqua" w:hAnsi="Book Antiqua"/>
          <w:b/>
          <w:bCs/>
        </w:rPr>
        <w:t>-</w:t>
      </w:r>
      <w:r w:rsidRPr="007C0C60">
        <w:rPr>
          <w:rFonts w:ascii="Book Antiqua" w:hAnsi="Book Antiqua"/>
          <w:b/>
          <w:bCs/>
        </w:rPr>
        <w:t>Venezia Giulia:</w:t>
      </w:r>
      <w:r w:rsidRPr="007C0C60">
        <w:rPr>
          <w:rFonts w:ascii="Book Antiqua" w:hAnsi="Book Antiqua"/>
        </w:rPr>
        <w:t xml:space="preserve"> Questa regione presenta una media complessiva di circa </w:t>
      </w:r>
      <w:r w:rsidRPr="007C0C60">
        <w:rPr>
          <w:rFonts w:ascii="Book Antiqua" w:hAnsi="Book Antiqua"/>
          <w:b/>
          <w:bCs/>
        </w:rPr>
        <w:t>0.15 giorni</w:t>
      </w:r>
      <w:r w:rsidRPr="007C0C60">
        <w:rPr>
          <w:rFonts w:ascii="Book Antiqua" w:hAnsi="Book Antiqua"/>
        </w:rPr>
        <w:t xml:space="preserve">. Un picco significativo si è avuto nel </w:t>
      </w:r>
      <w:r w:rsidRPr="007C0C60">
        <w:rPr>
          <w:rFonts w:ascii="Book Antiqua" w:hAnsi="Book Antiqua"/>
          <w:b/>
          <w:bCs/>
        </w:rPr>
        <w:t>2003</w:t>
      </w:r>
      <w:r w:rsidRPr="007C0C60">
        <w:rPr>
          <w:rFonts w:ascii="Book Antiqua" w:hAnsi="Book Antiqua"/>
        </w:rPr>
        <w:t xml:space="preserve">, con una media di </w:t>
      </w:r>
      <w:r w:rsidRPr="007C0C60">
        <w:rPr>
          <w:rFonts w:ascii="Book Antiqua" w:hAnsi="Book Antiqua"/>
          <w:b/>
          <w:bCs/>
        </w:rPr>
        <w:t>2.55 giorni</w:t>
      </w:r>
      <w:r w:rsidRPr="007C0C60">
        <w:rPr>
          <w:rFonts w:ascii="Book Antiqua" w:hAnsi="Book Antiqua"/>
        </w:rPr>
        <w:t xml:space="preserve"> e un massimo di </w:t>
      </w:r>
      <w:r w:rsidRPr="007C0C60">
        <w:rPr>
          <w:rFonts w:ascii="Book Antiqua" w:hAnsi="Book Antiqua"/>
          <w:b/>
          <w:bCs/>
        </w:rPr>
        <w:t>17 giorni</w:t>
      </w:r>
      <w:r w:rsidRPr="007C0C60">
        <w:rPr>
          <w:rFonts w:ascii="Book Antiqua" w:hAnsi="Book Antiqua"/>
        </w:rPr>
        <w:t xml:space="preserve"> per una singola stazione, evidenziando una </w:t>
      </w:r>
      <w:r w:rsidRPr="007C0C60">
        <w:rPr>
          <w:rFonts w:ascii="Book Antiqua" w:hAnsi="Book Antiqua"/>
        </w:rPr>
        <w:lastRenderedPageBreak/>
        <w:t>notevole variabilità in quell'anno (5.11 di deviazione standard). Anche qui, gli anni successivi hanno visto una drastica riduzione dei superamenti.</w:t>
      </w:r>
    </w:p>
    <w:p w14:paraId="1126DE16" w14:textId="77777777" w:rsidR="007C0C60" w:rsidRDefault="007C0C60" w:rsidP="007C0C60">
      <w:pPr>
        <w:numPr>
          <w:ilvl w:val="0"/>
          <w:numId w:val="4"/>
        </w:numPr>
        <w:rPr>
          <w:rFonts w:ascii="Book Antiqua" w:hAnsi="Book Antiqua"/>
        </w:rPr>
      </w:pPr>
      <w:r w:rsidRPr="007C0C60">
        <w:rPr>
          <w:rFonts w:ascii="Book Antiqua" w:hAnsi="Book Antiqua"/>
          <w:b/>
          <w:bCs/>
        </w:rPr>
        <w:t>Sicilia:</w:t>
      </w:r>
      <w:r w:rsidRPr="007C0C60">
        <w:rPr>
          <w:rFonts w:ascii="Book Antiqua" w:hAnsi="Book Antiqua"/>
        </w:rPr>
        <w:t xml:space="preserve"> La Sicilia ha registrato una media di circa </w:t>
      </w:r>
      <w:r w:rsidRPr="007C0C60">
        <w:rPr>
          <w:rFonts w:ascii="Book Antiqua" w:hAnsi="Book Antiqua"/>
          <w:b/>
          <w:bCs/>
        </w:rPr>
        <w:t>0.21 giorni</w:t>
      </w:r>
      <w:r w:rsidRPr="007C0C60">
        <w:rPr>
          <w:rFonts w:ascii="Book Antiqua" w:hAnsi="Book Antiqua"/>
        </w:rPr>
        <w:t xml:space="preserve">. I periodi con i valori più alti sono stati il </w:t>
      </w:r>
      <w:r w:rsidRPr="007C0C60">
        <w:rPr>
          <w:rFonts w:ascii="Book Antiqua" w:hAnsi="Book Antiqua"/>
          <w:b/>
          <w:bCs/>
        </w:rPr>
        <w:t>2002</w:t>
      </w:r>
      <w:r w:rsidRPr="007C0C60">
        <w:rPr>
          <w:rFonts w:ascii="Book Antiqua" w:hAnsi="Book Antiqua"/>
        </w:rPr>
        <w:t xml:space="preserve"> e </w:t>
      </w:r>
      <w:r w:rsidRPr="007C0C60">
        <w:rPr>
          <w:rFonts w:ascii="Book Antiqua" w:hAnsi="Book Antiqua"/>
          <w:b/>
          <w:bCs/>
        </w:rPr>
        <w:t>2003</w:t>
      </w:r>
      <w:r w:rsidRPr="007C0C60">
        <w:rPr>
          <w:rFonts w:ascii="Book Antiqua" w:hAnsi="Book Antiqua"/>
        </w:rPr>
        <w:t xml:space="preserve"> (1.0 giorni di media), e il </w:t>
      </w:r>
      <w:r w:rsidRPr="007C0C60">
        <w:rPr>
          <w:rFonts w:ascii="Book Antiqua" w:hAnsi="Book Antiqua"/>
          <w:b/>
          <w:bCs/>
        </w:rPr>
        <w:t>2006</w:t>
      </w:r>
      <w:r w:rsidRPr="007C0C60">
        <w:rPr>
          <w:rFonts w:ascii="Book Antiqua" w:hAnsi="Book Antiqua"/>
        </w:rPr>
        <w:t xml:space="preserve"> (0.67 giorni di media con un massimo di 7 giorni). Come per altre regioni, si è osservata una diminuzione nei valori medi negli anni più recenti.</w:t>
      </w:r>
    </w:p>
    <w:p w14:paraId="71C670C5" w14:textId="77777777" w:rsidR="008668FC" w:rsidRDefault="00EA787B" w:rsidP="008668FC">
      <w:pPr>
        <w:keepNext/>
        <w:ind w:left="720"/>
      </w:pPr>
      <w:r>
        <w:rPr>
          <w:rFonts w:ascii="Book Antiqua" w:hAnsi="Book Antiqua"/>
          <w:noProof/>
        </w:rPr>
        <w:drawing>
          <wp:inline distT="0" distB="0" distL="0" distR="0" wp14:anchorId="232499CE" wp14:editId="0CB3C256">
            <wp:extent cx="4663440" cy="3009900"/>
            <wp:effectExtent l="0" t="0" r="3810" b="0"/>
            <wp:docPr id="1978254538" name="Immagine 4" descr="Immagine che contiene testo, schermata, Rettangolo,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4538" name="Immagine 4" descr="Immagine che contiene testo, schermata, Rettangolo, diagramm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78070" cy="3083885"/>
                    </a:xfrm>
                    <a:prstGeom prst="rect">
                      <a:avLst/>
                    </a:prstGeom>
                  </pic:spPr>
                </pic:pic>
              </a:graphicData>
            </a:graphic>
          </wp:inline>
        </w:drawing>
      </w:r>
    </w:p>
    <w:p w14:paraId="2E298381" w14:textId="34EDB8DC"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4</w:t>
      </w:r>
      <w:r w:rsidR="008668FC" w:rsidRPr="00CE0DCB">
        <w:rPr>
          <w:rFonts w:ascii="Book Antiqua" w:hAnsi="Book Antiqua"/>
          <w:noProof/>
        </w:rPr>
        <w:fldChar w:fldCharType="end"/>
      </w:r>
      <w:r w:rsidR="008668FC" w:rsidRPr="00CE0DCB">
        <w:rPr>
          <w:rFonts w:ascii="Book Antiqua" w:hAnsi="Book Antiqua"/>
        </w:rPr>
        <w:t>. Statistiche Ozono (O3) Sicilia, 2004.</w:t>
      </w:r>
    </w:p>
    <w:p w14:paraId="1B22AF36" w14:textId="1BF4A3B7" w:rsidR="007C0C60" w:rsidRPr="007C0C60" w:rsidRDefault="007C0C60" w:rsidP="007C0C60">
      <w:pPr>
        <w:ind w:left="720"/>
        <w:rPr>
          <w:rFonts w:ascii="Book Antiqua" w:hAnsi="Book Antiqua"/>
        </w:rPr>
      </w:pPr>
      <w:r w:rsidRPr="007C0C60">
        <w:rPr>
          <w:rFonts w:ascii="Book Antiqua" w:hAnsi="Book Antiqua"/>
          <w:b/>
          <w:bCs/>
        </w:rPr>
        <w:t xml:space="preserve">Regioni </w:t>
      </w:r>
      <w:r>
        <w:rPr>
          <w:rFonts w:ascii="Book Antiqua" w:hAnsi="Book Antiqua"/>
          <w:b/>
          <w:bCs/>
        </w:rPr>
        <w:t>C</w:t>
      </w:r>
      <w:r w:rsidRPr="007C0C60">
        <w:rPr>
          <w:rFonts w:ascii="Book Antiqua" w:hAnsi="Book Antiqua"/>
          <w:b/>
          <w:bCs/>
        </w:rPr>
        <w:t>on Livelli di Ozono Costantemente Bassi o Null</w:t>
      </w:r>
      <w:r>
        <w:rPr>
          <w:rFonts w:ascii="Book Antiqua" w:hAnsi="Book Antiqua"/>
          <w:b/>
          <w:bCs/>
        </w:rPr>
        <w:t>i</w:t>
      </w:r>
      <w:r w:rsidRPr="007C0C60">
        <w:rPr>
          <w:rFonts w:ascii="Book Antiqua" w:hAnsi="Book Antiqua"/>
          <w:b/>
          <w:bCs/>
        </w:rPr>
        <w:t>:</w:t>
      </w:r>
    </w:p>
    <w:p w14:paraId="1CA86D75" w14:textId="77777777" w:rsidR="007C0C60" w:rsidRPr="007C0C60" w:rsidRDefault="007C0C60" w:rsidP="007C0C60">
      <w:pPr>
        <w:ind w:left="720"/>
        <w:rPr>
          <w:rFonts w:ascii="Book Antiqua" w:hAnsi="Book Antiqua"/>
        </w:rPr>
      </w:pPr>
      <w:r w:rsidRPr="007C0C60">
        <w:rPr>
          <w:rFonts w:ascii="Book Antiqua" w:hAnsi="Book Antiqua"/>
        </w:rPr>
        <w:t>Diverse regioni italiane hanno mostrato un quadro nettamente migliore per quanto riguarda l'Ozono (O3</w:t>
      </w:r>
      <w:r w:rsidRPr="007C0C60">
        <w:rPr>
          <w:rFonts w:ascii="Times New Roman" w:hAnsi="Times New Roman" w:cs="Times New Roman"/>
        </w:rPr>
        <w:t>​</w:t>
      </w:r>
      <w:r w:rsidRPr="007C0C60">
        <w:rPr>
          <w:rFonts w:ascii="Book Antiqua" w:hAnsi="Book Antiqua"/>
        </w:rPr>
        <w:t>), con un numero estremamente basso o nullo di superamenti per la maggior parte del periodo di studio. Tra queste spiccano:</w:t>
      </w:r>
    </w:p>
    <w:p w14:paraId="047BD5E2" w14:textId="77777777" w:rsidR="007C0C60" w:rsidRPr="007C0C60" w:rsidRDefault="007C0C60" w:rsidP="007C0C60">
      <w:pPr>
        <w:numPr>
          <w:ilvl w:val="0"/>
          <w:numId w:val="4"/>
        </w:numPr>
        <w:rPr>
          <w:rFonts w:ascii="Book Antiqua" w:hAnsi="Book Antiqua"/>
        </w:rPr>
      </w:pPr>
      <w:r w:rsidRPr="007C0C60">
        <w:rPr>
          <w:rFonts w:ascii="Book Antiqua" w:hAnsi="Book Antiqua"/>
          <w:b/>
          <w:bCs/>
        </w:rPr>
        <w:t>Umbria e Molise:</w:t>
      </w:r>
      <w:r w:rsidRPr="007C0C60">
        <w:rPr>
          <w:rFonts w:ascii="Book Antiqua" w:hAnsi="Book Antiqua"/>
        </w:rPr>
        <w:t xml:space="preserve"> Entrambe le regioni hanno registrato una media di superamenti praticamente nulla (0.0 giorni) per quasi tutti gli anni di monitoraggio disponibili, indicando una situazione ambientale molto favorevole rispetto all'Ozono.</w:t>
      </w:r>
    </w:p>
    <w:p w14:paraId="1DC8F14E" w14:textId="77777777" w:rsidR="007C0C60" w:rsidRPr="007C0C60" w:rsidRDefault="007C0C60" w:rsidP="007C0C60">
      <w:pPr>
        <w:numPr>
          <w:ilvl w:val="0"/>
          <w:numId w:val="4"/>
        </w:numPr>
        <w:rPr>
          <w:rFonts w:ascii="Book Antiqua" w:hAnsi="Book Antiqua"/>
        </w:rPr>
      </w:pPr>
      <w:r w:rsidRPr="007C0C60">
        <w:rPr>
          <w:rFonts w:ascii="Book Antiqua" w:hAnsi="Book Antiqua"/>
          <w:b/>
          <w:bCs/>
        </w:rPr>
        <w:t>Basilicata e Abruzzo:</w:t>
      </w:r>
      <w:r w:rsidRPr="007C0C60">
        <w:rPr>
          <w:rFonts w:ascii="Book Antiqua" w:hAnsi="Book Antiqua"/>
        </w:rPr>
        <w:t xml:space="preserve"> Anche queste regioni hanno mostrato valori medi molto bassi o nulli (rispettivamente 0.0038 e 0.0040 giorni di media complessiva), con solo isolati e minimi superamenti in alcuni anni (es. Basilicata nel 2017 con 0.08 giorni di media, Abruzzo nel 2020 con 0.08 giorni di media) (Vedi Figura 3.2.1.3: Statistiche Ozono (O3</w:t>
      </w:r>
      <w:r w:rsidRPr="007C0C60">
        <w:rPr>
          <w:rFonts w:ascii="Times New Roman" w:hAnsi="Times New Roman" w:cs="Times New Roman"/>
        </w:rPr>
        <w:t>​</w:t>
      </w:r>
      <w:r w:rsidRPr="007C0C60">
        <w:rPr>
          <w:rFonts w:ascii="Book Antiqua" w:hAnsi="Book Antiqua"/>
        </w:rPr>
        <w:t>) in Basilicata, 2003-2022).</w:t>
      </w:r>
    </w:p>
    <w:p w14:paraId="40DE0BA3" w14:textId="77777777" w:rsidR="007C0C60" w:rsidRPr="007C0C60" w:rsidRDefault="007C0C60" w:rsidP="007C0C60">
      <w:pPr>
        <w:numPr>
          <w:ilvl w:val="0"/>
          <w:numId w:val="4"/>
        </w:numPr>
        <w:rPr>
          <w:rFonts w:ascii="Book Antiqua" w:hAnsi="Book Antiqua"/>
        </w:rPr>
      </w:pPr>
      <w:r w:rsidRPr="007C0C60">
        <w:rPr>
          <w:rFonts w:ascii="Book Antiqua" w:hAnsi="Book Antiqua"/>
          <w:b/>
          <w:bCs/>
        </w:rPr>
        <w:t>Toscana, Liguria, Marche, Calabria, Campania, Puglia, Sardegna, Trentino-Alto Adige e Valle d'Aosta:</w:t>
      </w:r>
      <w:r w:rsidRPr="007C0C60">
        <w:rPr>
          <w:rFonts w:ascii="Book Antiqua" w:hAnsi="Book Antiqua"/>
        </w:rPr>
        <w:t xml:space="preserve"> Queste regioni, pur con alcune eccezioni di superamenti isolati in specifici anni (spesso concentrati nei primi anni 2000), hanno generalmente mantenuto livelli di Ozono molto bassi, con la maggior parte degli anni che registrano zero giorni di superamento per stazione.</w:t>
      </w:r>
    </w:p>
    <w:p w14:paraId="21713EF0" w14:textId="54B96F8B" w:rsidR="007C0C60" w:rsidRDefault="007C0C60" w:rsidP="007C0C60">
      <w:pPr>
        <w:ind w:left="720"/>
        <w:rPr>
          <w:rFonts w:ascii="Book Antiqua" w:hAnsi="Book Antiqua"/>
        </w:rPr>
      </w:pPr>
      <w:r w:rsidRPr="007C0C60">
        <w:rPr>
          <w:rFonts w:ascii="Book Antiqua" w:hAnsi="Book Antiqua"/>
        </w:rPr>
        <w:t>In sintesi, l'Ozono (O3</w:t>
      </w:r>
      <w:r w:rsidRPr="007C0C60">
        <w:rPr>
          <w:rFonts w:ascii="Times New Roman" w:hAnsi="Times New Roman" w:cs="Times New Roman"/>
        </w:rPr>
        <w:t>​</w:t>
      </w:r>
      <w:r w:rsidRPr="007C0C60">
        <w:rPr>
          <w:rFonts w:ascii="Book Antiqua" w:hAnsi="Book Antiqua"/>
        </w:rPr>
        <w:t>) mostra una chiara differenziazione tra le regioni del Nord Italia (in particolare</w:t>
      </w:r>
      <w:r w:rsidR="00DA79FD">
        <w:rPr>
          <w:rFonts w:ascii="Book Antiqua" w:hAnsi="Book Antiqua"/>
        </w:rPr>
        <w:t xml:space="preserve"> la</w:t>
      </w:r>
      <w:r w:rsidRPr="007C0C60">
        <w:rPr>
          <w:rFonts w:ascii="Book Antiqua" w:hAnsi="Book Antiqua"/>
        </w:rPr>
        <w:t xml:space="preserve"> Pianura Padana) e quelle del Centro-Sud, con le prime che hanno storicamente affrontato maggiori problematiche, sebbene si sia </w:t>
      </w:r>
      <w:r w:rsidRPr="007C0C60">
        <w:rPr>
          <w:rFonts w:ascii="Book Antiqua" w:hAnsi="Book Antiqua"/>
        </w:rPr>
        <w:lastRenderedPageBreak/>
        <w:t>osservata una tendenza generale alla riduzione dei superamenti negli anni più recenti.</w:t>
      </w:r>
    </w:p>
    <w:p w14:paraId="7972DCCC" w14:textId="77777777" w:rsidR="008668FC" w:rsidRDefault="00EA787B" w:rsidP="008668FC">
      <w:pPr>
        <w:keepNext/>
      </w:pPr>
      <w:r>
        <w:rPr>
          <w:rFonts w:ascii="Book Antiqua" w:hAnsi="Book Antiqua"/>
        </w:rPr>
        <w:t xml:space="preserve">            </w:t>
      </w:r>
      <w:r>
        <w:rPr>
          <w:rFonts w:ascii="Book Antiqua" w:hAnsi="Book Antiqua"/>
          <w:noProof/>
        </w:rPr>
        <w:drawing>
          <wp:inline distT="0" distB="0" distL="0" distR="0" wp14:anchorId="15D2264B" wp14:editId="4C8EE7EF">
            <wp:extent cx="5570220" cy="2930525"/>
            <wp:effectExtent l="0" t="0" r="0" b="3175"/>
            <wp:docPr id="265586611" name="Immagine 5"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6611" name="Immagine 5" descr="Immagine che contiene testo, schermata, linea, Diagramma&#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5694967" cy="2996155"/>
                    </a:xfrm>
                    <a:prstGeom prst="rect">
                      <a:avLst/>
                    </a:prstGeom>
                  </pic:spPr>
                </pic:pic>
              </a:graphicData>
            </a:graphic>
          </wp:inline>
        </w:drawing>
      </w:r>
    </w:p>
    <w:p w14:paraId="0C9CCBD7" w14:textId="0C26AC81" w:rsidR="00EA787B" w:rsidRPr="00CE0DCB" w:rsidRDefault="008668FC" w:rsidP="008668FC">
      <w:pPr>
        <w:pStyle w:val="Didascalia"/>
        <w:rPr>
          <w:rFonts w:ascii="Book Antiqua" w:hAnsi="Book Antiqua"/>
        </w:rPr>
      </w:pPr>
      <w:r w:rsidRPr="00CE0DCB">
        <w:rPr>
          <w:rFonts w:ascii="Book Antiqua" w:hAnsi="Book Antiqua"/>
        </w:rPr>
        <w:t xml:space="preserve">Figura </w:t>
      </w:r>
      <w:r w:rsidRPr="00CE0DCB">
        <w:rPr>
          <w:rFonts w:ascii="Book Antiqua" w:hAnsi="Book Antiqua"/>
        </w:rPr>
        <w:fldChar w:fldCharType="begin"/>
      </w:r>
      <w:r w:rsidRPr="00CE0DCB">
        <w:rPr>
          <w:rFonts w:ascii="Book Antiqua" w:hAnsi="Book Antiqua"/>
        </w:rPr>
        <w:instrText xml:space="preserve"> SEQ Figura \* ARABIC </w:instrText>
      </w:r>
      <w:r w:rsidRPr="00CE0DCB">
        <w:rPr>
          <w:rFonts w:ascii="Book Antiqua" w:hAnsi="Book Antiqua"/>
        </w:rPr>
        <w:fldChar w:fldCharType="separate"/>
      </w:r>
      <w:r w:rsidR="00B42544">
        <w:rPr>
          <w:rFonts w:ascii="Book Antiqua" w:hAnsi="Book Antiqua"/>
          <w:noProof/>
        </w:rPr>
        <w:t>5</w:t>
      </w:r>
      <w:r w:rsidRPr="00CE0DCB">
        <w:rPr>
          <w:rFonts w:ascii="Book Antiqua" w:hAnsi="Book Antiqua"/>
          <w:noProof/>
        </w:rPr>
        <w:fldChar w:fldCharType="end"/>
      </w:r>
      <w:r w:rsidRPr="00CE0DCB">
        <w:rPr>
          <w:rFonts w:ascii="Book Antiqua" w:hAnsi="Book Antiqua"/>
        </w:rPr>
        <w:t>. Statistiche Ozono (O3) Trentino Alto-Adige, 2019.</w:t>
      </w:r>
    </w:p>
    <w:p w14:paraId="547B439B" w14:textId="77777777" w:rsidR="005804CE" w:rsidRPr="005804CE" w:rsidRDefault="005804CE" w:rsidP="00BF6CBA">
      <w:pPr>
        <w:spacing w:before="120" w:after="120"/>
        <w:rPr>
          <w:rFonts w:ascii="Book Antiqua" w:hAnsi="Book Antiqua"/>
          <w:b/>
          <w:bCs/>
        </w:rPr>
      </w:pPr>
      <w:r w:rsidRPr="005804CE">
        <w:rPr>
          <w:rFonts w:ascii="Book Antiqua" w:hAnsi="Book Antiqua"/>
          <w:b/>
          <w:bCs/>
        </w:rPr>
        <w:t>3.2.2 Biossido di Azoto (NO2</w:t>
      </w:r>
      <w:r w:rsidRPr="005804CE">
        <w:rPr>
          <w:rFonts w:ascii="Times New Roman" w:hAnsi="Times New Roman" w:cs="Times New Roman"/>
          <w:b/>
          <w:bCs/>
        </w:rPr>
        <w:t>​</w:t>
      </w:r>
      <w:r w:rsidRPr="005804CE">
        <w:rPr>
          <w:rFonts w:ascii="Book Antiqua" w:hAnsi="Book Antiqua"/>
          <w:b/>
          <w:bCs/>
        </w:rPr>
        <w:t>): Analisi Regionale e Temporale</w:t>
      </w:r>
    </w:p>
    <w:p w14:paraId="17DD7EB5" w14:textId="77777777" w:rsidR="005804CE" w:rsidRDefault="005804CE" w:rsidP="005804CE">
      <w:pPr>
        <w:rPr>
          <w:rFonts w:ascii="Book Antiqua" w:hAnsi="Book Antiqua"/>
        </w:rPr>
      </w:pPr>
      <w:r w:rsidRPr="005804CE">
        <w:rPr>
          <w:rFonts w:ascii="Book Antiqua" w:hAnsi="Book Antiqua"/>
        </w:rPr>
        <w:t>L'analisi del Biossido di Azoto (NO2</w:t>
      </w:r>
      <w:r w:rsidRPr="005804CE">
        <w:rPr>
          <w:rFonts w:ascii="Times New Roman" w:hAnsi="Times New Roman" w:cs="Times New Roman"/>
        </w:rPr>
        <w:t>​</w:t>
      </w:r>
      <w:r w:rsidRPr="005804CE">
        <w:rPr>
          <w:rFonts w:ascii="Book Antiqua" w:hAnsi="Book Antiqua"/>
        </w:rPr>
        <w:t>) ha evidenziato una stretta correlazione con la densità abitativa e le attività antropiche, in particolare il traffico veicolare.</w:t>
      </w:r>
    </w:p>
    <w:p w14:paraId="6AFA87AF" w14:textId="3170E768" w:rsidR="00D55141" w:rsidRPr="00D55141" w:rsidRDefault="00D55141" w:rsidP="00D55141">
      <w:pPr>
        <w:rPr>
          <w:rFonts w:ascii="Book Antiqua" w:hAnsi="Book Antiqua"/>
        </w:rPr>
      </w:pPr>
      <w:r w:rsidRPr="00D55141">
        <w:rPr>
          <w:rFonts w:ascii="Book Antiqua" w:hAnsi="Book Antiqua"/>
          <w:b/>
          <w:bCs/>
        </w:rPr>
        <w:t>Trend Generale:</w:t>
      </w:r>
      <w:r w:rsidRPr="00D55141">
        <w:rPr>
          <w:rFonts w:ascii="Book Antiqua" w:hAnsi="Book Antiqua"/>
        </w:rPr>
        <w:t xml:space="preserve"> L'andamento del</w:t>
      </w:r>
      <w:r>
        <w:rPr>
          <w:rFonts w:ascii="Book Antiqua" w:hAnsi="Book Antiqua"/>
        </w:rPr>
        <w:t xml:space="preserve"> Biossido di Azoto</w:t>
      </w:r>
      <w:r w:rsidRPr="00D55141">
        <w:rPr>
          <w:rFonts w:ascii="Book Antiqua" w:hAnsi="Book Antiqua"/>
        </w:rPr>
        <w:t xml:space="preserve"> (NO2) a livello regionale conferma la tendenza nazionale di una progressiva diminuzione delle concentrazioni nel periodo 2001-2022. Questo calo è evidente nella riduzione delle medie annuali e, in molte regioni, anche nella diminuzione dei valori massimi registrati, suggerendo l'efficacia delle politiche di regolamentazione delle emissioni dei veicoli e l'ammodernamento del parco auto circolante. Tuttavia, la presenza di elevati valori di </w:t>
      </w:r>
      <w:r w:rsidRPr="00D55141">
        <w:rPr>
          <w:rFonts w:ascii="Book Antiqua" w:hAnsi="Book Antiqua"/>
          <w:b/>
          <w:bCs/>
        </w:rPr>
        <w:t>deviazione standard</w:t>
      </w:r>
      <w:r w:rsidRPr="00D55141">
        <w:rPr>
          <w:rFonts w:ascii="Book Antiqua" w:hAnsi="Book Antiqua"/>
        </w:rPr>
        <w:t xml:space="preserve"> in alcune regioni indica una notevole variabilità spaziale e temporale, spesso legata alla concentrazione delle fonti di emissione.</w:t>
      </w:r>
    </w:p>
    <w:p w14:paraId="28344288" w14:textId="77777777" w:rsidR="00D55141" w:rsidRPr="00D55141" w:rsidRDefault="00D55141" w:rsidP="00D55141">
      <w:pPr>
        <w:rPr>
          <w:rFonts w:ascii="Book Antiqua" w:hAnsi="Book Antiqua"/>
        </w:rPr>
      </w:pPr>
      <w:r w:rsidRPr="00D55141">
        <w:rPr>
          <w:rFonts w:ascii="Book Antiqua" w:hAnsi="Book Antiqua"/>
          <w:b/>
          <w:bCs/>
        </w:rPr>
        <w:t>Regioni con Maggiori Criticità (Aree Urbane e Pianura Padana):</w:t>
      </w:r>
    </w:p>
    <w:p w14:paraId="77E91BEB" w14:textId="77777777" w:rsidR="00D55141" w:rsidRPr="00D55141" w:rsidRDefault="00D55141" w:rsidP="00D55141">
      <w:pPr>
        <w:numPr>
          <w:ilvl w:val="0"/>
          <w:numId w:val="13"/>
        </w:numPr>
        <w:rPr>
          <w:rFonts w:ascii="Book Antiqua" w:hAnsi="Book Antiqua"/>
        </w:rPr>
      </w:pPr>
      <w:r w:rsidRPr="00D55141">
        <w:rPr>
          <w:rFonts w:ascii="Book Antiqua" w:hAnsi="Book Antiqua"/>
          <w:b/>
          <w:bCs/>
        </w:rPr>
        <w:t>Lombardia:</w:t>
      </w:r>
      <w:r w:rsidRPr="00D55141">
        <w:rPr>
          <w:rFonts w:ascii="Book Antiqua" w:hAnsi="Book Antiqua"/>
        </w:rPr>
        <w:t xml:space="preserve"> Storicamente, la Lombardia ha presentato tra i valori medi più elevati di </w:t>
      </w:r>
      <w:r w:rsidRPr="00D55141">
        <w:rPr>
          <w:rFonts w:ascii="Book Antiqua" w:hAnsi="Book Antiqua"/>
          <w:b/>
          <w:bCs/>
        </w:rPr>
        <w:t>NO2</w:t>
      </w:r>
      <w:r w:rsidRPr="00D55141">
        <w:rPr>
          <w:rFonts w:ascii="Book Antiqua" w:hAnsi="Book Antiqua"/>
        </w:rPr>
        <w:t xml:space="preserve">, tipicamente associati all'intensa urbanizzazione e al traffico veicolare. Nel 2001, la media dei superamenti era di </w:t>
      </w:r>
      <w:r w:rsidRPr="00D55141">
        <w:rPr>
          <w:rFonts w:ascii="Book Antiqua" w:hAnsi="Book Antiqua"/>
          <w:b/>
          <w:bCs/>
        </w:rPr>
        <w:t>343.0</w:t>
      </w:r>
      <w:r w:rsidRPr="00D55141">
        <w:rPr>
          <w:rFonts w:ascii="Book Antiqua" w:hAnsi="Book Antiqua"/>
        </w:rPr>
        <w:t xml:space="preserve">, un valore elevato, seppur basato su un conteggio limitato di stazioni. Negli anni successivi, pur mantenendo medie significative (es. </w:t>
      </w:r>
      <w:r w:rsidRPr="00D55141">
        <w:rPr>
          <w:rFonts w:ascii="Book Antiqua" w:hAnsi="Book Antiqua"/>
          <w:b/>
          <w:bCs/>
        </w:rPr>
        <w:t>247.66</w:t>
      </w:r>
      <w:r w:rsidRPr="00D55141">
        <w:rPr>
          <w:rFonts w:ascii="Book Antiqua" w:hAnsi="Book Antiqua"/>
        </w:rPr>
        <w:t xml:space="preserve"> nel 2002, </w:t>
      </w:r>
      <w:r w:rsidRPr="00D55141">
        <w:rPr>
          <w:rFonts w:ascii="Book Antiqua" w:hAnsi="Book Antiqua"/>
          <w:b/>
          <w:bCs/>
        </w:rPr>
        <w:t>256.4</w:t>
      </w:r>
      <w:r w:rsidRPr="00D55141">
        <w:rPr>
          <w:rFonts w:ascii="Book Antiqua" w:hAnsi="Book Antiqua"/>
        </w:rPr>
        <w:t xml:space="preserve"> nel 2003), si osserva una tendenza alla diminuzione costante. Ad esempio, la media è scesa a </w:t>
      </w:r>
      <w:r w:rsidRPr="00D55141">
        <w:rPr>
          <w:rFonts w:ascii="Book Antiqua" w:hAnsi="Book Antiqua"/>
          <w:b/>
          <w:bCs/>
        </w:rPr>
        <w:t>176.16</w:t>
      </w:r>
      <w:r w:rsidRPr="00D55141">
        <w:rPr>
          <w:rFonts w:ascii="Book Antiqua" w:hAnsi="Book Antiqua"/>
        </w:rPr>
        <w:t xml:space="preserve"> nel 2018 e ulteriormente a </w:t>
      </w:r>
      <w:r w:rsidRPr="00D55141">
        <w:rPr>
          <w:rFonts w:ascii="Book Antiqua" w:hAnsi="Book Antiqua"/>
          <w:b/>
          <w:bCs/>
        </w:rPr>
        <w:t>150.27</w:t>
      </w:r>
      <w:r w:rsidRPr="00D55141">
        <w:rPr>
          <w:rFonts w:ascii="Book Antiqua" w:hAnsi="Book Antiqua"/>
        </w:rPr>
        <w:t xml:space="preserve"> nel 2022. Questo decremento è accompagnato da un'elevata deviazione standard (ad esempio, </w:t>
      </w:r>
      <w:r w:rsidRPr="00D55141">
        <w:rPr>
          <w:rFonts w:ascii="Book Antiqua" w:hAnsi="Book Antiqua"/>
          <w:b/>
          <w:bCs/>
        </w:rPr>
        <w:t>110.43</w:t>
      </w:r>
      <w:r w:rsidRPr="00D55141">
        <w:rPr>
          <w:rFonts w:ascii="Book Antiqua" w:hAnsi="Book Antiqua"/>
        </w:rPr>
        <w:t xml:space="preserve"> nel 2002, </w:t>
      </w:r>
      <w:r w:rsidRPr="00D55141">
        <w:rPr>
          <w:rFonts w:ascii="Book Antiqua" w:hAnsi="Book Antiqua"/>
          <w:b/>
          <w:bCs/>
        </w:rPr>
        <w:t>73.68</w:t>
      </w:r>
      <w:r w:rsidRPr="00D55141">
        <w:rPr>
          <w:rFonts w:ascii="Book Antiqua" w:hAnsi="Book Antiqua"/>
        </w:rPr>
        <w:t xml:space="preserve"> nel 2022), che riflette la disomogeneità delle concentrazioni tra le diverse stazioni di monitoraggio all'interno della regione, con criticità persistenti nelle aree metropolitane (es. Milano). I grafici dettagliati per la Lombardia (Figura 3.2.x) illustrano chiaramente questa diminuzione progressiva.</w:t>
      </w:r>
    </w:p>
    <w:p w14:paraId="44E0EF45" w14:textId="77777777" w:rsidR="00D55141" w:rsidRPr="00D55141" w:rsidRDefault="00D55141" w:rsidP="00D55141">
      <w:pPr>
        <w:numPr>
          <w:ilvl w:val="0"/>
          <w:numId w:val="13"/>
        </w:numPr>
        <w:rPr>
          <w:rFonts w:ascii="Book Antiqua" w:hAnsi="Book Antiqua"/>
        </w:rPr>
      </w:pPr>
      <w:r w:rsidRPr="00D55141">
        <w:rPr>
          <w:rFonts w:ascii="Book Antiqua" w:hAnsi="Book Antiqua"/>
          <w:b/>
          <w:bCs/>
        </w:rPr>
        <w:lastRenderedPageBreak/>
        <w:t>Emilia-Romagna:</w:t>
      </w:r>
      <w:r w:rsidRPr="00D55141">
        <w:rPr>
          <w:rFonts w:ascii="Book Antiqua" w:hAnsi="Book Antiqua"/>
        </w:rPr>
        <w:t xml:space="preserve"> Anche l'Emilia-Romagna, parte della Pianura Padana, ha mostrato valori elevati di </w:t>
      </w:r>
      <w:r w:rsidRPr="00D55141">
        <w:rPr>
          <w:rFonts w:ascii="Book Antiqua" w:hAnsi="Book Antiqua"/>
          <w:b/>
          <w:bCs/>
        </w:rPr>
        <w:t>NO2</w:t>
      </w:r>
      <w:r w:rsidRPr="00D55141">
        <w:rPr>
          <w:rFonts w:ascii="Book Antiqua" w:hAnsi="Book Antiqua"/>
        </w:rPr>
        <w:t xml:space="preserve"> nei primi anni del periodo, con una media di </w:t>
      </w:r>
      <w:r w:rsidRPr="00D55141">
        <w:rPr>
          <w:rFonts w:ascii="Book Antiqua" w:hAnsi="Book Antiqua"/>
          <w:b/>
          <w:bCs/>
        </w:rPr>
        <w:t>250.6</w:t>
      </w:r>
      <w:r w:rsidRPr="00D55141">
        <w:rPr>
          <w:rFonts w:ascii="Book Antiqua" w:hAnsi="Book Antiqua"/>
        </w:rPr>
        <w:t xml:space="preserve"> nel 2002 e un picco di </w:t>
      </w:r>
      <w:r w:rsidRPr="00D55141">
        <w:rPr>
          <w:rFonts w:ascii="Book Antiqua" w:hAnsi="Book Antiqua"/>
          <w:b/>
          <w:bCs/>
        </w:rPr>
        <w:t>290.17</w:t>
      </w:r>
      <w:r w:rsidRPr="00D55141">
        <w:rPr>
          <w:rFonts w:ascii="Book Antiqua" w:hAnsi="Book Antiqua"/>
        </w:rPr>
        <w:t xml:space="preserve"> nel 2004 (con una deviazione standard di </w:t>
      </w:r>
      <w:r w:rsidRPr="00D55141">
        <w:rPr>
          <w:rFonts w:ascii="Book Antiqua" w:hAnsi="Book Antiqua"/>
          <w:b/>
          <w:bCs/>
        </w:rPr>
        <w:t>70.55</w:t>
      </w:r>
      <w:r w:rsidRPr="00D55141">
        <w:rPr>
          <w:rFonts w:ascii="Book Antiqua" w:hAnsi="Book Antiqua"/>
        </w:rPr>
        <w:t xml:space="preserve">, indicando un'ampia variabilità). Analogamente alla Lombardia, si è osservata una notevole riduzione delle concentrazioni nel tempo, con la media che è scesa a </w:t>
      </w:r>
      <w:r w:rsidRPr="00D55141">
        <w:rPr>
          <w:rFonts w:ascii="Book Antiqua" w:hAnsi="Book Antiqua"/>
          <w:b/>
          <w:bCs/>
        </w:rPr>
        <w:t>90.06</w:t>
      </w:r>
      <w:r w:rsidRPr="00D55141">
        <w:rPr>
          <w:rFonts w:ascii="Book Antiqua" w:hAnsi="Book Antiqua"/>
        </w:rPr>
        <w:t xml:space="preserve"> nel 2022. La persistenza di valori massimi elevati in alcuni anni (es. </w:t>
      </w:r>
      <w:r w:rsidRPr="00D55141">
        <w:rPr>
          <w:rFonts w:ascii="Book Antiqua" w:hAnsi="Book Antiqua"/>
          <w:b/>
          <w:bCs/>
        </w:rPr>
        <w:t>363</w:t>
      </w:r>
      <w:r w:rsidRPr="00D55141">
        <w:rPr>
          <w:rFonts w:ascii="Book Antiqua" w:hAnsi="Book Antiqua"/>
        </w:rPr>
        <w:t xml:space="preserve"> nel 2015) suggerisce che, nonostante </w:t>
      </w:r>
      <w:proofErr w:type="gramStart"/>
      <w:r w:rsidRPr="00D55141">
        <w:rPr>
          <w:rFonts w:ascii="Book Antiqua" w:hAnsi="Book Antiqua"/>
        </w:rPr>
        <w:t>il trend positivo</w:t>
      </w:r>
      <w:proofErr w:type="gramEnd"/>
      <w:r w:rsidRPr="00D55141">
        <w:rPr>
          <w:rFonts w:ascii="Book Antiqua" w:hAnsi="Book Antiqua"/>
        </w:rPr>
        <w:t>, singoli eventi o condizioni specifiche possono ancora portare a picchi di inquinamento.</w:t>
      </w:r>
    </w:p>
    <w:p w14:paraId="04480F4C" w14:textId="77777777" w:rsidR="00D55141" w:rsidRPr="00D55141" w:rsidRDefault="00D55141" w:rsidP="00D55141">
      <w:pPr>
        <w:numPr>
          <w:ilvl w:val="0"/>
          <w:numId w:val="13"/>
        </w:numPr>
        <w:rPr>
          <w:rFonts w:ascii="Book Antiqua" w:hAnsi="Book Antiqua"/>
        </w:rPr>
      </w:pPr>
      <w:r w:rsidRPr="00D55141">
        <w:rPr>
          <w:rFonts w:ascii="Book Antiqua" w:hAnsi="Book Antiqua"/>
          <w:b/>
          <w:bCs/>
        </w:rPr>
        <w:t>Lazio e Campania:</w:t>
      </w:r>
      <w:r w:rsidRPr="00D55141">
        <w:rPr>
          <w:rFonts w:ascii="Book Antiqua" w:hAnsi="Book Antiqua"/>
        </w:rPr>
        <w:t xml:space="preserve"> Le grandi aree metropolitane, come quelle situate in Lazio (Roma) e Campania (Napoli), hanno storicamente presentato i valori massimi e le medie più elevate di </w:t>
      </w:r>
      <w:r w:rsidRPr="00D55141">
        <w:rPr>
          <w:rFonts w:ascii="Book Antiqua" w:hAnsi="Book Antiqua"/>
          <w:b/>
          <w:bCs/>
        </w:rPr>
        <w:t>NO2</w:t>
      </w:r>
      <w:r w:rsidRPr="00D55141">
        <w:rPr>
          <w:rFonts w:ascii="Book Antiqua" w:hAnsi="Book Antiqua"/>
        </w:rPr>
        <w:t xml:space="preserve">. Per il Lazio, la media si attestava a </w:t>
      </w:r>
      <w:r w:rsidRPr="00D55141">
        <w:rPr>
          <w:rFonts w:ascii="Book Antiqua" w:hAnsi="Book Antiqua"/>
          <w:b/>
          <w:bCs/>
        </w:rPr>
        <w:t>270.93</w:t>
      </w:r>
      <w:r w:rsidRPr="00D55141">
        <w:rPr>
          <w:rFonts w:ascii="Book Antiqua" w:hAnsi="Book Antiqua"/>
        </w:rPr>
        <w:t xml:space="preserve"> nel 2002, per poi scendere a </w:t>
      </w:r>
      <w:r w:rsidRPr="00D55141">
        <w:rPr>
          <w:rFonts w:ascii="Book Antiqua" w:hAnsi="Book Antiqua"/>
          <w:b/>
          <w:bCs/>
        </w:rPr>
        <w:t>108.36</w:t>
      </w:r>
      <w:r w:rsidRPr="00D55141">
        <w:rPr>
          <w:rFonts w:ascii="Book Antiqua" w:hAnsi="Book Antiqua"/>
        </w:rPr>
        <w:t xml:space="preserve"> nel 2022. La Campania ha mostrato una media di </w:t>
      </w:r>
      <w:r w:rsidRPr="00D55141">
        <w:rPr>
          <w:rFonts w:ascii="Book Antiqua" w:hAnsi="Book Antiqua"/>
          <w:b/>
          <w:bCs/>
        </w:rPr>
        <w:t>247.38</w:t>
      </w:r>
      <w:r w:rsidRPr="00D55141">
        <w:rPr>
          <w:rFonts w:ascii="Book Antiqua" w:hAnsi="Book Antiqua"/>
        </w:rPr>
        <w:t xml:space="preserve"> nel 2002, riducendosi a </w:t>
      </w:r>
      <w:r w:rsidRPr="00D55141">
        <w:rPr>
          <w:rFonts w:ascii="Book Antiqua" w:hAnsi="Book Antiqua"/>
          <w:b/>
          <w:bCs/>
        </w:rPr>
        <w:t>133.80</w:t>
      </w:r>
      <w:r w:rsidRPr="00D55141">
        <w:rPr>
          <w:rFonts w:ascii="Book Antiqua" w:hAnsi="Book Antiqua"/>
        </w:rPr>
        <w:t xml:space="preserve"> nel 2022. I dati indicano una chiara tendenza alla diminuzione dei superamenti annuali in queste regioni, probabilmente grazie all'introduzione di veicoli a minori emissioni e alle politiche di restrizione del traffico. La Figura 3.2.x per la Campania illustra questa decrescita costante, nonostante la deviazione standard rimanga elevata (es. </w:t>
      </w:r>
      <w:r w:rsidRPr="00D55141">
        <w:rPr>
          <w:rFonts w:ascii="Book Antiqua" w:hAnsi="Book Antiqua"/>
          <w:b/>
          <w:bCs/>
        </w:rPr>
        <w:t>95.81</w:t>
      </w:r>
      <w:r w:rsidRPr="00D55141">
        <w:rPr>
          <w:rFonts w:ascii="Book Antiqua" w:hAnsi="Book Antiqua"/>
        </w:rPr>
        <w:t xml:space="preserve"> nel 2022 per la Campania), indicando la persistenza di "hotspot" urbani.</w:t>
      </w:r>
    </w:p>
    <w:p w14:paraId="5B7F994B" w14:textId="77777777" w:rsidR="00D55141" w:rsidRDefault="00D55141" w:rsidP="00D55141">
      <w:pPr>
        <w:numPr>
          <w:ilvl w:val="0"/>
          <w:numId w:val="13"/>
        </w:numPr>
        <w:rPr>
          <w:rFonts w:ascii="Book Antiqua" w:hAnsi="Book Antiqua"/>
        </w:rPr>
      </w:pPr>
      <w:r w:rsidRPr="00D55141">
        <w:rPr>
          <w:rFonts w:ascii="Book Antiqua" w:hAnsi="Book Antiqua"/>
          <w:b/>
          <w:bCs/>
        </w:rPr>
        <w:t>Veneto e Piemonte:</w:t>
      </w:r>
      <w:r w:rsidRPr="00D55141">
        <w:rPr>
          <w:rFonts w:ascii="Book Antiqua" w:hAnsi="Book Antiqua"/>
        </w:rPr>
        <w:t xml:space="preserve"> Queste regioni, anch'esse situate nel Nord Italia, hanno seguito un pattern simile, con valori inizialmente elevati (Veneto: </w:t>
      </w:r>
      <w:r w:rsidRPr="00D55141">
        <w:rPr>
          <w:rFonts w:ascii="Book Antiqua" w:hAnsi="Book Antiqua"/>
          <w:b/>
          <w:bCs/>
        </w:rPr>
        <w:t>211.4</w:t>
      </w:r>
      <w:r w:rsidRPr="00D55141">
        <w:rPr>
          <w:rFonts w:ascii="Book Antiqua" w:hAnsi="Book Antiqua"/>
        </w:rPr>
        <w:t xml:space="preserve"> nel 2002, Piemonte: </w:t>
      </w:r>
      <w:r w:rsidRPr="00D55141">
        <w:rPr>
          <w:rFonts w:ascii="Book Antiqua" w:hAnsi="Book Antiqua"/>
          <w:b/>
          <w:bCs/>
        </w:rPr>
        <w:t>275.75</w:t>
      </w:r>
      <w:r w:rsidRPr="00D55141">
        <w:rPr>
          <w:rFonts w:ascii="Book Antiqua" w:hAnsi="Book Antiqua"/>
        </w:rPr>
        <w:t xml:space="preserve"> nel 2002) e un decremento costante nel tempo. Nel 2022, la media per il Veneto era </w:t>
      </w:r>
      <w:r w:rsidRPr="00D55141">
        <w:rPr>
          <w:rFonts w:ascii="Book Antiqua" w:hAnsi="Book Antiqua"/>
          <w:b/>
          <w:bCs/>
        </w:rPr>
        <w:t>112.22</w:t>
      </w:r>
      <w:r w:rsidRPr="00D55141">
        <w:rPr>
          <w:rFonts w:ascii="Book Antiqua" w:hAnsi="Book Antiqua"/>
        </w:rPr>
        <w:t xml:space="preserve"> e per il Piemonte </w:t>
      </w:r>
      <w:r w:rsidRPr="00D55141">
        <w:rPr>
          <w:rFonts w:ascii="Book Antiqua" w:hAnsi="Book Antiqua"/>
          <w:b/>
          <w:bCs/>
        </w:rPr>
        <w:t>99.54</w:t>
      </w:r>
      <w:r w:rsidRPr="00D55141">
        <w:rPr>
          <w:rFonts w:ascii="Book Antiqua" w:hAnsi="Book Antiqua"/>
        </w:rPr>
        <w:t>. La deviazione standard è rimasta elevata in entrambi i casi, riflettendo la complessa interazione tra le fonti urbane e industriali.</w:t>
      </w:r>
    </w:p>
    <w:p w14:paraId="4D7D62E5" w14:textId="77777777" w:rsidR="008668FC" w:rsidRDefault="00EA787B" w:rsidP="008668FC">
      <w:pPr>
        <w:keepNext/>
        <w:ind w:left="720"/>
      </w:pPr>
      <w:r>
        <w:rPr>
          <w:rFonts w:ascii="Book Antiqua" w:hAnsi="Book Antiqua"/>
          <w:noProof/>
        </w:rPr>
        <w:drawing>
          <wp:inline distT="0" distB="0" distL="0" distR="0" wp14:anchorId="50677F4D" wp14:editId="466E8B4C">
            <wp:extent cx="5212080" cy="2582545"/>
            <wp:effectExtent l="0" t="0" r="7620" b="8255"/>
            <wp:docPr id="2059687288" name="Immagine 6"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7288" name="Immagine 6" descr="Immagine che contiene testo, schermata, diagramma, Rettangolo"/>
                    <pic:cNvPicPr/>
                  </pic:nvPicPr>
                  <pic:blipFill>
                    <a:blip r:embed="rId24">
                      <a:extLst>
                        <a:ext uri="{28A0092B-C50C-407E-A947-70E740481C1C}">
                          <a14:useLocalDpi xmlns:a14="http://schemas.microsoft.com/office/drawing/2010/main" val="0"/>
                        </a:ext>
                      </a:extLst>
                    </a:blip>
                    <a:stretch>
                      <a:fillRect/>
                    </a:stretch>
                  </pic:blipFill>
                  <pic:spPr>
                    <a:xfrm>
                      <a:off x="0" y="0"/>
                      <a:ext cx="5274505" cy="2613476"/>
                    </a:xfrm>
                    <a:prstGeom prst="rect">
                      <a:avLst/>
                    </a:prstGeom>
                  </pic:spPr>
                </pic:pic>
              </a:graphicData>
            </a:graphic>
          </wp:inline>
        </w:drawing>
      </w:r>
    </w:p>
    <w:p w14:paraId="7E3C30EA" w14:textId="3D973F9B"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6</w:t>
      </w:r>
      <w:r w:rsidR="008668FC" w:rsidRPr="00CE0DCB">
        <w:rPr>
          <w:rFonts w:ascii="Book Antiqua" w:hAnsi="Book Antiqua"/>
          <w:noProof/>
        </w:rPr>
        <w:fldChar w:fldCharType="end"/>
      </w:r>
      <w:r w:rsidR="008668FC" w:rsidRPr="00CE0DCB">
        <w:rPr>
          <w:rFonts w:ascii="Book Antiqua" w:hAnsi="Book Antiqua"/>
        </w:rPr>
        <w:t>. Statistiche Biossido di Azoto (NO2) Campania, 2002.</w:t>
      </w:r>
    </w:p>
    <w:p w14:paraId="4928C569" w14:textId="77777777" w:rsidR="00D55141" w:rsidRPr="00D55141" w:rsidRDefault="00D55141" w:rsidP="00D55141">
      <w:pPr>
        <w:rPr>
          <w:rFonts w:ascii="Book Antiqua" w:hAnsi="Book Antiqua"/>
        </w:rPr>
      </w:pPr>
      <w:r w:rsidRPr="00D55141">
        <w:rPr>
          <w:rFonts w:ascii="Book Antiqua" w:hAnsi="Book Antiqua"/>
          <w:b/>
          <w:bCs/>
        </w:rPr>
        <w:t>Regioni con Livelli Generalmente Più Bassi:</w:t>
      </w:r>
    </w:p>
    <w:p w14:paraId="3C2A2DF4" w14:textId="77777777" w:rsidR="00D55141" w:rsidRPr="00D55141" w:rsidRDefault="00D55141" w:rsidP="00D55141">
      <w:pPr>
        <w:numPr>
          <w:ilvl w:val="0"/>
          <w:numId w:val="14"/>
        </w:numPr>
        <w:rPr>
          <w:rFonts w:ascii="Book Antiqua" w:hAnsi="Book Antiqua"/>
        </w:rPr>
      </w:pPr>
      <w:r w:rsidRPr="00D55141">
        <w:rPr>
          <w:rFonts w:ascii="Book Antiqua" w:hAnsi="Book Antiqua"/>
          <w:b/>
          <w:bCs/>
        </w:rPr>
        <w:t>Basilicata e Molise:</w:t>
      </w:r>
      <w:r w:rsidRPr="00D55141">
        <w:rPr>
          <w:rFonts w:ascii="Book Antiqua" w:hAnsi="Book Antiqua"/>
        </w:rPr>
        <w:t xml:space="preserve"> Regioni con una minore urbanizzazione e densità di traffico, come la Basilicata e il Molise, hanno mantenuto livelli di </w:t>
      </w:r>
      <w:r w:rsidRPr="00D55141">
        <w:rPr>
          <w:rFonts w:ascii="Book Antiqua" w:hAnsi="Book Antiqua"/>
          <w:b/>
          <w:bCs/>
        </w:rPr>
        <w:t>NO2</w:t>
      </w:r>
      <w:r w:rsidRPr="00D55141">
        <w:rPr>
          <w:rFonts w:ascii="Book Antiqua" w:hAnsi="Book Antiqua"/>
        </w:rPr>
        <w:t xml:space="preserve"> costantemente più bassi. In Basilicata, la media è scesa da </w:t>
      </w:r>
      <w:r w:rsidRPr="00D55141">
        <w:rPr>
          <w:rFonts w:ascii="Book Antiqua" w:hAnsi="Book Antiqua"/>
          <w:b/>
          <w:bCs/>
        </w:rPr>
        <w:t>48.0</w:t>
      </w:r>
      <w:r w:rsidRPr="00D55141">
        <w:rPr>
          <w:rFonts w:ascii="Book Antiqua" w:hAnsi="Book Antiqua"/>
        </w:rPr>
        <w:t xml:space="preserve"> nel 2003 a soli </w:t>
      </w:r>
      <w:r w:rsidRPr="00D55141">
        <w:rPr>
          <w:rFonts w:ascii="Book Antiqua" w:hAnsi="Book Antiqua"/>
          <w:b/>
          <w:bCs/>
        </w:rPr>
        <w:lastRenderedPageBreak/>
        <w:t>1.29</w:t>
      </w:r>
      <w:r w:rsidRPr="00D55141">
        <w:rPr>
          <w:rFonts w:ascii="Book Antiqua" w:hAnsi="Book Antiqua"/>
        </w:rPr>
        <w:t xml:space="preserve"> nel 2022, con deviazioni standard molto contenute, indicando una bassa variabilità. Analogamente, il Molise, pur con dati disponibili da anni successivi, ha mostrato valori contenuti (es. </w:t>
      </w:r>
      <w:r w:rsidRPr="00D55141">
        <w:rPr>
          <w:rFonts w:ascii="Book Antiqua" w:hAnsi="Book Antiqua"/>
          <w:b/>
          <w:bCs/>
        </w:rPr>
        <w:t>220.5</w:t>
      </w:r>
      <w:r w:rsidRPr="00D55141">
        <w:rPr>
          <w:rFonts w:ascii="Book Antiqua" w:hAnsi="Book Antiqua"/>
        </w:rPr>
        <w:t xml:space="preserve"> nel 2006, ma poi drasticamente ridotti a </w:t>
      </w:r>
      <w:r w:rsidRPr="00D55141">
        <w:rPr>
          <w:rFonts w:ascii="Book Antiqua" w:hAnsi="Book Antiqua"/>
          <w:b/>
          <w:bCs/>
        </w:rPr>
        <w:t>92.1</w:t>
      </w:r>
      <w:r w:rsidRPr="00D55141">
        <w:rPr>
          <w:rFonts w:ascii="Book Antiqua" w:hAnsi="Book Antiqua"/>
        </w:rPr>
        <w:t xml:space="preserve"> nel 2022), confermando il ruolo predominante delle fonti locali urbane nell'emissione di questo inquinante.</w:t>
      </w:r>
    </w:p>
    <w:p w14:paraId="3931B731" w14:textId="77777777" w:rsidR="00D55141" w:rsidRDefault="00D55141" w:rsidP="00D55141">
      <w:pPr>
        <w:numPr>
          <w:ilvl w:val="0"/>
          <w:numId w:val="14"/>
        </w:numPr>
        <w:rPr>
          <w:rFonts w:ascii="Book Antiqua" w:hAnsi="Book Antiqua"/>
        </w:rPr>
      </w:pPr>
      <w:r w:rsidRPr="00D55141">
        <w:rPr>
          <w:rFonts w:ascii="Book Antiqua" w:hAnsi="Book Antiqua"/>
          <w:b/>
          <w:bCs/>
        </w:rPr>
        <w:t>Valle d'Aosta:</w:t>
      </w:r>
      <w:r w:rsidRPr="00D55141">
        <w:rPr>
          <w:rFonts w:ascii="Book Antiqua" w:hAnsi="Book Antiqua"/>
        </w:rPr>
        <w:t xml:space="preserve"> La Valle d'Aosta si distingue per i valori di </w:t>
      </w:r>
      <w:r w:rsidRPr="00D55141">
        <w:rPr>
          <w:rFonts w:ascii="Book Antiqua" w:hAnsi="Book Antiqua"/>
          <w:b/>
          <w:bCs/>
        </w:rPr>
        <w:t>NO2</w:t>
      </w:r>
      <w:r w:rsidRPr="00D55141">
        <w:rPr>
          <w:rFonts w:ascii="Book Antiqua" w:hAnsi="Book Antiqua"/>
        </w:rPr>
        <w:t xml:space="preserve"> tra i più bassi a livello nazionale, con una media di soli </w:t>
      </w:r>
      <w:r w:rsidRPr="00D55141">
        <w:rPr>
          <w:rFonts w:ascii="Book Antiqua" w:hAnsi="Book Antiqua"/>
          <w:b/>
          <w:bCs/>
        </w:rPr>
        <w:t>6.0</w:t>
      </w:r>
      <w:r w:rsidRPr="00D55141">
        <w:rPr>
          <w:rFonts w:ascii="Book Antiqua" w:hAnsi="Book Antiqua"/>
        </w:rPr>
        <w:t xml:space="preserve"> nel 2002 e </w:t>
      </w:r>
      <w:r w:rsidRPr="00D55141">
        <w:rPr>
          <w:rFonts w:ascii="Book Antiqua" w:hAnsi="Book Antiqua"/>
          <w:b/>
          <w:bCs/>
        </w:rPr>
        <w:t>72.8</w:t>
      </w:r>
      <w:r w:rsidRPr="00D55141">
        <w:rPr>
          <w:rFonts w:ascii="Book Antiqua" w:hAnsi="Book Antiqua"/>
        </w:rPr>
        <w:t xml:space="preserve"> nel 2022, mostrando una variabilità relativamente ridotta. Questo è attribuibile alla scarsa industrializzazione e alla bassa densità di popolazione, oltre a condizioni orografiche che favoriscono la dispersione degli inquinanti.</w:t>
      </w:r>
    </w:p>
    <w:p w14:paraId="2F5DE2BE" w14:textId="77777777" w:rsidR="008668FC" w:rsidRDefault="00EA787B" w:rsidP="008668FC">
      <w:pPr>
        <w:keepNext/>
        <w:ind w:left="720"/>
      </w:pPr>
      <w:r>
        <w:rPr>
          <w:rFonts w:ascii="Book Antiqua" w:hAnsi="Book Antiqua"/>
          <w:noProof/>
        </w:rPr>
        <w:drawing>
          <wp:inline distT="0" distB="0" distL="0" distR="0" wp14:anchorId="70C73AA3" wp14:editId="7B1829C3">
            <wp:extent cx="5623560" cy="3332404"/>
            <wp:effectExtent l="0" t="0" r="0" b="1905"/>
            <wp:docPr id="357447196" name="Immagine 7"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47196" name="Immagine 7" descr="Immagine che contiene testo, schermata, diagramma, Rettangolo"/>
                    <pic:cNvPicPr/>
                  </pic:nvPicPr>
                  <pic:blipFill>
                    <a:blip r:embed="rId25">
                      <a:extLst>
                        <a:ext uri="{28A0092B-C50C-407E-A947-70E740481C1C}">
                          <a14:useLocalDpi xmlns:a14="http://schemas.microsoft.com/office/drawing/2010/main" val="0"/>
                        </a:ext>
                      </a:extLst>
                    </a:blip>
                    <a:stretch>
                      <a:fillRect/>
                    </a:stretch>
                  </pic:blipFill>
                  <pic:spPr>
                    <a:xfrm>
                      <a:off x="0" y="0"/>
                      <a:ext cx="5697173" cy="3376025"/>
                    </a:xfrm>
                    <a:prstGeom prst="rect">
                      <a:avLst/>
                    </a:prstGeom>
                  </pic:spPr>
                </pic:pic>
              </a:graphicData>
            </a:graphic>
          </wp:inline>
        </w:drawing>
      </w:r>
    </w:p>
    <w:p w14:paraId="76B81A6D" w14:textId="62D22F15"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7</w:t>
      </w:r>
      <w:r w:rsidR="008668FC" w:rsidRPr="00CE0DCB">
        <w:rPr>
          <w:rFonts w:ascii="Book Antiqua" w:hAnsi="Book Antiqua"/>
        </w:rPr>
        <w:fldChar w:fldCharType="end"/>
      </w:r>
      <w:r w:rsidR="008668FC" w:rsidRPr="00CE0DCB">
        <w:rPr>
          <w:rFonts w:ascii="Book Antiqua" w:hAnsi="Book Antiqua"/>
        </w:rPr>
        <w:t>. Statistiche Biossido di Azoto (NO2) Molise, 2006.</w:t>
      </w:r>
    </w:p>
    <w:p w14:paraId="434DAC91" w14:textId="77777777" w:rsidR="00D55141" w:rsidRPr="00D55141" w:rsidRDefault="00D55141" w:rsidP="00D55141">
      <w:pPr>
        <w:rPr>
          <w:rFonts w:ascii="Book Antiqua" w:hAnsi="Book Antiqua"/>
        </w:rPr>
      </w:pPr>
      <w:r w:rsidRPr="00D55141">
        <w:rPr>
          <w:rFonts w:ascii="Book Antiqua" w:hAnsi="Book Antiqua"/>
          <w:b/>
          <w:bCs/>
        </w:rPr>
        <w:t>Regioni con Andamenti Misti o Specifici:</w:t>
      </w:r>
    </w:p>
    <w:p w14:paraId="15E20162" w14:textId="77777777" w:rsidR="00D55141" w:rsidRPr="00D55141" w:rsidRDefault="00D55141" w:rsidP="00D55141">
      <w:pPr>
        <w:numPr>
          <w:ilvl w:val="0"/>
          <w:numId w:val="15"/>
        </w:numPr>
        <w:rPr>
          <w:rFonts w:ascii="Book Antiqua" w:hAnsi="Book Antiqua"/>
        </w:rPr>
      </w:pPr>
      <w:r w:rsidRPr="00D55141">
        <w:rPr>
          <w:rFonts w:ascii="Book Antiqua" w:hAnsi="Book Antiqua"/>
          <w:b/>
          <w:bCs/>
        </w:rPr>
        <w:t>Abruzzo:</w:t>
      </w:r>
      <w:r w:rsidRPr="00D55141">
        <w:rPr>
          <w:rFonts w:ascii="Book Antiqua" w:hAnsi="Book Antiqua"/>
        </w:rPr>
        <w:t xml:space="preserve"> L'Abruzzo ha mostrato un andamento altalenante, con medie inizialmente alte (es. </w:t>
      </w:r>
      <w:r w:rsidRPr="00D55141">
        <w:rPr>
          <w:rFonts w:ascii="Book Antiqua" w:hAnsi="Book Antiqua"/>
          <w:b/>
          <w:bCs/>
        </w:rPr>
        <w:t>269.2</w:t>
      </w:r>
      <w:r w:rsidRPr="00D55141">
        <w:rPr>
          <w:rFonts w:ascii="Book Antiqua" w:hAnsi="Book Antiqua"/>
        </w:rPr>
        <w:t xml:space="preserve"> nel 2002, </w:t>
      </w:r>
      <w:r w:rsidRPr="00D55141">
        <w:rPr>
          <w:rFonts w:ascii="Book Antiqua" w:hAnsi="Book Antiqua"/>
          <w:b/>
          <w:bCs/>
        </w:rPr>
        <w:t>235.33</w:t>
      </w:r>
      <w:r w:rsidRPr="00D55141">
        <w:rPr>
          <w:rFonts w:ascii="Book Antiqua" w:hAnsi="Book Antiqua"/>
        </w:rPr>
        <w:t xml:space="preserve"> nel 2003) che hanno poi subito un calo significativo, raggiungendo </w:t>
      </w:r>
      <w:r w:rsidRPr="00D55141">
        <w:rPr>
          <w:rFonts w:ascii="Book Antiqua" w:hAnsi="Book Antiqua"/>
          <w:b/>
          <w:bCs/>
        </w:rPr>
        <w:t>71.8</w:t>
      </w:r>
      <w:r w:rsidRPr="00D55141">
        <w:rPr>
          <w:rFonts w:ascii="Book Antiqua" w:hAnsi="Book Antiqua"/>
        </w:rPr>
        <w:t xml:space="preserve"> nel 2022. Si nota un calo particolarmente marcato a partire dal 2017 (</w:t>
      </w:r>
      <w:r w:rsidRPr="00D55141">
        <w:rPr>
          <w:rFonts w:ascii="Book Antiqua" w:hAnsi="Book Antiqua"/>
          <w:b/>
          <w:bCs/>
        </w:rPr>
        <w:t>77.33</w:t>
      </w:r>
      <w:r w:rsidRPr="00D55141">
        <w:rPr>
          <w:rFonts w:ascii="Book Antiqua" w:hAnsi="Book Antiqua"/>
        </w:rPr>
        <w:t>), con valori molto bassi nel 2018 (</w:t>
      </w:r>
      <w:r w:rsidRPr="00D55141">
        <w:rPr>
          <w:rFonts w:ascii="Book Antiqua" w:hAnsi="Book Antiqua"/>
          <w:b/>
          <w:bCs/>
        </w:rPr>
        <w:t>9.2</w:t>
      </w:r>
      <w:r w:rsidRPr="00D55141">
        <w:rPr>
          <w:rFonts w:ascii="Book Antiqua" w:hAnsi="Book Antiqua"/>
        </w:rPr>
        <w:t>), suggerendo l'effetto di specifiche politiche o eventi.</w:t>
      </w:r>
    </w:p>
    <w:p w14:paraId="1A5BC3C0" w14:textId="77777777" w:rsidR="00D55141" w:rsidRPr="00D55141" w:rsidRDefault="00D55141" w:rsidP="00D55141">
      <w:pPr>
        <w:numPr>
          <w:ilvl w:val="0"/>
          <w:numId w:val="15"/>
        </w:numPr>
        <w:rPr>
          <w:rFonts w:ascii="Book Antiqua" w:hAnsi="Book Antiqua"/>
        </w:rPr>
      </w:pPr>
      <w:r w:rsidRPr="00D55141">
        <w:rPr>
          <w:rFonts w:ascii="Book Antiqua" w:hAnsi="Book Antiqua"/>
          <w:b/>
          <w:bCs/>
        </w:rPr>
        <w:t>Sardegna e Sicilia:</w:t>
      </w:r>
      <w:r w:rsidRPr="00D55141">
        <w:rPr>
          <w:rFonts w:ascii="Book Antiqua" w:hAnsi="Book Antiqua"/>
        </w:rPr>
        <w:t xml:space="preserve"> Le isole, Sardegna e Sicilia, hanno mostrato livelli generalmente inferiori rispetto alle regioni del Nord, ma con un'alta variabilità, soprattutto nei primi anni del periodo. La Sardegna ha avuto una media di </w:t>
      </w:r>
      <w:r w:rsidRPr="00D55141">
        <w:rPr>
          <w:rFonts w:ascii="Book Antiqua" w:hAnsi="Book Antiqua"/>
          <w:b/>
          <w:bCs/>
        </w:rPr>
        <w:t>92.11</w:t>
      </w:r>
      <w:r w:rsidRPr="00D55141">
        <w:rPr>
          <w:rFonts w:ascii="Book Antiqua" w:hAnsi="Book Antiqua"/>
        </w:rPr>
        <w:t xml:space="preserve"> nel 2002, scendendo a </w:t>
      </w:r>
      <w:r w:rsidRPr="00D55141">
        <w:rPr>
          <w:rFonts w:ascii="Book Antiqua" w:hAnsi="Book Antiqua"/>
          <w:b/>
          <w:bCs/>
        </w:rPr>
        <w:t>16.47</w:t>
      </w:r>
      <w:r w:rsidRPr="00D55141">
        <w:rPr>
          <w:rFonts w:ascii="Book Antiqua" w:hAnsi="Book Antiqua"/>
        </w:rPr>
        <w:t xml:space="preserve"> nel 2022. La Sicilia, con una media di </w:t>
      </w:r>
      <w:r w:rsidRPr="00D55141">
        <w:rPr>
          <w:rFonts w:ascii="Book Antiqua" w:hAnsi="Book Antiqua"/>
          <w:b/>
          <w:bCs/>
        </w:rPr>
        <w:t>286.29</w:t>
      </w:r>
      <w:r w:rsidRPr="00D55141">
        <w:rPr>
          <w:rFonts w:ascii="Book Antiqua" w:hAnsi="Book Antiqua"/>
        </w:rPr>
        <w:t xml:space="preserve"> nel 2002, ha registrato una diminuzione notevole, arrivando a </w:t>
      </w:r>
      <w:r w:rsidRPr="00D55141">
        <w:rPr>
          <w:rFonts w:ascii="Book Antiqua" w:hAnsi="Book Antiqua"/>
          <w:b/>
          <w:bCs/>
        </w:rPr>
        <w:t>61.90</w:t>
      </w:r>
      <w:r w:rsidRPr="00D55141">
        <w:rPr>
          <w:rFonts w:ascii="Book Antiqua" w:hAnsi="Book Antiqua"/>
        </w:rPr>
        <w:t xml:space="preserve"> nel 2022. La presenza di valori massimi elevati in alcuni anni, nonostante le medie inferiori, può essere legata a specifiche aree urbane o a condizioni meteorologiche locali che ne ostacolano la dispersione.</w:t>
      </w:r>
    </w:p>
    <w:p w14:paraId="4D716A9A" w14:textId="77777777" w:rsidR="00D55141" w:rsidRDefault="00D55141" w:rsidP="00D55141">
      <w:pPr>
        <w:numPr>
          <w:ilvl w:val="0"/>
          <w:numId w:val="15"/>
        </w:numPr>
        <w:rPr>
          <w:rFonts w:ascii="Book Antiqua" w:hAnsi="Book Antiqua"/>
        </w:rPr>
      </w:pPr>
      <w:r w:rsidRPr="00D55141">
        <w:rPr>
          <w:rFonts w:ascii="Book Antiqua" w:hAnsi="Book Antiqua"/>
          <w:b/>
          <w:bCs/>
        </w:rPr>
        <w:lastRenderedPageBreak/>
        <w:t>Liguria e Toscana:</w:t>
      </w:r>
      <w:r w:rsidRPr="00D55141">
        <w:rPr>
          <w:rFonts w:ascii="Book Antiqua" w:hAnsi="Book Antiqua"/>
        </w:rPr>
        <w:t xml:space="preserve"> Queste regioni hanno mostrato un andamento di diminuzione simile alle regioni più urbanizzate, pur con valori medi leggermente inferiori. La Liguria è passata da </w:t>
      </w:r>
      <w:r w:rsidRPr="00D55141">
        <w:rPr>
          <w:rFonts w:ascii="Book Antiqua" w:hAnsi="Book Antiqua"/>
          <w:b/>
          <w:bCs/>
        </w:rPr>
        <w:t>241.63</w:t>
      </w:r>
      <w:r w:rsidRPr="00D55141">
        <w:rPr>
          <w:rFonts w:ascii="Book Antiqua" w:hAnsi="Book Antiqua"/>
        </w:rPr>
        <w:t xml:space="preserve"> nel 2002 a </w:t>
      </w:r>
      <w:r w:rsidRPr="00D55141">
        <w:rPr>
          <w:rFonts w:ascii="Book Antiqua" w:hAnsi="Book Antiqua"/>
          <w:b/>
          <w:bCs/>
        </w:rPr>
        <w:t>89.02</w:t>
      </w:r>
      <w:r w:rsidRPr="00D55141">
        <w:rPr>
          <w:rFonts w:ascii="Book Antiqua" w:hAnsi="Book Antiqua"/>
        </w:rPr>
        <w:t xml:space="preserve"> nel 2022, mentre la Toscana da </w:t>
      </w:r>
      <w:r w:rsidRPr="00D55141">
        <w:rPr>
          <w:rFonts w:ascii="Book Antiqua" w:hAnsi="Book Antiqua"/>
          <w:b/>
          <w:bCs/>
        </w:rPr>
        <w:t>232.57</w:t>
      </w:r>
      <w:r w:rsidRPr="00D55141">
        <w:rPr>
          <w:rFonts w:ascii="Book Antiqua" w:hAnsi="Book Antiqua"/>
        </w:rPr>
        <w:t xml:space="preserve"> nel 2002 a </w:t>
      </w:r>
      <w:r w:rsidRPr="00D55141">
        <w:rPr>
          <w:rFonts w:ascii="Book Antiqua" w:hAnsi="Book Antiqua"/>
          <w:b/>
          <w:bCs/>
        </w:rPr>
        <w:t>88.56</w:t>
      </w:r>
      <w:r w:rsidRPr="00D55141">
        <w:rPr>
          <w:rFonts w:ascii="Book Antiqua" w:hAnsi="Book Antiqua"/>
        </w:rPr>
        <w:t xml:space="preserve"> nel 2022. La deviazione standard rimane significativa, indicando l'impatto delle aree costiere e urbane sul totale regionale.</w:t>
      </w:r>
    </w:p>
    <w:p w14:paraId="62E0EA4B" w14:textId="77777777" w:rsidR="008668FC" w:rsidRDefault="00EA787B" w:rsidP="008668FC">
      <w:pPr>
        <w:keepNext/>
        <w:ind w:left="720"/>
      </w:pPr>
      <w:r>
        <w:rPr>
          <w:rFonts w:ascii="Book Antiqua" w:hAnsi="Book Antiqua"/>
          <w:noProof/>
        </w:rPr>
        <w:drawing>
          <wp:inline distT="0" distB="0" distL="0" distR="0" wp14:anchorId="54D94B1A" wp14:editId="3D31E479">
            <wp:extent cx="4266699" cy="2209800"/>
            <wp:effectExtent l="0" t="0" r="635" b="0"/>
            <wp:docPr id="2076671226" name="Immagine 8"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1226" name="Immagine 8" descr="Immagine che contiene testo, schermata, diagramma, Rettangolo"/>
                    <pic:cNvPicPr/>
                  </pic:nvPicPr>
                  <pic:blipFill>
                    <a:blip r:embed="rId26">
                      <a:extLst>
                        <a:ext uri="{28A0092B-C50C-407E-A947-70E740481C1C}">
                          <a14:useLocalDpi xmlns:a14="http://schemas.microsoft.com/office/drawing/2010/main" val="0"/>
                        </a:ext>
                      </a:extLst>
                    </a:blip>
                    <a:stretch>
                      <a:fillRect/>
                    </a:stretch>
                  </pic:blipFill>
                  <pic:spPr>
                    <a:xfrm>
                      <a:off x="0" y="0"/>
                      <a:ext cx="4336533" cy="2245968"/>
                    </a:xfrm>
                    <a:prstGeom prst="rect">
                      <a:avLst/>
                    </a:prstGeom>
                  </pic:spPr>
                </pic:pic>
              </a:graphicData>
            </a:graphic>
          </wp:inline>
        </w:drawing>
      </w:r>
    </w:p>
    <w:p w14:paraId="20CD9C9D" w14:textId="56D169D3"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8</w:t>
      </w:r>
      <w:r w:rsidR="008668FC" w:rsidRPr="00CE0DCB">
        <w:rPr>
          <w:rFonts w:ascii="Book Antiqua" w:hAnsi="Book Antiqua"/>
        </w:rPr>
        <w:fldChar w:fldCharType="end"/>
      </w:r>
      <w:r w:rsidR="008668FC" w:rsidRPr="00CE0DCB">
        <w:rPr>
          <w:rFonts w:ascii="Book Antiqua" w:hAnsi="Book Antiqua"/>
        </w:rPr>
        <w:t>. Statistiche Biossido di Azoto (NO2) Sardegna, 2002.</w:t>
      </w:r>
    </w:p>
    <w:p w14:paraId="13136539" w14:textId="14CD141B" w:rsidR="00D55141" w:rsidRPr="00D55141" w:rsidRDefault="00D55141" w:rsidP="00D55141">
      <w:pPr>
        <w:rPr>
          <w:rFonts w:ascii="Book Antiqua" w:hAnsi="Book Antiqua"/>
        </w:rPr>
      </w:pPr>
      <w:r w:rsidRPr="00D55141">
        <w:rPr>
          <w:rFonts w:ascii="Book Antiqua" w:hAnsi="Book Antiqua"/>
        </w:rPr>
        <w:t>L'analisi del</w:t>
      </w:r>
      <w:r w:rsidR="00DA79FD">
        <w:rPr>
          <w:rFonts w:ascii="Book Antiqua" w:hAnsi="Book Antiqua"/>
        </w:rPr>
        <w:t>l’</w:t>
      </w:r>
      <w:r w:rsidRPr="00D55141">
        <w:rPr>
          <w:rFonts w:ascii="Book Antiqua" w:hAnsi="Book Antiqua"/>
          <w:b/>
          <w:bCs/>
        </w:rPr>
        <w:t>NO2</w:t>
      </w:r>
      <w:r w:rsidRPr="00D55141">
        <w:rPr>
          <w:rFonts w:ascii="Book Antiqua" w:hAnsi="Book Antiqua"/>
        </w:rPr>
        <w:t xml:space="preserve"> conferma come l'inquinante sia fortemente legato alle attività antropiche, in particolare il traffico, e come le strategie di riduzione delle emissioni stiano producendo risultati tangibili, seppur con la necessità di continuare a monitorare e intervenire nelle aree più problematiche.</w:t>
      </w:r>
    </w:p>
    <w:p w14:paraId="7BF0A607" w14:textId="77777777" w:rsidR="005804CE" w:rsidRDefault="005804CE" w:rsidP="00BF6CBA">
      <w:pPr>
        <w:spacing w:before="120" w:after="120"/>
        <w:rPr>
          <w:rFonts w:ascii="Book Antiqua" w:hAnsi="Book Antiqua"/>
          <w:b/>
          <w:bCs/>
        </w:rPr>
      </w:pPr>
      <w:r w:rsidRPr="005804CE">
        <w:rPr>
          <w:rFonts w:ascii="Book Antiqua" w:hAnsi="Book Antiqua"/>
          <w:b/>
          <w:bCs/>
        </w:rPr>
        <w:t>3.2.3 Particolato Fine (PM2.5</w:t>
      </w:r>
      <w:r w:rsidRPr="005804CE">
        <w:rPr>
          <w:rFonts w:ascii="Times New Roman" w:hAnsi="Times New Roman" w:cs="Times New Roman"/>
          <w:b/>
          <w:bCs/>
        </w:rPr>
        <w:t>​</w:t>
      </w:r>
      <w:r w:rsidRPr="005804CE">
        <w:rPr>
          <w:rFonts w:ascii="Book Antiqua" w:hAnsi="Book Antiqua"/>
          <w:b/>
          <w:bCs/>
        </w:rPr>
        <w:t>): Analisi Regionale e Temporale</w:t>
      </w:r>
    </w:p>
    <w:p w14:paraId="5912EED4" w14:textId="77777777" w:rsidR="00731C89" w:rsidRPr="00731C89" w:rsidRDefault="00731C89" w:rsidP="00731C89">
      <w:pPr>
        <w:spacing w:before="120" w:after="120"/>
        <w:rPr>
          <w:rFonts w:ascii="Book Antiqua" w:hAnsi="Book Antiqua"/>
        </w:rPr>
      </w:pPr>
      <w:r w:rsidRPr="00731C89">
        <w:rPr>
          <w:rFonts w:ascii="Book Antiqua" w:hAnsi="Book Antiqua"/>
        </w:rPr>
        <w:t xml:space="preserve">Il Particolato Fine (PM2.5), data la sua dimensione e il conseguente impatto sulla salute umana, è un inquinante di grande interesse. L'analisi dei dati per il periodo 2001-2022 ha rivelato distribuzioni e </w:t>
      </w:r>
      <w:proofErr w:type="gramStart"/>
      <w:r w:rsidRPr="00731C89">
        <w:rPr>
          <w:rFonts w:ascii="Book Antiqua" w:hAnsi="Book Antiqua"/>
        </w:rPr>
        <w:t>trend regionali distinti</w:t>
      </w:r>
      <w:proofErr w:type="gramEnd"/>
      <w:r w:rsidRPr="00731C89">
        <w:rPr>
          <w:rFonts w:ascii="Book Antiqua" w:hAnsi="Book Antiqua"/>
        </w:rPr>
        <w:t>, con alcune aree che continuano a mostrare criticità significative.</w:t>
      </w:r>
    </w:p>
    <w:p w14:paraId="466112C2" w14:textId="77777777" w:rsidR="00731C89" w:rsidRPr="00731C89" w:rsidRDefault="00731C89" w:rsidP="00731C89">
      <w:pPr>
        <w:spacing w:before="120" w:after="120"/>
        <w:rPr>
          <w:rFonts w:ascii="Book Antiqua" w:hAnsi="Book Antiqua"/>
        </w:rPr>
      </w:pPr>
      <w:r w:rsidRPr="00731C89">
        <w:rPr>
          <w:rFonts w:ascii="Book Antiqua" w:hAnsi="Book Antiqua"/>
          <w:b/>
          <w:bCs/>
        </w:rPr>
        <w:t>Trend Generale:</w:t>
      </w:r>
      <w:r w:rsidRPr="00731C89">
        <w:rPr>
          <w:rFonts w:ascii="Book Antiqua" w:hAnsi="Book Antiqua"/>
        </w:rPr>
        <w:t xml:space="preserve"> A livello nazionale, si osserva una tendenza alla diminuzione delle concentrazioni medie di PM2.5 nel corso del periodo di studio, sebbene con variazioni significative tra le diverse regioni e anni. Questa riduzione è probabilmente attribuibile all'implementazione di normative più stringenti sulle emissioni industriali e dei veicoli, e al miglioramento delle tecnologie di combustione. Tuttavia, la presenza di elevati valori di deviazione standard in molte delle regioni più colpite indica una notevole variabilità delle concentrazioni, con "hotspot" locali dove il problema rimane persistente.</w:t>
      </w:r>
    </w:p>
    <w:p w14:paraId="15196ADB" w14:textId="77777777" w:rsidR="00731C89" w:rsidRPr="00731C89" w:rsidRDefault="00731C89" w:rsidP="00731C89">
      <w:pPr>
        <w:spacing w:before="120" w:after="120"/>
        <w:rPr>
          <w:rFonts w:ascii="Book Antiqua" w:hAnsi="Book Antiqua"/>
          <w:b/>
          <w:bCs/>
        </w:rPr>
      </w:pPr>
      <w:r w:rsidRPr="00731C89">
        <w:rPr>
          <w:rFonts w:ascii="Book Antiqua" w:hAnsi="Book Antiqua"/>
          <w:b/>
          <w:bCs/>
        </w:rPr>
        <w:t>Regioni con Maggiori Criticità (Pianura Padana):</w:t>
      </w:r>
    </w:p>
    <w:p w14:paraId="0B2506E3" w14:textId="77777777" w:rsidR="00731C89" w:rsidRPr="00731C89" w:rsidRDefault="00731C89" w:rsidP="00731C89">
      <w:pPr>
        <w:numPr>
          <w:ilvl w:val="0"/>
          <w:numId w:val="16"/>
        </w:numPr>
        <w:spacing w:before="120" w:after="120"/>
        <w:rPr>
          <w:rFonts w:ascii="Book Antiqua" w:hAnsi="Book Antiqua"/>
        </w:rPr>
      </w:pPr>
      <w:r w:rsidRPr="00731C89">
        <w:rPr>
          <w:rFonts w:ascii="Book Antiqua" w:hAnsi="Book Antiqua"/>
          <w:b/>
          <w:bCs/>
        </w:rPr>
        <w:t>Lombardia:</w:t>
      </w:r>
      <w:r w:rsidRPr="00731C89">
        <w:rPr>
          <w:rFonts w:ascii="Book Antiqua" w:hAnsi="Book Antiqua"/>
        </w:rPr>
        <w:t xml:space="preserve"> Come atteso, la Lombardia si conferma una delle regioni con i livelli più elevati di PM2.5 in Italia, specialmente nella prima metà del periodo analizzato. Ad esempio, nel 2004 si registrava una media di 137.0 superamenti, con un massimo di 232. Sebbene si sia osservato </w:t>
      </w:r>
      <w:proofErr w:type="gramStart"/>
      <w:r w:rsidRPr="00731C89">
        <w:rPr>
          <w:rFonts w:ascii="Book Antiqua" w:hAnsi="Book Antiqua"/>
        </w:rPr>
        <w:t>un trend</w:t>
      </w:r>
      <w:proofErr w:type="gramEnd"/>
      <w:r w:rsidRPr="00731C89">
        <w:rPr>
          <w:rFonts w:ascii="Book Antiqua" w:hAnsi="Book Antiqua"/>
        </w:rPr>
        <w:t xml:space="preserve"> di diminuzione nel tempo, con la media che è scesa a 98.37 nel 2022 (con un minimo di 15 e un </w:t>
      </w:r>
      <w:r w:rsidRPr="00731C89">
        <w:rPr>
          <w:rFonts w:ascii="Book Antiqua" w:hAnsi="Book Antiqua"/>
        </w:rPr>
        <w:lastRenderedPageBreak/>
        <w:t>massimo di 168), i valori rimangono elevati rispetto ad altre regioni italiane. L'elevata deviazione standard (es. 87.06 nel 2004, 30.86 nel 2022) sottolinea la notevole variabilità spaziale delle concentrazioni all'interno della regione, con le aree urbane e industriali che contribuiscono in modo significativo al carico inquinante. I dati suggeriscono che, nonostante una tendenza al miglioramento, la complessa combinazione di fonti emissive (traffico, riscaldamento, industria, agricoltura) e le condizioni geografiche favorevoli all'accumulo di inquinanti (effetto "cappa" della Pianura Padana) mantengono l'attenzione alta su questa regione.</w:t>
      </w:r>
    </w:p>
    <w:p w14:paraId="2685F634" w14:textId="77777777" w:rsidR="00731C89" w:rsidRPr="00731C89" w:rsidRDefault="00731C89" w:rsidP="00731C89">
      <w:pPr>
        <w:numPr>
          <w:ilvl w:val="0"/>
          <w:numId w:val="16"/>
        </w:numPr>
        <w:spacing w:before="120" w:after="120"/>
        <w:rPr>
          <w:rFonts w:ascii="Book Antiqua" w:hAnsi="Book Antiqua"/>
        </w:rPr>
      </w:pPr>
      <w:r w:rsidRPr="00731C89">
        <w:rPr>
          <w:rFonts w:ascii="Book Antiqua" w:hAnsi="Book Antiqua"/>
          <w:b/>
          <w:bCs/>
        </w:rPr>
        <w:t>Emilia-Romagna:</w:t>
      </w:r>
      <w:r w:rsidRPr="00731C89">
        <w:rPr>
          <w:rFonts w:ascii="Book Antiqua" w:hAnsi="Book Antiqua"/>
        </w:rPr>
        <w:t xml:space="preserve"> Similmente alla Lombardia, l'Emilia-Romagna, anch'essa parte della Pianura Padana, ha mostrato concentrazioni significative di PM2.5. Le medie annuali sono state consistentemente elevate, con un picco nel 2011 a 101.18 superamenti (massimo di 152), e un valore di 88.71 nel 2010. Anche in questa regione si osserva una tendenza alla diminuzione nel tempo, con la media che si attesta a 67.54 nel 2022. L'ampia deviazione standard (es. 31.25 nel 2012, 24.80 nel 2022) riflette la disomogeneità delle concentrazioni sul territorio regionale, con le aree urbane e industriali che mostrano i maggiori problemi.</w:t>
      </w:r>
    </w:p>
    <w:p w14:paraId="7C42E428" w14:textId="77777777" w:rsidR="00731C89" w:rsidRPr="00731C89" w:rsidRDefault="00731C89" w:rsidP="00731C89">
      <w:pPr>
        <w:numPr>
          <w:ilvl w:val="0"/>
          <w:numId w:val="16"/>
        </w:numPr>
        <w:spacing w:before="120" w:after="120"/>
        <w:rPr>
          <w:rFonts w:ascii="Book Antiqua" w:hAnsi="Book Antiqua"/>
        </w:rPr>
      </w:pPr>
      <w:r w:rsidRPr="00731C89">
        <w:rPr>
          <w:rFonts w:ascii="Book Antiqua" w:hAnsi="Book Antiqua"/>
          <w:b/>
          <w:bCs/>
        </w:rPr>
        <w:t>Piemonte:</w:t>
      </w:r>
      <w:r w:rsidRPr="00731C89">
        <w:rPr>
          <w:rFonts w:ascii="Book Antiqua" w:hAnsi="Book Antiqua"/>
        </w:rPr>
        <w:t xml:space="preserve"> Il Piemonte presenta un quadro simile alle altre regioni della Pianura Padana, con medie annuali di PM2.5 elevate, soprattutto nella prima parte del decennio. Nel 2005, la media era di 134.5 superamenti, con un massimo di 168. Sebbene si sia verificato un miglioramento, con la media che è scesa a 75.95 nel 2022, la regione continua a registrare valori significativi. L'elevata deviazione standard (es. 58.68 nel 2009, 37.93 nel 2022) indica una notevole variabilità tra le diverse stazioni di monitoraggio, evidenziando come le aree più densamente popolate e industrializzate siano le più colpite.</w:t>
      </w:r>
    </w:p>
    <w:p w14:paraId="2D37C65F" w14:textId="77777777" w:rsidR="00731C89" w:rsidRDefault="00731C89" w:rsidP="00731C89">
      <w:pPr>
        <w:numPr>
          <w:ilvl w:val="0"/>
          <w:numId w:val="16"/>
        </w:numPr>
        <w:spacing w:before="120" w:after="120"/>
        <w:rPr>
          <w:rFonts w:ascii="Book Antiqua" w:hAnsi="Book Antiqua"/>
        </w:rPr>
      </w:pPr>
      <w:r w:rsidRPr="00731C89">
        <w:rPr>
          <w:rFonts w:ascii="Book Antiqua" w:hAnsi="Book Antiqua"/>
          <w:b/>
          <w:bCs/>
        </w:rPr>
        <w:t>Veneto:</w:t>
      </w:r>
      <w:r w:rsidRPr="00731C89">
        <w:rPr>
          <w:rFonts w:ascii="Book Antiqua" w:hAnsi="Book Antiqua"/>
        </w:rPr>
        <w:t xml:space="preserve"> Anche il Veneto, pur con dati disponibili da anni leggermente successivi rispetto ad altre regioni, ha mostrato elevate concentrazioni di PM2.5, con una media di 130.26 superamenti nel 2011 (massimo di 181). Nel 2022, la media si è ridotta a 91.76, ma resta un valore significativo. La deviazione standard (es. 31.31 nel 2011, 25.79 nel 2022) suggerisce una persistente variabilità delle concentrazioni all'interno della regione.</w:t>
      </w:r>
    </w:p>
    <w:p w14:paraId="50C7F68E" w14:textId="77777777" w:rsidR="008668FC" w:rsidRDefault="00EA787B" w:rsidP="008668FC">
      <w:pPr>
        <w:keepNext/>
        <w:spacing w:before="120" w:after="120"/>
        <w:ind w:left="720"/>
      </w:pPr>
      <w:r>
        <w:rPr>
          <w:rFonts w:ascii="Book Antiqua" w:hAnsi="Book Antiqua"/>
          <w:noProof/>
        </w:rPr>
        <w:lastRenderedPageBreak/>
        <w:drawing>
          <wp:inline distT="0" distB="0" distL="0" distR="0" wp14:anchorId="193F6049" wp14:editId="69AB7A1E">
            <wp:extent cx="5431342" cy="2377440"/>
            <wp:effectExtent l="0" t="0" r="0" b="3810"/>
            <wp:docPr id="962747344" name="Immagine 9"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7344" name="Immagine 9" descr="Immagine che contiene testo, schermata, diagramma, Rettangolo"/>
                    <pic:cNvPicPr/>
                  </pic:nvPicPr>
                  <pic:blipFill>
                    <a:blip r:embed="rId27">
                      <a:extLst>
                        <a:ext uri="{28A0092B-C50C-407E-A947-70E740481C1C}">
                          <a14:useLocalDpi xmlns:a14="http://schemas.microsoft.com/office/drawing/2010/main" val="0"/>
                        </a:ext>
                      </a:extLst>
                    </a:blip>
                    <a:stretch>
                      <a:fillRect/>
                    </a:stretch>
                  </pic:blipFill>
                  <pic:spPr>
                    <a:xfrm>
                      <a:off x="0" y="0"/>
                      <a:ext cx="5513625" cy="2413457"/>
                    </a:xfrm>
                    <a:prstGeom prst="rect">
                      <a:avLst/>
                    </a:prstGeom>
                  </pic:spPr>
                </pic:pic>
              </a:graphicData>
            </a:graphic>
          </wp:inline>
        </w:drawing>
      </w:r>
    </w:p>
    <w:p w14:paraId="125A1EF4" w14:textId="6BFDE455"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9</w:t>
      </w:r>
      <w:r w:rsidR="008668FC" w:rsidRPr="00CE0DCB">
        <w:rPr>
          <w:rFonts w:ascii="Book Antiqua" w:hAnsi="Book Antiqua"/>
        </w:rPr>
        <w:fldChar w:fldCharType="end"/>
      </w:r>
      <w:r w:rsidR="008668FC" w:rsidRPr="00CE0DCB">
        <w:rPr>
          <w:rFonts w:ascii="Book Antiqua" w:hAnsi="Book Antiqua"/>
        </w:rPr>
        <w:t>. Statistiche Particolato Fine (PM2.5) Piemonte, 2005.</w:t>
      </w:r>
    </w:p>
    <w:p w14:paraId="4FC1FD75" w14:textId="77777777" w:rsidR="00731C89" w:rsidRPr="00731C89" w:rsidRDefault="00731C89" w:rsidP="00731C89">
      <w:pPr>
        <w:spacing w:before="120" w:after="120"/>
        <w:rPr>
          <w:rFonts w:ascii="Book Antiqua" w:hAnsi="Book Antiqua"/>
          <w:b/>
          <w:bCs/>
        </w:rPr>
      </w:pPr>
      <w:r w:rsidRPr="00731C89">
        <w:rPr>
          <w:rFonts w:ascii="Book Antiqua" w:hAnsi="Book Antiqua"/>
          <w:b/>
          <w:bCs/>
        </w:rPr>
        <w:t>Regioni con Livelli Intermedi e Tendenze Miste:</w:t>
      </w:r>
    </w:p>
    <w:p w14:paraId="60254E43" w14:textId="77777777" w:rsidR="00731C89" w:rsidRPr="00731C89" w:rsidRDefault="00731C89" w:rsidP="00731C89">
      <w:pPr>
        <w:numPr>
          <w:ilvl w:val="0"/>
          <w:numId w:val="17"/>
        </w:numPr>
        <w:spacing w:before="120" w:after="120"/>
        <w:rPr>
          <w:rFonts w:ascii="Book Antiqua" w:hAnsi="Book Antiqua"/>
        </w:rPr>
      </w:pPr>
      <w:r w:rsidRPr="00731C89">
        <w:rPr>
          <w:rFonts w:ascii="Book Antiqua" w:hAnsi="Book Antiqua"/>
          <w:b/>
          <w:bCs/>
        </w:rPr>
        <w:t>Lazio e Campania:</w:t>
      </w:r>
      <w:r w:rsidRPr="00731C89">
        <w:rPr>
          <w:rFonts w:ascii="Book Antiqua" w:hAnsi="Book Antiqua"/>
        </w:rPr>
        <w:t xml:space="preserve"> Queste regioni, che ospitano grandi aree metropolitane (Roma e Napoli), mostrano livelli di PM2.5 intermedi rispetto alla Pianura Padana, ma comunque degni di nota. Nel Lazio, la media è passata da 120.5 nel 2006 a 25.56 nel 2022, con un andamento generalmente in diminuzione ma con picchi annuali (es. 106 nel 2020) che indicano episodi di inquinamento acuto. La Campania ha mostrato un andamento altalenante, con una media di 68.83 nel 2008 e 39.46 nel 2022, evidenziando la persistenza di problematiche legate al traffico e al riscaldamento urbano. L'elevata deviazione standard in entrambe le regioni (es. Lazio: 33.12 nel 2020; Campania: 29.83 nel 2022) riflette la concentrazione di emissioni nelle aree urbane.</w:t>
      </w:r>
    </w:p>
    <w:p w14:paraId="12385B9A" w14:textId="77777777" w:rsidR="00731C89" w:rsidRPr="00731C89" w:rsidRDefault="00731C89" w:rsidP="00731C89">
      <w:pPr>
        <w:numPr>
          <w:ilvl w:val="0"/>
          <w:numId w:val="17"/>
        </w:numPr>
        <w:spacing w:before="120" w:after="120"/>
        <w:rPr>
          <w:rFonts w:ascii="Book Antiqua" w:hAnsi="Book Antiqua"/>
        </w:rPr>
      </w:pPr>
      <w:r w:rsidRPr="00731C89">
        <w:rPr>
          <w:rFonts w:ascii="Book Antiqua" w:hAnsi="Book Antiqua"/>
          <w:b/>
          <w:bCs/>
        </w:rPr>
        <w:t>Toscana:</w:t>
      </w:r>
      <w:r w:rsidRPr="00731C89">
        <w:rPr>
          <w:rFonts w:ascii="Book Antiqua" w:hAnsi="Book Antiqua"/>
        </w:rPr>
        <w:t xml:space="preserve"> La Toscana ha mostrato valori di PM2.5 moderatamente elevati, con un picco di 59.0 superamenti nel 2005 e una media di 55.57 nel 2015. Nel 2022, la media è scesa a 26.46. La deviazione standard è spesso elevata (es. 37.02 nel 2015), indicando la variabilità tra le zone urbane e le aree meno popolate.</w:t>
      </w:r>
    </w:p>
    <w:p w14:paraId="171ECEB5" w14:textId="77777777" w:rsidR="00731C89" w:rsidRPr="00731C89" w:rsidRDefault="00731C89" w:rsidP="00731C89">
      <w:pPr>
        <w:numPr>
          <w:ilvl w:val="0"/>
          <w:numId w:val="17"/>
        </w:numPr>
        <w:spacing w:before="120" w:after="120"/>
        <w:rPr>
          <w:rFonts w:ascii="Book Antiqua" w:hAnsi="Book Antiqua"/>
        </w:rPr>
      </w:pPr>
      <w:r w:rsidRPr="00731C89">
        <w:rPr>
          <w:rFonts w:ascii="Book Antiqua" w:hAnsi="Book Antiqua"/>
          <w:b/>
          <w:bCs/>
        </w:rPr>
        <w:t>Abruzzo:</w:t>
      </w:r>
      <w:r w:rsidRPr="00731C89">
        <w:rPr>
          <w:rFonts w:ascii="Book Antiqua" w:hAnsi="Book Antiqua"/>
        </w:rPr>
        <w:t xml:space="preserve"> L'Abruzzo ha mostrato un andamento di diminuzione significativo, passando da una media di 71.5 superamenti nel 2015 a 20.62 nel 2022. Nonostante i valori generalmente più bassi rispetto al Nord Italia, si sono registrati picchi (es. 94 nel 2015, 60 nel 2020), e la deviazione standard (es. 29.94 nel 2015, 22.18 nel 2020) indica una certa variabilità delle concentrazioni sul territorio.</w:t>
      </w:r>
    </w:p>
    <w:p w14:paraId="13ECAC3B" w14:textId="77777777" w:rsidR="00731C89" w:rsidRPr="00731C89" w:rsidRDefault="00731C89" w:rsidP="00731C89">
      <w:pPr>
        <w:spacing w:before="120" w:after="120"/>
        <w:rPr>
          <w:rFonts w:ascii="Book Antiqua" w:hAnsi="Book Antiqua"/>
          <w:b/>
          <w:bCs/>
        </w:rPr>
      </w:pPr>
      <w:r w:rsidRPr="00731C89">
        <w:rPr>
          <w:rFonts w:ascii="Book Antiqua" w:hAnsi="Book Antiqua"/>
          <w:b/>
          <w:bCs/>
        </w:rPr>
        <w:t>Regioni con Livelli Generalmente Più Bassi:</w:t>
      </w:r>
    </w:p>
    <w:p w14:paraId="799808EE" w14:textId="77777777" w:rsidR="00731C89" w:rsidRPr="00731C89" w:rsidRDefault="00731C89" w:rsidP="00731C89">
      <w:pPr>
        <w:numPr>
          <w:ilvl w:val="0"/>
          <w:numId w:val="18"/>
        </w:numPr>
        <w:spacing w:before="120" w:after="120"/>
        <w:rPr>
          <w:rFonts w:ascii="Book Antiqua" w:hAnsi="Book Antiqua"/>
        </w:rPr>
      </w:pPr>
      <w:r w:rsidRPr="00731C89">
        <w:rPr>
          <w:rFonts w:ascii="Book Antiqua" w:hAnsi="Book Antiqua"/>
          <w:b/>
          <w:bCs/>
        </w:rPr>
        <w:t>Basilicata:</w:t>
      </w:r>
      <w:r w:rsidRPr="00731C89">
        <w:rPr>
          <w:rFonts w:ascii="Book Antiqua" w:hAnsi="Book Antiqua"/>
        </w:rPr>
        <w:t xml:space="preserve"> La Basilicata ha mantenuto livelli di PM2.5 costantemente bassi per tutto il periodo, con la media che raramente supera i 10 superamenti annuali (es. 9.2 nel 2014, 9.0 nel 2015). Nel 2022, la media era di soli 6.85. La deviazione standard è generalmente molto contenuta, indicando una bassa variabilità e un minor impatto dell'inquinante.</w:t>
      </w:r>
    </w:p>
    <w:p w14:paraId="589B86D3" w14:textId="77777777" w:rsidR="00731C89" w:rsidRPr="00731C89" w:rsidRDefault="00731C89" w:rsidP="00731C89">
      <w:pPr>
        <w:numPr>
          <w:ilvl w:val="0"/>
          <w:numId w:val="18"/>
        </w:numPr>
        <w:spacing w:before="120" w:after="120"/>
        <w:rPr>
          <w:rFonts w:ascii="Book Antiqua" w:hAnsi="Book Antiqua"/>
        </w:rPr>
      </w:pPr>
      <w:r w:rsidRPr="00731C89">
        <w:rPr>
          <w:rFonts w:ascii="Book Antiqua" w:hAnsi="Book Antiqua"/>
          <w:b/>
          <w:bCs/>
        </w:rPr>
        <w:lastRenderedPageBreak/>
        <w:t>Sardegna e Sicilia:</w:t>
      </w:r>
      <w:r w:rsidRPr="00731C89">
        <w:rPr>
          <w:rFonts w:ascii="Book Antiqua" w:hAnsi="Book Antiqua"/>
        </w:rPr>
        <w:t xml:space="preserve"> Le isole hanno mostrato livelli generalmente inferiori rispetto alle regioni continentali più industrializzate. La Sardegna, ad esempio, ha avuto una media di 35.46 superamenti nel 2012, scendendo drasticamente a 2.7 nel 2022. La Sicilia ha registrato valori generalmente più bassi, con una media di 11.55 nel 2021 e 7.16 nel 2022. Sebbene i valori medi siano bassi, la presenza di massimi elevati in alcuni anni (es. Sardegna: 135 nel 2012; Sicilia: 61 nel 2014) suggerisce l'influenza di eventi specifici, come le polveri sahariane o fonti locali di inquinamento.</w:t>
      </w:r>
    </w:p>
    <w:p w14:paraId="619029F0" w14:textId="77777777" w:rsidR="00731C89" w:rsidRPr="00731C89" w:rsidRDefault="00731C89" w:rsidP="00731C89">
      <w:pPr>
        <w:numPr>
          <w:ilvl w:val="0"/>
          <w:numId w:val="18"/>
        </w:numPr>
        <w:spacing w:before="120" w:after="120"/>
        <w:rPr>
          <w:rFonts w:ascii="Book Antiqua" w:hAnsi="Book Antiqua"/>
        </w:rPr>
      </w:pPr>
      <w:r w:rsidRPr="00731C89">
        <w:rPr>
          <w:rFonts w:ascii="Book Antiqua" w:hAnsi="Book Antiqua"/>
          <w:b/>
          <w:bCs/>
        </w:rPr>
        <w:t>Molise e Valle d'Aosta:</w:t>
      </w:r>
      <w:r w:rsidRPr="00731C89">
        <w:rPr>
          <w:rFonts w:ascii="Book Antiqua" w:hAnsi="Book Antiqua"/>
        </w:rPr>
        <w:t xml:space="preserve"> Queste regioni, caratterizzate da bassa densità abitativa e minore industrializzazione, hanno registrato alcuni dei valori più bassi per il PM2.5. Il Molise, sebbene con un conteggio di dati limitato, ha mostrato medie molto basse, ad eccezione di alcuni anni (es. 29.0 nel 2020, con un massimo di 104). La Valle d'Aosta ha mantenuto livelli costantemente ridotti, con una media di 39.33 nel 2022.</w:t>
      </w:r>
    </w:p>
    <w:p w14:paraId="72A5BB7E" w14:textId="135AFCE5" w:rsidR="00731C89" w:rsidRPr="00731C89" w:rsidRDefault="00731C89" w:rsidP="00731C89">
      <w:pPr>
        <w:spacing w:before="120" w:after="120"/>
        <w:rPr>
          <w:rFonts w:ascii="Book Antiqua" w:hAnsi="Book Antiqua"/>
        </w:rPr>
      </w:pPr>
      <w:r w:rsidRPr="00731C89">
        <w:rPr>
          <w:rFonts w:ascii="Book Antiqua" w:hAnsi="Book Antiqua"/>
        </w:rPr>
        <w:t xml:space="preserve">I dati evidenziano come la geografia e le attività antropiche giochino un ruolo cruciale nella distribuzione del PM2.5. Le regioni della Pianura Padana rimangono le più problematiche a causa di un'alta densità </w:t>
      </w:r>
      <w:r w:rsidR="00340766">
        <w:rPr>
          <w:rFonts w:ascii="Book Antiqua" w:hAnsi="Book Antiqua"/>
        </w:rPr>
        <w:t>abitativa</w:t>
      </w:r>
      <w:r w:rsidRPr="00731C89">
        <w:rPr>
          <w:rFonts w:ascii="Book Antiqua" w:hAnsi="Book Antiqua"/>
        </w:rPr>
        <w:t>, attività industriali e agricole, e condizioni meteorologiche che favoriscono l'accumulo degli inquinanti. Altre regioni mostrano miglioramenti significativi, ma richiedono comunque un monitoraggio continuo e interventi mirati per ridurre ulteriormente le concentrazioni, specialmente nelle aree urbane.</w:t>
      </w:r>
    </w:p>
    <w:p w14:paraId="0469A2EC" w14:textId="77777777" w:rsidR="00731C89" w:rsidRPr="005804CE" w:rsidRDefault="00731C89" w:rsidP="00BF6CBA">
      <w:pPr>
        <w:spacing w:before="120" w:after="120"/>
        <w:rPr>
          <w:rFonts w:ascii="Book Antiqua" w:hAnsi="Book Antiqua"/>
          <w:b/>
          <w:bCs/>
        </w:rPr>
      </w:pPr>
    </w:p>
    <w:p w14:paraId="4C5FFE84" w14:textId="77777777" w:rsidR="005804CE" w:rsidRPr="005804CE" w:rsidRDefault="005804CE" w:rsidP="00BF6CBA">
      <w:pPr>
        <w:spacing w:before="120" w:after="120"/>
        <w:rPr>
          <w:rFonts w:ascii="Book Antiqua" w:hAnsi="Book Antiqua"/>
          <w:b/>
          <w:bCs/>
        </w:rPr>
      </w:pPr>
      <w:r w:rsidRPr="005804CE">
        <w:rPr>
          <w:rFonts w:ascii="Book Antiqua" w:hAnsi="Book Antiqua"/>
          <w:b/>
          <w:bCs/>
        </w:rPr>
        <w:t>3.2.4 Particolato Totale (PM10</w:t>
      </w:r>
      <w:r w:rsidRPr="005804CE">
        <w:rPr>
          <w:rFonts w:ascii="Times New Roman" w:hAnsi="Times New Roman" w:cs="Times New Roman"/>
          <w:b/>
          <w:bCs/>
        </w:rPr>
        <w:t>​</w:t>
      </w:r>
      <w:r w:rsidRPr="005804CE">
        <w:rPr>
          <w:rFonts w:ascii="Book Antiqua" w:hAnsi="Book Antiqua"/>
          <w:b/>
          <w:bCs/>
        </w:rPr>
        <w:t>): Analisi Regionale e Temporale</w:t>
      </w:r>
    </w:p>
    <w:p w14:paraId="19B3E566" w14:textId="77777777" w:rsidR="005804CE" w:rsidRPr="005804CE" w:rsidRDefault="005804CE" w:rsidP="005804CE">
      <w:pPr>
        <w:rPr>
          <w:rFonts w:ascii="Book Antiqua" w:hAnsi="Book Antiqua"/>
        </w:rPr>
      </w:pPr>
      <w:r w:rsidRPr="005804CE">
        <w:rPr>
          <w:rFonts w:ascii="Book Antiqua" w:hAnsi="Book Antiqua"/>
        </w:rPr>
        <w:t>L'analisi del Particolato Totale (PM10</w:t>
      </w:r>
      <w:r w:rsidRPr="005804CE">
        <w:rPr>
          <w:rFonts w:ascii="Times New Roman" w:hAnsi="Times New Roman" w:cs="Times New Roman"/>
        </w:rPr>
        <w:t>​</w:t>
      </w:r>
      <w:r w:rsidRPr="005804CE">
        <w:rPr>
          <w:rFonts w:ascii="Book Antiqua" w:hAnsi="Book Antiqua"/>
        </w:rPr>
        <w:t>) spesso riflette tendenze simili a quelle del PM2.5</w:t>
      </w:r>
      <w:r w:rsidRPr="005804CE">
        <w:rPr>
          <w:rFonts w:ascii="Times New Roman" w:hAnsi="Times New Roman" w:cs="Times New Roman"/>
        </w:rPr>
        <w:t>​</w:t>
      </w:r>
      <w:r w:rsidRPr="005804CE">
        <w:rPr>
          <w:rFonts w:ascii="Book Antiqua" w:hAnsi="Book Antiqua"/>
        </w:rPr>
        <w:t>, data la loro comune origine da processi di combustione, ma include anche contributi da fonti diverse.</w:t>
      </w:r>
    </w:p>
    <w:p w14:paraId="3C5F161E" w14:textId="116F0505" w:rsidR="00313F27" w:rsidRPr="00340766" w:rsidRDefault="00313F27" w:rsidP="00313F27">
      <w:pPr>
        <w:rPr>
          <w:rFonts w:ascii="Book Antiqua" w:hAnsi="Book Antiqua"/>
          <w:b/>
          <w:bCs/>
        </w:rPr>
      </w:pPr>
      <w:r w:rsidRPr="00313F27">
        <w:rPr>
          <w:rFonts w:ascii="Book Antiqua" w:hAnsi="Book Antiqua"/>
          <w:b/>
          <w:bCs/>
        </w:rPr>
        <w:t>Trend Generale</w:t>
      </w:r>
      <w:r w:rsidR="00340766">
        <w:rPr>
          <w:rFonts w:ascii="Book Antiqua" w:hAnsi="Book Antiqua"/>
          <w:b/>
          <w:bCs/>
        </w:rPr>
        <w:t xml:space="preserve">: </w:t>
      </w:r>
      <w:r w:rsidRPr="00313F27">
        <w:rPr>
          <w:rFonts w:ascii="Book Antiqua" w:hAnsi="Book Antiqua"/>
        </w:rPr>
        <w:t xml:space="preserve">A livello nazionale, si osserva una </w:t>
      </w:r>
      <w:r w:rsidRPr="00313F27">
        <w:rPr>
          <w:rFonts w:ascii="Book Antiqua" w:hAnsi="Book Antiqua"/>
          <w:b/>
          <w:bCs/>
        </w:rPr>
        <w:t>tendenza alla diminuzione delle concentrazioni medie di PM10</w:t>
      </w:r>
      <w:r w:rsidRPr="00313F27">
        <w:rPr>
          <w:rFonts w:ascii="Book Antiqua" w:hAnsi="Book Antiqua"/>
        </w:rPr>
        <w:t xml:space="preserve"> nel corso del periodo di studio, parallela a quella del PM2.5. Questa riduzione è probabilmente il risultato di una combinazione di fattori, tra cui l'implementazione di politiche di controllo delle emissioni da fonti industriali, veicolari e di riscaldamento, oltre a una maggiore consapevolezza ambientale. Tuttavia, la </w:t>
      </w:r>
      <w:r w:rsidRPr="00313F27">
        <w:rPr>
          <w:rFonts w:ascii="Book Antiqua" w:hAnsi="Book Antiqua"/>
          <w:b/>
          <w:bCs/>
        </w:rPr>
        <w:t>presenza di elevati valori di deviazione standard in molte regioni</w:t>
      </w:r>
      <w:r w:rsidRPr="00313F27">
        <w:rPr>
          <w:rFonts w:ascii="Book Antiqua" w:hAnsi="Book Antiqua"/>
        </w:rPr>
        <w:t xml:space="preserve"> sottolinea la notevole variabilità spaziale e temporale delle concentrazioni, indicando che, nonostante i progressi complessivi, esistono ancora "hotspot" locali dove i livelli di PM10 rimangono problematici.</w:t>
      </w:r>
    </w:p>
    <w:p w14:paraId="26E05CE2" w14:textId="77777777" w:rsidR="00313F27" w:rsidRPr="00313F27" w:rsidRDefault="00313F27" w:rsidP="00313F27">
      <w:pPr>
        <w:rPr>
          <w:rFonts w:ascii="Book Antiqua" w:hAnsi="Book Antiqua"/>
          <w:b/>
          <w:bCs/>
        </w:rPr>
      </w:pPr>
      <w:r w:rsidRPr="00313F27">
        <w:rPr>
          <w:rFonts w:ascii="Book Antiqua" w:hAnsi="Book Antiqua"/>
          <w:b/>
          <w:bCs/>
        </w:rPr>
        <w:t>Regioni con Maggiori Criticità (Pianura Padana e Grandi Aree Urbane)</w:t>
      </w:r>
    </w:p>
    <w:p w14:paraId="085817BB" w14:textId="77777777" w:rsidR="00313F27" w:rsidRPr="00313F27" w:rsidRDefault="00313F27" w:rsidP="00313F27">
      <w:pPr>
        <w:rPr>
          <w:rFonts w:ascii="Book Antiqua" w:hAnsi="Book Antiqua"/>
        </w:rPr>
      </w:pPr>
      <w:r w:rsidRPr="00313F27">
        <w:rPr>
          <w:rFonts w:ascii="Book Antiqua" w:hAnsi="Book Antiqua"/>
        </w:rPr>
        <w:t>Le regioni della Pianura Padana e le grandi aree urbane del Centro-Sud continuano a mostrare i livelli più elevati di PM10, a causa dell'alta densità abitativa, delle intense attività antropiche e delle condizioni geografiche che favoriscono l'accumulo degli inquinanti.</w:t>
      </w:r>
    </w:p>
    <w:p w14:paraId="36931B4E" w14:textId="77777777" w:rsidR="00313F27" w:rsidRPr="00313F27" w:rsidRDefault="00313F27" w:rsidP="00313F27">
      <w:pPr>
        <w:numPr>
          <w:ilvl w:val="0"/>
          <w:numId w:val="19"/>
        </w:numPr>
        <w:rPr>
          <w:rFonts w:ascii="Book Antiqua" w:hAnsi="Book Antiqua"/>
        </w:rPr>
      </w:pPr>
      <w:r w:rsidRPr="00313F27">
        <w:rPr>
          <w:rFonts w:ascii="Book Antiqua" w:hAnsi="Book Antiqua"/>
          <w:b/>
          <w:bCs/>
        </w:rPr>
        <w:t>Lombardia:</w:t>
      </w:r>
      <w:r w:rsidRPr="00313F27">
        <w:rPr>
          <w:rFonts w:ascii="Book Antiqua" w:hAnsi="Book Antiqua"/>
        </w:rPr>
        <w:t xml:space="preserve"> Si conferma come una delle regioni più critiche per il PM10. Nei primi anni del periodo, le medie erano molto elevate (es. </w:t>
      </w:r>
      <w:r w:rsidRPr="00313F27">
        <w:rPr>
          <w:rFonts w:ascii="Book Antiqua" w:hAnsi="Book Antiqua"/>
          <w:b/>
          <w:bCs/>
        </w:rPr>
        <w:t xml:space="preserve">97.62 superamenti nel </w:t>
      </w:r>
      <w:r w:rsidRPr="00313F27">
        <w:rPr>
          <w:rFonts w:ascii="Book Antiqua" w:hAnsi="Book Antiqua"/>
          <w:b/>
          <w:bCs/>
        </w:rPr>
        <w:lastRenderedPageBreak/>
        <w:t>2001, 112.75 nel 2002, 116.21 nel 2003</w:t>
      </w:r>
      <w:r w:rsidRPr="00313F27">
        <w:rPr>
          <w:rFonts w:ascii="Book Antiqua" w:hAnsi="Book Antiqua"/>
        </w:rPr>
        <w:t xml:space="preserve">). Sebbene si sia registrata una diminuzione costante nel tempo, con la media scesa a </w:t>
      </w:r>
      <w:r w:rsidRPr="00313F27">
        <w:rPr>
          <w:rFonts w:ascii="Book Antiqua" w:hAnsi="Book Antiqua"/>
          <w:b/>
          <w:bCs/>
        </w:rPr>
        <w:t>45.05 nel 2022</w:t>
      </w:r>
      <w:r w:rsidRPr="00313F27">
        <w:rPr>
          <w:rFonts w:ascii="Book Antiqua" w:hAnsi="Book Antiqua"/>
        </w:rPr>
        <w:t xml:space="preserve">, i valori rimangono significativi. L'elevata deviazione standard (es. </w:t>
      </w:r>
      <w:r w:rsidRPr="00313F27">
        <w:rPr>
          <w:rFonts w:ascii="Book Antiqua" w:hAnsi="Book Antiqua"/>
          <w:b/>
          <w:bCs/>
        </w:rPr>
        <w:t>43.58 nel 2003, 22.21 nel 2022</w:t>
      </w:r>
      <w:r w:rsidRPr="00313F27">
        <w:rPr>
          <w:rFonts w:ascii="Book Antiqua" w:hAnsi="Book Antiqua"/>
        </w:rPr>
        <w:t>) indica una forte disomogeneità, con le aree metropolitane che contribuiscono maggiormente al carico inquinante.</w:t>
      </w:r>
    </w:p>
    <w:p w14:paraId="448B45EB" w14:textId="77777777" w:rsidR="00313F27" w:rsidRPr="00313F27" w:rsidRDefault="00313F27" w:rsidP="00313F27">
      <w:pPr>
        <w:numPr>
          <w:ilvl w:val="0"/>
          <w:numId w:val="19"/>
        </w:numPr>
        <w:rPr>
          <w:rFonts w:ascii="Book Antiqua" w:hAnsi="Book Antiqua"/>
        </w:rPr>
      </w:pPr>
      <w:r w:rsidRPr="00313F27">
        <w:rPr>
          <w:rFonts w:ascii="Book Antiqua" w:hAnsi="Book Antiqua"/>
          <w:b/>
          <w:bCs/>
        </w:rPr>
        <w:t>Emilia-Romagna:</w:t>
      </w:r>
      <w:r w:rsidRPr="00313F27">
        <w:rPr>
          <w:rFonts w:ascii="Book Antiqua" w:hAnsi="Book Antiqua"/>
        </w:rPr>
        <w:t xml:space="preserve"> Anche l'Emilia-Romagna presenta valori elevati di PM10, soprattutto nei primi anni (es. </w:t>
      </w:r>
      <w:r w:rsidRPr="00313F27">
        <w:rPr>
          <w:rFonts w:ascii="Book Antiqua" w:hAnsi="Book Antiqua"/>
          <w:b/>
          <w:bCs/>
        </w:rPr>
        <w:t>80.57 nel 2001, 90.33 nel 2003</w:t>
      </w:r>
      <w:r w:rsidRPr="00313F27">
        <w:rPr>
          <w:rFonts w:ascii="Book Antiqua" w:hAnsi="Book Antiqua"/>
        </w:rPr>
        <w:t xml:space="preserve">). </w:t>
      </w:r>
      <w:proofErr w:type="gramStart"/>
      <w:r w:rsidRPr="00313F27">
        <w:rPr>
          <w:rFonts w:ascii="Book Antiqua" w:hAnsi="Book Antiqua"/>
        </w:rPr>
        <w:t>Il trend generale</w:t>
      </w:r>
      <w:proofErr w:type="gramEnd"/>
      <w:r w:rsidRPr="00313F27">
        <w:rPr>
          <w:rFonts w:ascii="Book Antiqua" w:hAnsi="Book Antiqua"/>
        </w:rPr>
        <w:t xml:space="preserve"> è di diminuzione, attestandosi a </w:t>
      </w:r>
      <w:r w:rsidRPr="00313F27">
        <w:rPr>
          <w:rFonts w:ascii="Book Antiqua" w:hAnsi="Book Antiqua"/>
          <w:b/>
          <w:bCs/>
        </w:rPr>
        <w:t>28.19 nel 2022</w:t>
      </w:r>
      <w:r w:rsidRPr="00313F27">
        <w:rPr>
          <w:rFonts w:ascii="Book Antiqua" w:hAnsi="Book Antiqua"/>
        </w:rPr>
        <w:t xml:space="preserve">. La deviazione standard elevata (es. </w:t>
      </w:r>
      <w:r w:rsidRPr="00313F27">
        <w:rPr>
          <w:rFonts w:ascii="Book Antiqua" w:hAnsi="Book Antiqua"/>
          <w:b/>
          <w:bCs/>
        </w:rPr>
        <w:t>50.04 nel 2003, 17.09 nel 2022</w:t>
      </w:r>
      <w:r w:rsidRPr="00313F27">
        <w:rPr>
          <w:rFonts w:ascii="Book Antiqua" w:hAnsi="Book Antiqua"/>
        </w:rPr>
        <w:t>) conferma la variabilità delle concentrazioni sul territorio regionale.</w:t>
      </w:r>
    </w:p>
    <w:p w14:paraId="2E062642" w14:textId="77777777" w:rsidR="00313F27" w:rsidRPr="00313F27" w:rsidRDefault="00313F27" w:rsidP="00313F27">
      <w:pPr>
        <w:numPr>
          <w:ilvl w:val="0"/>
          <w:numId w:val="19"/>
        </w:numPr>
        <w:rPr>
          <w:rFonts w:ascii="Book Antiqua" w:hAnsi="Book Antiqua"/>
        </w:rPr>
      </w:pPr>
      <w:r w:rsidRPr="00313F27">
        <w:rPr>
          <w:rFonts w:ascii="Book Antiqua" w:hAnsi="Book Antiqua"/>
          <w:b/>
          <w:bCs/>
        </w:rPr>
        <w:t>Piemonte:</w:t>
      </w:r>
      <w:r w:rsidRPr="00313F27">
        <w:rPr>
          <w:rFonts w:ascii="Book Antiqua" w:hAnsi="Book Antiqua"/>
        </w:rPr>
        <w:t xml:space="preserve"> Il Piemonte segue un andamento simile alle altre regioni della Pianura Padana, con medie annuali inizialmente elevate (es. </w:t>
      </w:r>
      <w:r w:rsidRPr="00313F27">
        <w:rPr>
          <w:rFonts w:ascii="Book Antiqua" w:hAnsi="Book Antiqua"/>
          <w:b/>
          <w:bCs/>
        </w:rPr>
        <w:t>87.14 nel 2003, 99.09 nel 2006</w:t>
      </w:r>
      <w:r w:rsidRPr="00313F27">
        <w:rPr>
          <w:rFonts w:ascii="Book Antiqua" w:hAnsi="Book Antiqua"/>
        </w:rPr>
        <w:t xml:space="preserve">). Nonostante un miglioramento, la media nel 2022 era di </w:t>
      </w:r>
      <w:r w:rsidRPr="00313F27">
        <w:rPr>
          <w:rFonts w:ascii="Book Antiqua" w:hAnsi="Book Antiqua"/>
          <w:b/>
          <w:bCs/>
        </w:rPr>
        <w:t>29.13</w:t>
      </w:r>
      <w:r w:rsidRPr="00313F27">
        <w:rPr>
          <w:rFonts w:ascii="Book Antiqua" w:hAnsi="Book Antiqua"/>
        </w:rPr>
        <w:t xml:space="preserve">, ancora rilevante. L'elevata deviazione standard (es. </w:t>
      </w:r>
      <w:r w:rsidRPr="00313F27">
        <w:rPr>
          <w:rFonts w:ascii="Book Antiqua" w:hAnsi="Book Antiqua"/>
          <w:b/>
          <w:bCs/>
        </w:rPr>
        <w:t>55.98 nel 2003, 23.13 nel 2022</w:t>
      </w:r>
      <w:r w:rsidRPr="00313F27">
        <w:rPr>
          <w:rFonts w:ascii="Book Antiqua" w:hAnsi="Book Antiqua"/>
        </w:rPr>
        <w:t>) sottolinea l'impatto delle aree urbane e industriali.</w:t>
      </w:r>
    </w:p>
    <w:p w14:paraId="3CF67C4E" w14:textId="77777777" w:rsidR="00313F27" w:rsidRPr="00313F27" w:rsidRDefault="00313F27" w:rsidP="00313F27">
      <w:pPr>
        <w:numPr>
          <w:ilvl w:val="0"/>
          <w:numId w:val="19"/>
        </w:numPr>
        <w:rPr>
          <w:rFonts w:ascii="Book Antiqua" w:hAnsi="Book Antiqua"/>
        </w:rPr>
      </w:pPr>
      <w:r w:rsidRPr="00313F27">
        <w:rPr>
          <w:rFonts w:ascii="Book Antiqua" w:hAnsi="Book Antiqua"/>
          <w:b/>
          <w:bCs/>
        </w:rPr>
        <w:t>Veneto:</w:t>
      </w:r>
      <w:r w:rsidRPr="00313F27">
        <w:rPr>
          <w:rFonts w:ascii="Book Antiqua" w:hAnsi="Book Antiqua"/>
        </w:rPr>
        <w:t xml:space="preserve"> Il Veneto ha mostrato concentrazioni significative di PM10, con un picco di </w:t>
      </w:r>
      <w:r w:rsidRPr="00313F27">
        <w:rPr>
          <w:rFonts w:ascii="Book Antiqua" w:hAnsi="Book Antiqua"/>
          <w:b/>
          <w:bCs/>
        </w:rPr>
        <w:t>130.0 superamenti nel 2005</w:t>
      </w:r>
      <w:r w:rsidRPr="00313F27">
        <w:rPr>
          <w:rFonts w:ascii="Book Antiqua" w:hAnsi="Book Antiqua"/>
        </w:rPr>
        <w:t xml:space="preserve">. La media è scesa a </w:t>
      </w:r>
      <w:r w:rsidRPr="00313F27">
        <w:rPr>
          <w:rFonts w:ascii="Book Antiqua" w:hAnsi="Book Antiqua"/>
          <w:b/>
          <w:bCs/>
        </w:rPr>
        <w:t>47.76 nel 2022</w:t>
      </w:r>
      <w:r w:rsidRPr="00313F27">
        <w:rPr>
          <w:rFonts w:ascii="Book Antiqua" w:hAnsi="Book Antiqua"/>
        </w:rPr>
        <w:t xml:space="preserve">, ma rimane un valore considerevole. L'elevata deviazione standard (es. </w:t>
      </w:r>
      <w:r w:rsidRPr="00313F27">
        <w:rPr>
          <w:rFonts w:ascii="Book Antiqua" w:hAnsi="Book Antiqua"/>
          <w:b/>
          <w:bCs/>
        </w:rPr>
        <w:t>56.35 nel 2005, 21.97 nel 2022</w:t>
      </w:r>
      <w:r w:rsidRPr="00313F27">
        <w:rPr>
          <w:rFonts w:ascii="Book Antiqua" w:hAnsi="Book Antiqua"/>
        </w:rPr>
        <w:t>) evidenzia la variabilità persistente all'interno della regione.</w:t>
      </w:r>
    </w:p>
    <w:p w14:paraId="570B9D5E" w14:textId="77777777" w:rsidR="00313F27" w:rsidRDefault="00313F27" w:rsidP="00313F27">
      <w:pPr>
        <w:numPr>
          <w:ilvl w:val="0"/>
          <w:numId w:val="19"/>
        </w:numPr>
        <w:rPr>
          <w:rFonts w:ascii="Book Antiqua" w:hAnsi="Book Antiqua"/>
        </w:rPr>
      </w:pPr>
      <w:r w:rsidRPr="00313F27">
        <w:rPr>
          <w:rFonts w:ascii="Book Antiqua" w:hAnsi="Book Antiqua"/>
          <w:b/>
          <w:bCs/>
        </w:rPr>
        <w:t>Lazio e Campania:</w:t>
      </w:r>
      <w:r w:rsidRPr="00313F27">
        <w:rPr>
          <w:rFonts w:ascii="Book Antiqua" w:hAnsi="Book Antiqua"/>
        </w:rPr>
        <w:t xml:space="preserve"> Le grandi aree metropolitane, come Roma (Lazio) e Napoli (Campania), hanno storicamente registrato valori elevati di PM10. Nel Lazio, la media è passata da </w:t>
      </w:r>
      <w:r w:rsidRPr="00313F27">
        <w:rPr>
          <w:rFonts w:ascii="Book Antiqua" w:hAnsi="Book Antiqua"/>
          <w:b/>
          <w:bCs/>
        </w:rPr>
        <w:t>85.6 nel 2002 a 14.36 nel 2022</w:t>
      </w:r>
      <w:r w:rsidRPr="00313F27">
        <w:rPr>
          <w:rFonts w:ascii="Book Antiqua" w:hAnsi="Book Antiqua"/>
        </w:rPr>
        <w:t xml:space="preserve">, mentre in Campania da </w:t>
      </w:r>
      <w:r w:rsidRPr="00313F27">
        <w:rPr>
          <w:rFonts w:ascii="Book Antiqua" w:hAnsi="Book Antiqua"/>
          <w:b/>
          <w:bCs/>
        </w:rPr>
        <w:t>96.5 nel 2001 a 26.94 nel 2022</w:t>
      </w:r>
      <w:r w:rsidRPr="00313F27">
        <w:rPr>
          <w:rFonts w:ascii="Book Antiqua" w:hAnsi="Book Antiqua"/>
        </w:rPr>
        <w:t xml:space="preserve">. In entrambe le regioni, </w:t>
      </w:r>
      <w:proofErr w:type="gramStart"/>
      <w:r w:rsidRPr="00313F27">
        <w:rPr>
          <w:rFonts w:ascii="Book Antiqua" w:hAnsi="Book Antiqua"/>
        </w:rPr>
        <w:t>il trend</w:t>
      </w:r>
      <w:proofErr w:type="gramEnd"/>
      <w:r w:rsidRPr="00313F27">
        <w:rPr>
          <w:rFonts w:ascii="Book Antiqua" w:hAnsi="Book Antiqua"/>
        </w:rPr>
        <w:t xml:space="preserve"> è chiaramente in diminuzione, ma l'elevata deviazione standard (es. Lazio: </w:t>
      </w:r>
      <w:r w:rsidRPr="00313F27">
        <w:rPr>
          <w:rFonts w:ascii="Book Antiqua" w:hAnsi="Book Antiqua"/>
          <w:b/>
          <w:bCs/>
        </w:rPr>
        <w:t>70.68 nel 2002, 17.66 nel 2022</w:t>
      </w:r>
      <w:r w:rsidRPr="00313F27">
        <w:rPr>
          <w:rFonts w:ascii="Book Antiqua" w:hAnsi="Book Antiqua"/>
        </w:rPr>
        <w:t xml:space="preserve">; Campania: </w:t>
      </w:r>
      <w:r w:rsidRPr="00313F27">
        <w:rPr>
          <w:rFonts w:ascii="Book Antiqua" w:hAnsi="Book Antiqua"/>
          <w:b/>
          <w:bCs/>
        </w:rPr>
        <w:t>38.89 nel 2001, 23.27 nel 2022</w:t>
      </w:r>
      <w:r w:rsidRPr="00313F27">
        <w:rPr>
          <w:rFonts w:ascii="Book Antiqua" w:hAnsi="Book Antiqua"/>
        </w:rPr>
        <w:t>) indica che le aree urbane rimangono "hotspot" per l'inquinamento da PM10.</w:t>
      </w:r>
    </w:p>
    <w:p w14:paraId="5603C068" w14:textId="77777777" w:rsidR="008668FC" w:rsidRDefault="00EA787B" w:rsidP="008668FC">
      <w:pPr>
        <w:keepNext/>
        <w:ind w:left="720"/>
      </w:pPr>
      <w:r>
        <w:rPr>
          <w:rFonts w:ascii="Book Antiqua" w:hAnsi="Book Antiqua"/>
          <w:noProof/>
        </w:rPr>
        <w:drawing>
          <wp:inline distT="0" distB="0" distL="0" distR="0" wp14:anchorId="11929940" wp14:editId="24A25027">
            <wp:extent cx="5707672" cy="2758440"/>
            <wp:effectExtent l="0" t="0" r="7620" b="3810"/>
            <wp:docPr id="1405114566" name="Immagine 10" descr="Immagine che contiene testo, schermata, diagramma, Rettang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4566" name="Immagine 10" descr="Immagine che contiene testo, schermata, diagramma, Rettangolo"/>
                    <pic:cNvPicPr/>
                  </pic:nvPicPr>
                  <pic:blipFill>
                    <a:blip r:embed="rId28">
                      <a:extLst>
                        <a:ext uri="{28A0092B-C50C-407E-A947-70E740481C1C}">
                          <a14:useLocalDpi xmlns:a14="http://schemas.microsoft.com/office/drawing/2010/main" val="0"/>
                        </a:ext>
                      </a:extLst>
                    </a:blip>
                    <a:stretch>
                      <a:fillRect/>
                    </a:stretch>
                  </pic:blipFill>
                  <pic:spPr>
                    <a:xfrm>
                      <a:off x="0" y="0"/>
                      <a:ext cx="5735496" cy="2771887"/>
                    </a:xfrm>
                    <a:prstGeom prst="rect">
                      <a:avLst/>
                    </a:prstGeom>
                  </pic:spPr>
                </pic:pic>
              </a:graphicData>
            </a:graphic>
          </wp:inline>
        </w:drawing>
      </w:r>
    </w:p>
    <w:p w14:paraId="75078B70" w14:textId="13EDF4A3" w:rsidR="00EA787B" w:rsidRPr="00CE0DCB" w:rsidRDefault="00CE0DCB" w:rsidP="008668FC">
      <w:pPr>
        <w:pStyle w:val="Didascalia"/>
        <w:rPr>
          <w:rFonts w:ascii="Book Antiqua" w:hAnsi="Book Antiqua"/>
        </w:rPr>
      </w:pPr>
      <w:r>
        <w:rPr>
          <w:rFonts w:ascii="Book Antiqua" w:hAnsi="Book Antiqua"/>
        </w:rPr>
        <w:t xml:space="preserve">           </w:t>
      </w:r>
      <w:r w:rsidR="008668FC" w:rsidRPr="00CE0DCB">
        <w:rPr>
          <w:rFonts w:ascii="Book Antiqua" w:hAnsi="Book Antiqua"/>
        </w:rPr>
        <w:t xml:space="preserve">Figura </w:t>
      </w:r>
      <w:r w:rsidR="008668FC" w:rsidRPr="00CE0DCB">
        <w:rPr>
          <w:rFonts w:ascii="Book Antiqua" w:hAnsi="Book Antiqua"/>
        </w:rPr>
        <w:fldChar w:fldCharType="begin"/>
      </w:r>
      <w:r w:rsidR="008668FC" w:rsidRPr="00CE0DCB">
        <w:rPr>
          <w:rFonts w:ascii="Book Antiqua" w:hAnsi="Book Antiqua"/>
        </w:rPr>
        <w:instrText xml:space="preserve"> SEQ Figura \* ARABIC </w:instrText>
      </w:r>
      <w:r w:rsidR="008668FC" w:rsidRPr="00CE0DCB">
        <w:rPr>
          <w:rFonts w:ascii="Book Antiqua" w:hAnsi="Book Antiqua"/>
        </w:rPr>
        <w:fldChar w:fldCharType="separate"/>
      </w:r>
      <w:r w:rsidR="00B42544">
        <w:rPr>
          <w:rFonts w:ascii="Book Antiqua" w:hAnsi="Book Antiqua"/>
          <w:noProof/>
        </w:rPr>
        <w:t>10</w:t>
      </w:r>
      <w:r w:rsidR="008668FC" w:rsidRPr="00CE0DCB">
        <w:rPr>
          <w:rFonts w:ascii="Book Antiqua" w:hAnsi="Book Antiqua"/>
        </w:rPr>
        <w:fldChar w:fldCharType="end"/>
      </w:r>
      <w:r w:rsidR="008668FC" w:rsidRPr="00CE0DCB">
        <w:rPr>
          <w:rFonts w:ascii="Book Antiqua" w:hAnsi="Book Antiqua"/>
        </w:rPr>
        <w:t>. Statistiche Particolato Totale (PM10) Veneto, 2005.</w:t>
      </w:r>
    </w:p>
    <w:p w14:paraId="73A1019A" w14:textId="77777777" w:rsidR="00313F27" w:rsidRPr="00313F27" w:rsidRDefault="00313F27" w:rsidP="00313F27">
      <w:pPr>
        <w:rPr>
          <w:rFonts w:ascii="Book Antiqua" w:hAnsi="Book Antiqua"/>
          <w:b/>
          <w:bCs/>
        </w:rPr>
      </w:pPr>
      <w:r w:rsidRPr="00313F27">
        <w:rPr>
          <w:rFonts w:ascii="Book Antiqua" w:hAnsi="Book Antiqua"/>
          <w:b/>
          <w:bCs/>
        </w:rPr>
        <w:t>Regioni con Livelli Intermedi e Tendenze Miste</w:t>
      </w:r>
    </w:p>
    <w:p w14:paraId="02C764B7" w14:textId="77777777" w:rsidR="00313F27" w:rsidRPr="00313F27" w:rsidRDefault="00313F27" w:rsidP="00313F27">
      <w:pPr>
        <w:rPr>
          <w:rFonts w:ascii="Book Antiqua" w:hAnsi="Book Antiqua"/>
        </w:rPr>
      </w:pPr>
      <w:r w:rsidRPr="00313F27">
        <w:rPr>
          <w:rFonts w:ascii="Book Antiqua" w:hAnsi="Book Antiqua"/>
        </w:rPr>
        <w:lastRenderedPageBreak/>
        <w:t>Alcune regioni mostrano livelli di PM10 intermedi, con andamenti che riflettono una combinazione di fattori locali e regionali.</w:t>
      </w:r>
    </w:p>
    <w:p w14:paraId="366F6605" w14:textId="77777777" w:rsidR="00313F27" w:rsidRPr="00313F27" w:rsidRDefault="00313F27" w:rsidP="00313F27">
      <w:pPr>
        <w:numPr>
          <w:ilvl w:val="0"/>
          <w:numId w:val="20"/>
        </w:numPr>
        <w:rPr>
          <w:rFonts w:ascii="Book Antiqua" w:hAnsi="Book Antiqua"/>
        </w:rPr>
      </w:pPr>
      <w:r w:rsidRPr="00313F27">
        <w:rPr>
          <w:rFonts w:ascii="Book Antiqua" w:hAnsi="Book Antiqua"/>
          <w:b/>
          <w:bCs/>
        </w:rPr>
        <w:t>Toscana:</w:t>
      </w:r>
      <w:r w:rsidRPr="00313F27">
        <w:rPr>
          <w:rFonts w:ascii="Book Antiqua" w:hAnsi="Book Antiqua"/>
        </w:rPr>
        <w:t xml:space="preserve"> Ha registrato valori moderatamente elevati nei primi anni (es. </w:t>
      </w:r>
      <w:r w:rsidRPr="00313F27">
        <w:rPr>
          <w:rFonts w:ascii="Book Antiqua" w:hAnsi="Book Antiqua"/>
          <w:b/>
          <w:bCs/>
        </w:rPr>
        <w:t>63.83 nel 2002</w:t>
      </w:r>
      <w:r w:rsidRPr="00313F27">
        <w:rPr>
          <w:rFonts w:ascii="Book Antiqua" w:hAnsi="Book Antiqua"/>
        </w:rPr>
        <w:t xml:space="preserve">), con una tendenza alla diminuzione che porta a una media di </w:t>
      </w:r>
      <w:r w:rsidRPr="00313F27">
        <w:rPr>
          <w:rFonts w:ascii="Book Antiqua" w:hAnsi="Book Antiqua"/>
          <w:b/>
          <w:bCs/>
        </w:rPr>
        <w:t>9.32 nel 2022</w:t>
      </w:r>
      <w:r w:rsidRPr="00313F27">
        <w:rPr>
          <w:rFonts w:ascii="Book Antiqua" w:hAnsi="Book Antiqua"/>
        </w:rPr>
        <w:t xml:space="preserve">. La deviazione standard (es. </w:t>
      </w:r>
      <w:r w:rsidRPr="00313F27">
        <w:rPr>
          <w:rFonts w:ascii="Book Antiqua" w:hAnsi="Book Antiqua"/>
          <w:b/>
          <w:bCs/>
        </w:rPr>
        <w:t>38.94 nel 2002, 8.02 nel 2022</w:t>
      </w:r>
      <w:r w:rsidRPr="00313F27">
        <w:rPr>
          <w:rFonts w:ascii="Book Antiqua" w:hAnsi="Book Antiqua"/>
        </w:rPr>
        <w:t>) è spesso elevata, indicando una variabilità tra le zone urbane e quelle meno popolate.</w:t>
      </w:r>
    </w:p>
    <w:p w14:paraId="6AA9A7BB" w14:textId="77777777" w:rsidR="00313F27" w:rsidRPr="00313F27" w:rsidRDefault="00313F27" w:rsidP="00313F27">
      <w:pPr>
        <w:numPr>
          <w:ilvl w:val="0"/>
          <w:numId w:val="20"/>
        </w:numPr>
        <w:rPr>
          <w:rFonts w:ascii="Book Antiqua" w:hAnsi="Book Antiqua"/>
        </w:rPr>
      </w:pPr>
      <w:r w:rsidRPr="00313F27">
        <w:rPr>
          <w:rFonts w:ascii="Book Antiqua" w:hAnsi="Book Antiqua"/>
          <w:b/>
          <w:bCs/>
        </w:rPr>
        <w:t>Abruzzo:</w:t>
      </w:r>
      <w:r w:rsidRPr="00313F27">
        <w:rPr>
          <w:rFonts w:ascii="Book Antiqua" w:hAnsi="Book Antiqua"/>
        </w:rPr>
        <w:t xml:space="preserve"> L'Abruzzo ha mostrato un andamento di diminuzione significativo, passando da una media di </w:t>
      </w:r>
      <w:r w:rsidRPr="00313F27">
        <w:rPr>
          <w:rFonts w:ascii="Book Antiqua" w:hAnsi="Book Antiqua"/>
          <w:b/>
          <w:bCs/>
        </w:rPr>
        <w:t>185.67 superamenti nel 2002</w:t>
      </w:r>
      <w:r w:rsidRPr="00313F27">
        <w:rPr>
          <w:rFonts w:ascii="Book Antiqua" w:hAnsi="Book Antiqua"/>
        </w:rPr>
        <w:t xml:space="preserve"> a </w:t>
      </w:r>
      <w:r w:rsidRPr="00313F27">
        <w:rPr>
          <w:rFonts w:ascii="Book Antiqua" w:hAnsi="Book Antiqua"/>
          <w:b/>
          <w:bCs/>
        </w:rPr>
        <w:t>2.9 nel 2022</w:t>
      </w:r>
      <w:r w:rsidRPr="00313F27">
        <w:rPr>
          <w:rFonts w:ascii="Book Antiqua" w:hAnsi="Book Antiqua"/>
        </w:rPr>
        <w:t xml:space="preserve">. Nonostante i valori generalmente più bassi rispetto al Nord Italia, si sono registrati picchi iniziali elevati e una certa variabilità (es. deviazione standard di </w:t>
      </w:r>
      <w:r w:rsidRPr="00313F27">
        <w:rPr>
          <w:rFonts w:ascii="Book Antiqua" w:hAnsi="Book Antiqua"/>
          <w:b/>
          <w:bCs/>
        </w:rPr>
        <w:t>78.99 nel 2002</w:t>
      </w:r>
      <w:r w:rsidRPr="00313F27">
        <w:rPr>
          <w:rFonts w:ascii="Book Antiqua" w:hAnsi="Book Antiqua"/>
        </w:rPr>
        <w:t>).</w:t>
      </w:r>
    </w:p>
    <w:p w14:paraId="0994A095" w14:textId="77777777" w:rsidR="00313F27" w:rsidRPr="00313F27" w:rsidRDefault="00313F27" w:rsidP="00313F27">
      <w:pPr>
        <w:numPr>
          <w:ilvl w:val="0"/>
          <w:numId w:val="20"/>
        </w:numPr>
        <w:rPr>
          <w:rFonts w:ascii="Book Antiqua" w:hAnsi="Book Antiqua"/>
        </w:rPr>
      </w:pPr>
      <w:r w:rsidRPr="00313F27">
        <w:rPr>
          <w:rFonts w:ascii="Book Antiqua" w:hAnsi="Book Antiqua"/>
          <w:b/>
          <w:bCs/>
        </w:rPr>
        <w:t>Sicilia:</w:t>
      </w:r>
      <w:r w:rsidRPr="00313F27">
        <w:rPr>
          <w:rFonts w:ascii="Book Antiqua" w:hAnsi="Book Antiqua"/>
        </w:rPr>
        <w:t xml:space="preserve"> La Sicilia ha registrato valori inizialmente elevati (es. </w:t>
      </w:r>
      <w:r w:rsidRPr="00313F27">
        <w:rPr>
          <w:rFonts w:ascii="Book Antiqua" w:hAnsi="Book Antiqua"/>
          <w:b/>
          <w:bCs/>
        </w:rPr>
        <w:t>57.63 nel 2002, 62.5 nel 2003</w:t>
      </w:r>
      <w:r w:rsidRPr="00313F27">
        <w:rPr>
          <w:rFonts w:ascii="Book Antiqua" w:hAnsi="Book Antiqua"/>
        </w:rPr>
        <w:t xml:space="preserve">), ma con una diminuzione notevole, arrivando a </w:t>
      </w:r>
      <w:r w:rsidRPr="00313F27">
        <w:rPr>
          <w:rFonts w:ascii="Book Antiqua" w:hAnsi="Book Antiqua"/>
          <w:b/>
          <w:bCs/>
        </w:rPr>
        <w:t>16.29 nel 2022</w:t>
      </w:r>
      <w:r w:rsidRPr="00313F27">
        <w:rPr>
          <w:rFonts w:ascii="Book Antiqua" w:hAnsi="Book Antiqua"/>
        </w:rPr>
        <w:t xml:space="preserve">. La presenza di massimi elevati in alcuni anni (es. </w:t>
      </w:r>
      <w:r w:rsidRPr="00313F27">
        <w:rPr>
          <w:rFonts w:ascii="Book Antiqua" w:hAnsi="Book Antiqua"/>
          <w:b/>
          <w:bCs/>
        </w:rPr>
        <w:t>276 nel 2006 e 2007, 289 nel 2009</w:t>
      </w:r>
      <w:r w:rsidRPr="00313F27">
        <w:rPr>
          <w:rFonts w:ascii="Book Antiqua" w:hAnsi="Book Antiqua"/>
        </w:rPr>
        <w:t xml:space="preserve">) suggerisce l'influenza di eventi specifici, come le polveri sahariane o fonti locali di inquinamento, che contribuiscono all'elevata deviazione standard (es. </w:t>
      </w:r>
      <w:r w:rsidRPr="00313F27">
        <w:rPr>
          <w:rFonts w:ascii="Book Antiqua" w:hAnsi="Book Antiqua"/>
          <w:b/>
          <w:bCs/>
        </w:rPr>
        <w:t>59.29 nel 2006, 7.75 nel 2022</w:t>
      </w:r>
      <w:r w:rsidRPr="00313F27">
        <w:rPr>
          <w:rFonts w:ascii="Book Antiqua" w:hAnsi="Book Antiqua"/>
        </w:rPr>
        <w:t>).</w:t>
      </w:r>
    </w:p>
    <w:p w14:paraId="25E119F8" w14:textId="77777777" w:rsidR="00313F27" w:rsidRPr="00313F27" w:rsidRDefault="00313F27" w:rsidP="00313F27">
      <w:pPr>
        <w:rPr>
          <w:rFonts w:ascii="Book Antiqua" w:hAnsi="Book Antiqua"/>
          <w:b/>
          <w:bCs/>
        </w:rPr>
      </w:pPr>
      <w:r w:rsidRPr="00313F27">
        <w:rPr>
          <w:rFonts w:ascii="Book Antiqua" w:hAnsi="Book Antiqua"/>
          <w:b/>
          <w:bCs/>
        </w:rPr>
        <w:t>Regioni con Livelli Costantemente Bassi o Nulli</w:t>
      </w:r>
    </w:p>
    <w:p w14:paraId="47AE0E85" w14:textId="77777777" w:rsidR="00313F27" w:rsidRPr="00313F27" w:rsidRDefault="00313F27" w:rsidP="00313F27">
      <w:pPr>
        <w:rPr>
          <w:rFonts w:ascii="Book Antiqua" w:hAnsi="Book Antiqua"/>
        </w:rPr>
      </w:pPr>
      <w:r w:rsidRPr="00313F27">
        <w:rPr>
          <w:rFonts w:ascii="Book Antiqua" w:hAnsi="Book Antiqua"/>
        </w:rPr>
        <w:t>Diverse regioni italiane hanno mostrato un quadro nettamente migliore per quanto riguarda il PM10, con un numero estremamente basso o nullo di superamenti per la maggior parte del periodo di studio, spesso a causa della minore densità abitativa e di attività industriali.</w:t>
      </w:r>
    </w:p>
    <w:p w14:paraId="7B6FCC78" w14:textId="77777777" w:rsidR="00313F27" w:rsidRPr="00313F27" w:rsidRDefault="00313F27" w:rsidP="00313F27">
      <w:pPr>
        <w:numPr>
          <w:ilvl w:val="0"/>
          <w:numId w:val="21"/>
        </w:numPr>
        <w:rPr>
          <w:rFonts w:ascii="Book Antiqua" w:hAnsi="Book Antiqua"/>
        </w:rPr>
      </w:pPr>
      <w:r w:rsidRPr="00313F27">
        <w:rPr>
          <w:rFonts w:ascii="Book Antiqua" w:hAnsi="Book Antiqua"/>
          <w:b/>
          <w:bCs/>
        </w:rPr>
        <w:t>Basilicata:</w:t>
      </w:r>
      <w:r w:rsidRPr="00313F27">
        <w:rPr>
          <w:rFonts w:ascii="Book Antiqua" w:hAnsi="Book Antiqua"/>
        </w:rPr>
        <w:t xml:space="preserve"> Ha mantenuto livelli di PM10 costantemente bassi per quasi tutto il periodo, con la media che raramente supera i 20 superamenti annuali (es. </w:t>
      </w:r>
      <w:r w:rsidRPr="00313F27">
        <w:rPr>
          <w:rFonts w:ascii="Book Antiqua" w:hAnsi="Book Antiqua"/>
          <w:b/>
          <w:bCs/>
        </w:rPr>
        <w:t>19.83 nel 2005</w:t>
      </w:r>
      <w:r w:rsidRPr="00313F27">
        <w:rPr>
          <w:rFonts w:ascii="Book Antiqua" w:hAnsi="Book Antiqua"/>
        </w:rPr>
        <w:t xml:space="preserve">), attestandosi a </w:t>
      </w:r>
      <w:r w:rsidRPr="00313F27">
        <w:rPr>
          <w:rFonts w:ascii="Book Antiqua" w:hAnsi="Book Antiqua"/>
          <w:b/>
          <w:bCs/>
        </w:rPr>
        <w:t>5.67 nel 2022</w:t>
      </w:r>
      <w:r w:rsidRPr="00313F27">
        <w:rPr>
          <w:rFonts w:ascii="Book Antiqua" w:hAnsi="Book Antiqua"/>
        </w:rPr>
        <w:t>. La deviazione standard è generalmente molto contenuta, indicando un minor impatto dell'inquinante.</w:t>
      </w:r>
    </w:p>
    <w:p w14:paraId="0B0414BA" w14:textId="77777777" w:rsidR="00313F27" w:rsidRPr="00313F27" w:rsidRDefault="00313F27" w:rsidP="00313F27">
      <w:pPr>
        <w:numPr>
          <w:ilvl w:val="0"/>
          <w:numId w:val="21"/>
        </w:numPr>
        <w:rPr>
          <w:rFonts w:ascii="Book Antiqua" w:hAnsi="Book Antiqua"/>
        </w:rPr>
      </w:pPr>
      <w:r w:rsidRPr="00313F27">
        <w:rPr>
          <w:rFonts w:ascii="Book Antiqua" w:hAnsi="Book Antiqua"/>
          <w:b/>
          <w:bCs/>
        </w:rPr>
        <w:t>Molise:</w:t>
      </w:r>
      <w:r w:rsidRPr="00313F27">
        <w:rPr>
          <w:rFonts w:ascii="Book Antiqua" w:hAnsi="Book Antiqua"/>
        </w:rPr>
        <w:t xml:space="preserve"> Caratterizzata da bassa densità abitativa, ha mostrato valori contenuti di PM10, con una media di </w:t>
      </w:r>
      <w:r w:rsidRPr="00313F27">
        <w:rPr>
          <w:rFonts w:ascii="Book Antiqua" w:hAnsi="Book Antiqua"/>
          <w:b/>
          <w:bCs/>
        </w:rPr>
        <w:t>14.0 nel 2022</w:t>
      </w:r>
      <w:r w:rsidRPr="00313F27">
        <w:rPr>
          <w:rFonts w:ascii="Book Antiqua" w:hAnsi="Book Antiqua"/>
        </w:rPr>
        <w:t xml:space="preserve">. Nonostante alcuni picchi isolati in certi anni (es. </w:t>
      </w:r>
      <w:r w:rsidRPr="00313F27">
        <w:rPr>
          <w:rFonts w:ascii="Book Antiqua" w:hAnsi="Book Antiqua"/>
          <w:b/>
          <w:bCs/>
        </w:rPr>
        <w:t>40 nel 2010, 60 nel 2022</w:t>
      </w:r>
      <w:r w:rsidRPr="00313F27">
        <w:rPr>
          <w:rFonts w:ascii="Book Antiqua" w:hAnsi="Book Antiqua"/>
        </w:rPr>
        <w:t>), il quadro generale è positivo.</w:t>
      </w:r>
    </w:p>
    <w:p w14:paraId="369BE43C" w14:textId="77777777" w:rsidR="00313F27" w:rsidRPr="00313F27" w:rsidRDefault="00313F27" w:rsidP="00313F27">
      <w:pPr>
        <w:numPr>
          <w:ilvl w:val="0"/>
          <w:numId w:val="21"/>
        </w:numPr>
        <w:rPr>
          <w:rFonts w:ascii="Book Antiqua" w:hAnsi="Book Antiqua"/>
        </w:rPr>
      </w:pPr>
      <w:r w:rsidRPr="00313F27">
        <w:rPr>
          <w:rFonts w:ascii="Book Antiqua" w:hAnsi="Book Antiqua"/>
          <w:b/>
          <w:bCs/>
        </w:rPr>
        <w:t>Valle d'Aosta:</w:t>
      </w:r>
      <w:r w:rsidRPr="00313F27">
        <w:rPr>
          <w:rFonts w:ascii="Book Antiqua" w:hAnsi="Book Antiqua"/>
        </w:rPr>
        <w:t xml:space="preserve"> Si distingue per i valori di PM10 tra i più bassi a livello nazionale, con una media di </w:t>
      </w:r>
      <w:r w:rsidRPr="00313F27">
        <w:rPr>
          <w:rFonts w:ascii="Book Antiqua" w:hAnsi="Book Antiqua"/>
          <w:b/>
          <w:bCs/>
        </w:rPr>
        <w:t>7.75 nel 2022</w:t>
      </w:r>
      <w:r w:rsidRPr="00313F27">
        <w:rPr>
          <w:rFonts w:ascii="Book Antiqua" w:hAnsi="Book Antiqua"/>
        </w:rPr>
        <w:t>. Questo è attribuibile alla scarsa industrializzazione e alla bassa densità di popolazione, oltre a condizioni orografiche che favoriscono la dispersione degli inquinanti.</w:t>
      </w:r>
    </w:p>
    <w:p w14:paraId="158FA246" w14:textId="77777777" w:rsidR="00313F27" w:rsidRPr="00313F27" w:rsidRDefault="00313F27" w:rsidP="00313F27">
      <w:pPr>
        <w:numPr>
          <w:ilvl w:val="0"/>
          <w:numId w:val="21"/>
        </w:numPr>
        <w:rPr>
          <w:rFonts w:ascii="Book Antiqua" w:hAnsi="Book Antiqua"/>
        </w:rPr>
      </w:pPr>
      <w:r w:rsidRPr="00313F27">
        <w:rPr>
          <w:rFonts w:ascii="Book Antiqua" w:hAnsi="Book Antiqua"/>
          <w:b/>
          <w:bCs/>
        </w:rPr>
        <w:t>Calabria:</w:t>
      </w:r>
      <w:r w:rsidRPr="00313F27">
        <w:rPr>
          <w:rFonts w:ascii="Book Antiqua" w:hAnsi="Book Antiqua"/>
        </w:rPr>
        <w:t xml:space="preserve"> Presenta una media complessiva bassa, con valori generalmente contenuti (es. </w:t>
      </w:r>
      <w:r w:rsidRPr="00313F27">
        <w:rPr>
          <w:rFonts w:ascii="Book Antiqua" w:hAnsi="Book Antiqua"/>
          <w:b/>
          <w:bCs/>
        </w:rPr>
        <w:t>3.2 nel 2022</w:t>
      </w:r>
      <w:r w:rsidRPr="00313F27">
        <w:rPr>
          <w:rFonts w:ascii="Book Antiqua" w:hAnsi="Book Antiqua"/>
        </w:rPr>
        <w:t xml:space="preserve">), sebbene con alcuni picchi in singoli anni (es. </w:t>
      </w:r>
      <w:r w:rsidRPr="00313F27">
        <w:rPr>
          <w:rFonts w:ascii="Book Antiqua" w:hAnsi="Book Antiqua"/>
          <w:b/>
          <w:bCs/>
        </w:rPr>
        <w:t>30 nel 2010, 35 nel 2021</w:t>
      </w:r>
      <w:r w:rsidRPr="00313F27">
        <w:rPr>
          <w:rFonts w:ascii="Book Antiqua" w:hAnsi="Book Antiqua"/>
        </w:rPr>
        <w:t>).</w:t>
      </w:r>
    </w:p>
    <w:p w14:paraId="42510E0D" w14:textId="77777777" w:rsidR="00313F27" w:rsidRPr="00313F27" w:rsidRDefault="00313F27" w:rsidP="00313F27">
      <w:pPr>
        <w:numPr>
          <w:ilvl w:val="0"/>
          <w:numId w:val="21"/>
        </w:numPr>
        <w:rPr>
          <w:rFonts w:ascii="Book Antiqua" w:hAnsi="Book Antiqua"/>
        </w:rPr>
      </w:pPr>
      <w:r w:rsidRPr="00313F27">
        <w:rPr>
          <w:rFonts w:ascii="Book Antiqua" w:hAnsi="Book Antiqua"/>
          <w:b/>
          <w:bCs/>
        </w:rPr>
        <w:t>Puglia e Sardegna:</w:t>
      </w:r>
      <w:r w:rsidRPr="00313F27">
        <w:rPr>
          <w:rFonts w:ascii="Book Antiqua" w:hAnsi="Book Antiqua"/>
        </w:rPr>
        <w:t xml:space="preserve"> Le isole hanno mostrato livelli generalmente inferiori rispetto alle regioni continentali più industrializzate. La Puglia ha una media di </w:t>
      </w:r>
      <w:r w:rsidRPr="00313F27">
        <w:rPr>
          <w:rFonts w:ascii="Book Antiqua" w:hAnsi="Book Antiqua"/>
          <w:b/>
          <w:bCs/>
        </w:rPr>
        <w:t>7.91 nel 2022</w:t>
      </w:r>
      <w:r w:rsidRPr="00313F27">
        <w:rPr>
          <w:rFonts w:ascii="Book Antiqua" w:hAnsi="Book Antiqua"/>
        </w:rPr>
        <w:t xml:space="preserve">, mentre la Sardegna di </w:t>
      </w:r>
      <w:r w:rsidRPr="00313F27">
        <w:rPr>
          <w:rFonts w:ascii="Book Antiqua" w:hAnsi="Book Antiqua"/>
          <w:b/>
          <w:bCs/>
        </w:rPr>
        <w:t>13.88 nel 2022</w:t>
      </w:r>
      <w:r w:rsidRPr="00313F27">
        <w:rPr>
          <w:rFonts w:ascii="Book Antiqua" w:hAnsi="Book Antiqua"/>
        </w:rPr>
        <w:t xml:space="preserve">. Anche in queste regioni, la presenza di massimi elevati in alcuni anni (es. Sardegna: </w:t>
      </w:r>
      <w:r w:rsidRPr="00313F27">
        <w:rPr>
          <w:rFonts w:ascii="Book Antiqua" w:hAnsi="Book Antiqua"/>
          <w:b/>
          <w:bCs/>
        </w:rPr>
        <w:t>143 nel 2007, 84 nel 2022</w:t>
      </w:r>
      <w:r w:rsidRPr="00313F27">
        <w:rPr>
          <w:rFonts w:ascii="Book Antiqua" w:hAnsi="Book Antiqua"/>
        </w:rPr>
        <w:t>) può essere legata a specifiche condizioni meteorologiche o eventi come le polveri sahariane.</w:t>
      </w:r>
    </w:p>
    <w:p w14:paraId="3A94F286" w14:textId="77777777" w:rsidR="00313F27" w:rsidRPr="00313F27" w:rsidRDefault="00313F27" w:rsidP="00313F27">
      <w:pPr>
        <w:rPr>
          <w:rFonts w:ascii="Book Antiqua" w:hAnsi="Book Antiqua"/>
        </w:rPr>
      </w:pPr>
      <w:r w:rsidRPr="00313F27">
        <w:rPr>
          <w:rFonts w:ascii="Book Antiqua" w:hAnsi="Book Antiqua"/>
        </w:rPr>
        <w:t xml:space="preserve">In sintesi, l'analisi del PM10 conferma un generale miglioramento della qualità dell'aria in Italia per questo inquinante, con una chiara differenziazione tra le regioni del Nord </w:t>
      </w:r>
      <w:r w:rsidRPr="00313F27">
        <w:rPr>
          <w:rFonts w:ascii="Book Antiqua" w:hAnsi="Book Antiqua"/>
        </w:rPr>
        <w:lastRenderedPageBreak/>
        <w:t>Italia, in particolare la Pianura Padana, e le grandi aree urbane del Centro-Sud, che hanno storicamente affrontato maggiori problematiche. Le politiche di riduzione delle emissioni stanno producendo risultati tangibili, ma la necessità di continuare a monitorare e intervenire nelle aree più problematiche rimane cruciale.</w:t>
      </w:r>
    </w:p>
    <w:p w14:paraId="1329A05A" w14:textId="77777777" w:rsidR="001946CD" w:rsidRPr="00D055E2" w:rsidRDefault="001946CD">
      <w:pPr>
        <w:rPr>
          <w:rFonts w:ascii="Book Antiqua" w:hAnsi="Book Antiqua"/>
        </w:rPr>
      </w:pPr>
    </w:p>
    <w:p w14:paraId="332E49A4" w14:textId="77777777" w:rsidR="005804CE" w:rsidRPr="005804CE" w:rsidRDefault="005804CE" w:rsidP="00BF6CBA">
      <w:pPr>
        <w:spacing w:before="120" w:after="120"/>
        <w:rPr>
          <w:rFonts w:ascii="Book Antiqua" w:hAnsi="Book Antiqua"/>
          <w:b/>
          <w:bCs/>
          <w:sz w:val="24"/>
          <w:szCs w:val="24"/>
        </w:rPr>
      </w:pPr>
      <w:r w:rsidRPr="005804CE">
        <w:rPr>
          <w:rFonts w:ascii="Book Antiqua" w:hAnsi="Book Antiqua"/>
          <w:b/>
          <w:bCs/>
          <w:sz w:val="24"/>
          <w:szCs w:val="24"/>
        </w:rPr>
        <w:t>Capitolo 4: Discussione e Implicazioni</w:t>
      </w:r>
    </w:p>
    <w:p w14:paraId="11CBECBA" w14:textId="77777777" w:rsidR="005804CE" w:rsidRPr="005804CE" w:rsidRDefault="005804CE" w:rsidP="005804CE">
      <w:pPr>
        <w:rPr>
          <w:rFonts w:ascii="Book Antiqua" w:hAnsi="Book Antiqua"/>
        </w:rPr>
      </w:pPr>
      <w:r w:rsidRPr="005804CE">
        <w:rPr>
          <w:rFonts w:ascii="Book Antiqua" w:hAnsi="Book Antiqua"/>
        </w:rPr>
        <w:t xml:space="preserve">Questo capitolo approfondisce i risultati presentati nel Capitolo 3, mettendoli in relazione tra loro e con il quadro normativo. L'obiettivo è interpretare le tendenze osservate, esplorare le </w:t>
      </w:r>
      <w:r w:rsidRPr="005804CE">
        <w:rPr>
          <w:rFonts w:ascii="Book Antiqua" w:hAnsi="Book Antiqua"/>
          <w:b/>
          <w:bCs/>
        </w:rPr>
        <w:t>implicazioni regionali</w:t>
      </w:r>
      <w:r w:rsidRPr="005804CE">
        <w:rPr>
          <w:rFonts w:ascii="Book Antiqua" w:hAnsi="Book Antiqua"/>
        </w:rPr>
        <w:t xml:space="preserve"> dei dati sulla qualità dell'aria e confrontare i livelli di inquinamento con le </w:t>
      </w:r>
      <w:r w:rsidRPr="005804CE">
        <w:rPr>
          <w:rFonts w:ascii="Book Antiqua" w:hAnsi="Book Antiqua"/>
          <w:b/>
          <w:bCs/>
        </w:rPr>
        <w:t>soglie normative</w:t>
      </w:r>
      <w:r w:rsidRPr="005804CE">
        <w:rPr>
          <w:rFonts w:ascii="Book Antiqua" w:hAnsi="Book Antiqua"/>
        </w:rPr>
        <w:t xml:space="preserve"> vigenti. Verranno inoltre riconosciute le </w:t>
      </w:r>
      <w:r w:rsidRPr="005804CE">
        <w:rPr>
          <w:rFonts w:ascii="Book Antiqua" w:hAnsi="Book Antiqua"/>
          <w:b/>
          <w:bCs/>
        </w:rPr>
        <w:t>limitazioni</w:t>
      </w:r>
      <w:r w:rsidRPr="005804CE">
        <w:rPr>
          <w:rFonts w:ascii="Book Antiqua" w:hAnsi="Book Antiqua"/>
        </w:rPr>
        <w:t xml:space="preserve"> intrinseche dello studio, fondamentali per un'interpretazione corretta dei risultati.</w:t>
      </w:r>
    </w:p>
    <w:p w14:paraId="57454E5F" w14:textId="77777777" w:rsidR="005804CE" w:rsidRPr="005804CE" w:rsidRDefault="005804CE" w:rsidP="00BF6CBA">
      <w:pPr>
        <w:spacing w:before="120" w:after="120"/>
        <w:rPr>
          <w:rFonts w:ascii="Book Antiqua" w:hAnsi="Book Antiqua"/>
          <w:b/>
          <w:bCs/>
        </w:rPr>
      </w:pPr>
      <w:r w:rsidRPr="005804CE">
        <w:rPr>
          <w:rFonts w:ascii="Book Antiqua" w:hAnsi="Book Antiqua"/>
          <w:b/>
          <w:bCs/>
        </w:rPr>
        <w:t>4.1 Confronto Tra Inquinanti e Implicazioni Regionali</w:t>
      </w:r>
    </w:p>
    <w:p w14:paraId="18DC7233" w14:textId="375A21BE" w:rsidR="005804CE" w:rsidRPr="005804CE" w:rsidRDefault="005804CE" w:rsidP="005804CE">
      <w:pPr>
        <w:rPr>
          <w:rFonts w:ascii="Book Antiqua" w:hAnsi="Book Antiqua"/>
        </w:rPr>
      </w:pPr>
      <w:r w:rsidRPr="005804CE">
        <w:rPr>
          <w:rFonts w:ascii="Book Antiqua" w:hAnsi="Book Antiqua"/>
        </w:rPr>
        <w:t>L'analisi congiunta degli inquinanti Ozono (O3</w:t>
      </w:r>
      <w:r w:rsidRPr="005804CE">
        <w:rPr>
          <w:rFonts w:ascii="Times New Roman" w:hAnsi="Times New Roman" w:cs="Times New Roman"/>
        </w:rPr>
        <w:t>​</w:t>
      </w:r>
      <w:r w:rsidRPr="005804CE">
        <w:rPr>
          <w:rFonts w:ascii="Book Antiqua" w:hAnsi="Book Antiqua"/>
        </w:rPr>
        <w:t>), Biossido di Azoto (NO2</w:t>
      </w:r>
      <w:r w:rsidRPr="005804CE">
        <w:rPr>
          <w:rFonts w:ascii="Times New Roman" w:hAnsi="Times New Roman" w:cs="Times New Roman"/>
        </w:rPr>
        <w:t>​</w:t>
      </w:r>
      <w:r w:rsidRPr="005804CE">
        <w:rPr>
          <w:rFonts w:ascii="Book Antiqua" w:hAnsi="Book Antiqua"/>
        </w:rPr>
        <w:t>), Particolato Fine (PM2.5</w:t>
      </w:r>
      <w:r w:rsidRPr="005804CE">
        <w:rPr>
          <w:rFonts w:ascii="Times New Roman" w:hAnsi="Times New Roman" w:cs="Times New Roman"/>
        </w:rPr>
        <w:t>​</w:t>
      </w:r>
      <w:r w:rsidRPr="005804CE">
        <w:rPr>
          <w:rFonts w:ascii="Book Antiqua" w:hAnsi="Book Antiqua"/>
        </w:rPr>
        <w:t>) e Particolato Totale (PM10</w:t>
      </w:r>
      <w:r w:rsidRPr="005804CE">
        <w:rPr>
          <w:rFonts w:ascii="Times New Roman" w:hAnsi="Times New Roman" w:cs="Times New Roman"/>
        </w:rPr>
        <w:t>​</w:t>
      </w:r>
      <w:r w:rsidRPr="005804CE">
        <w:rPr>
          <w:rFonts w:ascii="Book Antiqua" w:hAnsi="Book Antiqua"/>
        </w:rPr>
        <w:t xml:space="preserve">) rivela pattern complessi e spesso interconnessi che caratterizzano il panorama dell'inquinamento atmosferico in Italia. È evidente come le </w:t>
      </w:r>
      <w:r w:rsidRPr="005804CE">
        <w:rPr>
          <w:rFonts w:ascii="Book Antiqua" w:hAnsi="Book Antiqua"/>
          <w:b/>
          <w:bCs/>
        </w:rPr>
        <w:t xml:space="preserve">specificità geografiche, climatiche e </w:t>
      </w:r>
      <w:r w:rsidR="004B42C2" w:rsidRPr="005804CE">
        <w:rPr>
          <w:rFonts w:ascii="Book Antiqua" w:hAnsi="Book Antiqua"/>
          <w:b/>
          <w:bCs/>
        </w:rPr>
        <w:t>socioeconomiche</w:t>
      </w:r>
      <w:r w:rsidRPr="005804CE">
        <w:rPr>
          <w:rFonts w:ascii="Book Antiqua" w:hAnsi="Book Antiqua"/>
        </w:rPr>
        <w:t xml:space="preserve"> di ciascuna regione influenzino la prevalenza e l'intensità di determinati inquinanti.</w:t>
      </w:r>
    </w:p>
    <w:p w14:paraId="5C15C047" w14:textId="77777777" w:rsidR="005804CE" w:rsidRPr="005804CE" w:rsidRDefault="005804CE" w:rsidP="005804CE">
      <w:pPr>
        <w:rPr>
          <w:rFonts w:ascii="Book Antiqua" w:hAnsi="Book Antiqua"/>
        </w:rPr>
      </w:pPr>
      <w:r w:rsidRPr="005804CE">
        <w:rPr>
          <w:rFonts w:ascii="Book Antiqua" w:hAnsi="Book Antiqua"/>
        </w:rPr>
        <w:t xml:space="preserve">Ad esempio, le regioni della </w:t>
      </w:r>
      <w:r w:rsidRPr="005804CE">
        <w:rPr>
          <w:rFonts w:ascii="Book Antiqua" w:hAnsi="Book Antiqua"/>
          <w:b/>
          <w:bCs/>
        </w:rPr>
        <w:t>Pianura Padana</w:t>
      </w:r>
      <w:r w:rsidRPr="005804CE">
        <w:rPr>
          <w:rFonts w:ascii="Book Antiqua" w:hAnsi="Book Antiqua"/>
        </w:rPr>
        <w:t xml:space="preserve"> (come Lombardia, Emilia-Romagna, Veneto, Piemonte) emergono costantemente come aree di maggiore criticità per il </w:t>
      </w:r>
      <w:r w:rsidRPr="005804CE">
        <w:rPr>
          <w:rFonts w:ascii="Book Antiqua" w:hAnsi="Book Antiqua"/>
          <w:b/>
          <w:bCs/>
        </w:rPr>
        <w:t>particolato (PM2.5</w:t>
      </w:r>
      <w:r w:rsidRPr="005804CE">
        <w:rPr>
          <w:rFonts w:ascii="Times New Roman" w:hAnsi="Times New Roman" w:cs="Times New Roman"/>
          <w:b/>
          <w:bCs/>
        </w:rPr>
        <w:t>​</w:t>
      </w:r>
      <w:r w:rsidRPr="005804CE">
        <w:rPr>
          <w:rFonts w:ascii="Book Antiqua" w:hAnsi="Book Antiqua"/>
          <w:b/>
          <w:bCs/>
        </w:rPr>
        <w:t xml:space="preserve"> e PM10</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Questo è attribuibile a una combinazione di fattori: l'elevata densità abitativa e industriale, le intense attività agricole, un esteso utilizzo di biomassa per il riscaldamento e, non da ultimo, la particolare orografia della pianura che favorisce l'accumulo degli inquinanti, creando un effetto "cappa" durante i periodi di alta pressione.</w:t>
      </w:r>
    </w:p>
    <w:p w14:paraId="497E5502" w14:textId="77777777" w:rsidR="005804CE" w:rsidRPr="005804CE" w:rsidRDefault="005804CE" w:rsidP="005804CE">
      <w:pPr>
        <w:rPr>
          <w:rFonts w:ascii="Book Antiqua" w:hAnsi="Book Antiqua"/>
        </w:rPr>
      </w:pPr>
      <w:r w:rsidRPr="005804CE">
        <w:rPr>
          <w:rFonts w:ascii="Book Antiqua" w:hAnsi="Book Antiqua"/>
        </w:rPr>
        <w:t>Al contrario, l'</w:t>
      </w:r>
      <w:r w:rsidRPr="005804CE">
        <w:rPr>
          <w:rFonts w:ascii="Book Antiqua" w:hAnsi="Book Antiqua"/>
          <w:b/>
          <w:bCs/>
        </w:rPr>
        <w:t>Ozono (O3</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un inquinante secondario la cui formazione è favorita da alte temperature e irraggiamento solare, mostra spesso superamenti significativi non solo nelle aree urbanizzate e industriali, ma anche in zone meno dense e rurali del </w:t>
      </w:r>
      <w:r w:rsidRPr="005804CE">
        <w:rPr>
          <w:rFonts w:ascii="Book Antiqua" w:hAnsi="Book Antiqua"/>
          <w:b/>
          <w:bCs/>
        </w:rPr>
        <w:t>Centro-Sud Italia</w:t>
      </w:r>
      <w:r w:rsidRPr="005804CE">
        <w:rPr>
          <w:rFonts w:ascii="Book Antiqua" w:hAnsi="Book Antiqua"/>
        </w:rPr>
        <w:t xml:space="preserve"> (ad esempio, Campania, Lazio, Puglia) o in regioni montane come la </w:t>
      </w:r>
      <w:r w:rsidRPr="005804CE">
        <w:rPr>
          <w:rFonts w:ascii="Book Antiqua" w:hAnsi="Book Antiqua"/>
          <w:b/>
          <w:bCs/>
        </w:rPr>
        <w:t>Valle d'Aosta</w:t>
      </w:r>
      <w:r w:rsidRPr="005804CE">
        <w:rPr>
          <w:rFonts w:ascii="Book Antiqua" w:hAnsi="Book Antiqua"/>
        </w:rPr>
        <w:t>. Questo suggerisce che le condizioni meteorologiche estive e il trasporto di precursori inquinanti su lunghe distanze giocano un ruolo preponderante nella sua diffusione. È interessante notare come in alcune regioni si possa osservare una correlazione inversa tra i picchi di NO2</w:t>
      </w:r>
      <w:r w:rsidRPr="005804CE">
        <w:rPr>
          <w:rFonts w:ascii="Times New Roman" w:hAnsi="Times New Roman" w:cs="Times New Roman"/>
        </w:rPr>
        <w:t>​</w:t>
      </w:r>
      <w:r w:rsidRPr="005804CE">
        <w:rPr>
          <w:rFonts w:ascii="Book Antiqua" w:hAnsi="Book Antiqua"/>
        </w:rPr>
        <w:t xml:space="preserve"> e O3</w:t>
      </w:r>
      <w:r w:rsidRPr="005804CE">
        <w:rPr>
          <w:rFonts w:ascii="Times New Roman" w:hAnsi="Times New Roman" w:cs="Times New Roman"/>
        </w:rPr>
        <w:t>​</w:t>
      </w:r>
      <w:r w:rsidRPr="005804CE">
        <w:rPr>
          <w:rFonts w:ascii="Book Antiqua" w:hAnsi="Book Antiqua"/>
        </w:rPr>
        <w:t>: l'NO2</w:t>
      </w:r>
      <w:r w:rsidRPr="005804CE">
        <w:rPr>
          <w:rFonts w:ascii="Times New Roman" w:hAnsi="Times New Roman" w:cs="Times New Roman"/>
        </w:rPr>
        <w:t>​</w:t>
      </w:r>
      <w:r w:rsidRPr="005804CE">
        <w:rPr>
          <w:rFonts w:ascii="Book Antiqua" w:hAnsi="Book Antiqua"/>
        </w:rPr>
        <w:t xml:space="preserve"> è un precursore dell'O3</w:t>
      </w:r>
      <w:r w:rsidRPr="005804CE">
        <w:rPr>
          <w:rFonts w:ascii="Times New Roman" w:hAnsi="Times New Roman" w:cs="Times New Roman"/>
        </w:rPr>
        <w:t>​</w:t>
      </w:r>
      <w:r w:rsidRPr="005804CE">
        <w:rPr>
          <w:rFonts w:ascii="Book Antiqua" w:hAnsi="Book Antiqua"/>
        </w:rPr>
        <w:t>, ma in alte concentrazioni può anche reagire con l'O3</w:t>
      </w:r>
      <w:r w:rsidRPr="005804CE">
        <w:rPr>
          <w:rFonts w:ascii="Times New Roman" w:hAnsi="Times New Roman" w:cs="Times New Roman"/>
        </w:rPr>
        <w:t>​</w:t>
      </w:r>
      <w:r w:rsidRPr="005804CE">
        <w:rPr>
          <w:rFonts w:ascii="Book Antiqua" w:hAnsi="Book Antiqua"/>
        </w:rPr>
        <w:t xml:space="preserve"> e ridurne i livelli locali, indicando la complessità delle reazioni atmosferiche.</w:t>
      </w:r>
    </w:p>
    <w:p w14:paraId="0E90192D" w14:textId="77777777" w:rsidR="005804CE" w:rsidRPr="005804CE" w:rsidRDefault="005804CE" w:rsidP="005804CE">
      <w:pPr>
        <w:rPr>
          <w:rFonts w:ascii="Book Antiqua" w:hAnsi="Book Antiqua"/>
        </w:rPr>
      </w:pPr>
      <w:r w:rsidRPr="005804CE">
        <w:rPr>
          <w:rFonts w:ascii="Book Antiqua" w:hAnsi="Book Antiqua"/>
        </w:rPr>
        <w:t xml:space="preserve">Il </w:t>
      </w:r>
      <w:r w:rsidRPr="005804CE">
        <w:rPr>
          <w:rFonts w:ascii="Book Antiqua" w:hAnsi="Book Antiqua"/>
          <w:b/>
          <w:bCs/>
        </w:rPr>
        <w:t>Biossido di Azoto (NO2</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rimane un indicatore chiave dell'inquinamento legato al </w:t>
      </w:r>
      <w:r w:rsidRPr="005804CE">
        <w:rPr>
          <w:rFonts w:ascii="Book Antiqua" w:hAnsi="Book Antiqua"/>
          <w:b/>
          <w:bCs/>
        </w:rPr>
        <w:t>traffico veicolare</w:t>
      </w:r>
      <w:r w:rsidRPr="005804CE">
        <w:rPr>
          <w:rFonts w:ascii="Book Antiqua" w:hAnsi="Book Antiqua"/>
        </w:rPr>
        <w:t xml:space="preserve"> e alle grandi agglomerazioni urbane. Le regioni con le maggiori città (come Lazio, Lombardia, Campania) presentano storicamente i livelli più elevati. Tuttavia, l'analisi mostra una </w:t>
      </w:r>
      <w:r w:rsidRPr="005804CE">
        <w:rPr>
          <w:rFonts w:ascii="Book Antiqua" w:hAnsi="Book Antiqua"/>
          <w:b/>
          <w:bCs/>
        </w:rPr>
        <w:t>tendenza generale alla diminuzione dei livelli di NO2</w:t>
      </w:r>
      <w:r w:rsidRPr="005804CE">
        <w:rPr>
          <w:rFonts w:ascii="Times New Roman" w:hAnsi="Times New Roman" w:cs="Times New Roman"/>
          <w:b/>
          <w:bCs/>
        </w:rPr>
        <w:t>​</w:t>
      </w:r>
      <w:r w:rsidRPr="005804CE">
        <w:rPr>
          <w:rFonts w:ascii="Book Antiqua" w:hAnsi="Book Antiqua"/>
        </w:rPr>
        <w:t xml:space="preserve"> nel periodo studiato, suggerendo l'efficacia delle politiche di rinnovamento del parco auto e delle misure di restrizione al traffico implementate negli anni, anche se la questione resta critica nelle zone a più alta densità di veicoli.</w:t>
      </w:r>
    </w:p>
    <w:p w14:paraId="492298F5" w14:textId="77777777" w:rsidR="005804CE" w:rsidRPr="005804CE" w:rsidRDefault="005804CE" w:rsidP="00BF6CBA">
      <w:pPr>
        <w:spacing w:before="120" w:after="120"/>
        <w:rPr>
          <w:rFonts w:ascii="Book Antiqua" w:hAnsi="Book Antiqua"/>
          <w:b/>
          <w:bCs/>
        </w:rPr>
      </w:pPr>
      <w:r w:rsidRPr="005804CE">
        <w:rPr>
          <w:rFonts w:ascii="Book Antiqua" w:hAnsi="Book Antiqua"/>
          <w:b/>
          <w:bCs/>
        </w:rPr>
        <w:lastRenderedPageBreak/>
        <w:t>4.2 Confronto con le Soglie Normative</w:t>
      </w:r>
    </w:p>
    <w:p w14:paraId="4F52BF07" w14:textId="77777777" w:rsidR="005804CE" w:rsidRPr="005804CE" w:rsidRDefault="005804CE" w:rsidP="005804CE">
      <w:pPr>
        <w:rPr>
          <w:rFonts w:ascii="Book Antiqua" w:hAnsi="Book Antiqua"/>
        </w:rPr>
      </w:pPr>
      <w:r w:rsidRPr="005804CE">
        <w:rPr>
          <w:rFonts w:ascii="Book Antiqua" w:hAnsi="Book Antiqua"/>
        </w:rPr>
        <w:t xml:space="preserve">L'analisi dei dati di superamento delle soglie normative, introdotte nel Capitolo 1, è cruciale per valutare il rispetto degli standard di qualità dell'aria e le implicazioni per la salute pubblica. I risultati indicano che, nonostante un miglioramento complessivo per alcuni inquinanti, il </w:t>
      </w:r>
      <w:r w:rsidRPr="005804CE">
        <w:rPr>
          <w:rFonts w:ascii="Book Antiqua" w:hAnsi="Book Antiqua"/>
          <w:b/>
          <w:bCs/>
        </w:rPr>
        <w:t>superamento delle soglie rimane una problematica persistente</w:t>
      </w:r>
      <w:r w:rsidRPr="005804CE">
        <w:rPr>
          <w:rFonts w:ascii="Book Antiqua" w:hAnsi="Book Antiqua"/>
        </w:rPr>
        <w:t xml:space="preserve"> in diverse aree del paese.</w:t>
      </w:r>
    </w:p>
    <w:p w14:paraId="34774915" w14:textId="7884254B" w:rsidR="005804CE" w:rsidRPr="005804CE" w:rsidRDefault="005804CE" w:rsidP="005804CE">
      <w:pPr>
        <w:rPr>
          <w:rFonts w:ascii="Book Antiqua" w:hAnsi="Book Antiqua"/>
        </w:rPr>
      </w:pPr>
      <w:r w:rsidRPr="005804CE">
        <w:rPr>
          <w:rFonts w:ascii="Book Antiqua" w:hAnsi="Book Antiqua"/>
        </w:rPr>
        <w:t xml:space="preserve">Per il </w:t>
      </w:r>
      <w:r w:rsidRPr="005804CE">
        <w:rPr>
          <w:rFonts w:ascii="Book Antiqua" w:hAnsi="Book Antiqua"/>
          <w:b/>
          <w:bCs/>
        </w:rPr>
        <w:t>Particolato (PM10</w:t>
      </w:r>
      <w:r w:rsidRPr="005804CE">
        <w:rPr>
          <w:rFonts w:ascii="Times New Roman" w:hAnsi="Times New Roman" w:cs="Times New Roman"/>
          <w:b/>
          <w:bCs/>
        </w:rPr>
        <w:t>​</w:t>
      </w:r>
      <w:r w:rsidRPr="005804CE">
        <w:rPr>
          <w:rFonts w:ascii="Book Antiqua" w:hAnsi="Book Antiqua"/>
          <w:b/>
          <w:bCs/>
        </w:rPr>
        <w:t xml:space="preserve"> e PM2.5</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le regioni della Pianura Padana (e in particolare la </w:t>
      </w:r>
      <w:r w:rsidRPr="005804CE">
        <w:rPr>
          <w:rFonts w:ascii="Book Antiqua" w:hAnsi="Book Antiqua"/>
          <w:b/>
          <w:bCs/>
        </w:rPr>
        <w:t>Lombardia, l'Emilia-Romagna e il Piemonte</w:t>
      </w:r>
      <w:r w:rsidRPr="005804CE">
        <w:rPr>
          <w:rFonts w:ascii="Book Antiqua" w:hAnsi="Book Antiqua"/>
        </w:rPr>
        <w:t xml:space="preserve">) mostrano i </w:t>
      </w:r>
      <w:r w:rsidRPr="005804CE">
        <w:rPr>
          <w:rFonts w:ascii="Book Antiqua" w:hAnsi="Book Antiqua"/>
          <w:b/>
          <w:bCs/>
        </w:rPr>
        <w:t>tassi di superamento più elevati e frequenti</w:t>
      </w:r>
      <w:r w:rsidRPr="005804CE">
        <w:rPr>
          <w:rFonts w:ascii="Book Antiqua" w:hAnsi="Book Antiqua"/>
        </w:rPr>
        <w:t xml:space="preserve"> rispetto ai limiti giornalieri e annuali stabiliti dalla normativa europea e nazionale. Ciò indica una </w:t>
      </w:r>
      <w:r w:rsidRPr="005804CE">
        <w:rPr>
          <w:rFonts w:ascii="Book Antiqua" w:hAnsi="Book Antiqua"/>
          <w:b/>
          <w:bCs/>
        </w:rPr>
        <w:t>non conformità</w:t>
      </w:r>
      <w:r w:rsidRPr="005804CE">
        <w:rPr>
          <w:rFonts w:ascii="Book Antiqua" w:hAnsi="Book Antiqua"/>
        </w:rPr>
        <w:t xml:space="preserve"> continua che richiede ulteriori interventi mirati. Sebbene si siano osservati miglioramenti nel tempo, il numero di giorni in cui i valori superano le soglie di sicurezza rimane significativo in queste aree, sottolineando la necessità di strategie integrate per ridurre le emissioni da tutte le fonti.</w:t>
      </w:r>
    </w:p>
    <w:p w14:paraId="5F3B86CA" w14:textId="77777777" w:rsidR="005804CE" w:rsidRPr="005804CE" w:rsidRDefault="005804CE" w:rsidP="005804CE">
      <w:pPr>
        <w:rPr>
          <w:rFonts w:ascii="Book Antiqua" w:hAnsi="Book Antiqua"/>
        </w:rPr>
      </w:pPr>
      <w:r w:rsidRPr="005804CE">
        <w:rPr>
          <w:rFonts w:ascii="Book Antiqua" w:hAnsi="Book Antiqua"/>
        </w:rPr>
        <w:t>Per l'</w:t>
      </w:r>
      <w:r w:rsidRPr="005804CE">
        <w:rPr>
          <w:rFonts w:ascii="Book Antiqua" w:hAnsi="Book Antiqua"/>
          <w:b/>
          <w:bCs/>
        </w:rPr>
        <w:t>Ozono (O3</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i superamenti della soglia di informazione e di allarme sono diffusi su tutto il territorio nazionale, specialmente durante i </w:t>
      </w:r>
      <w:r w:rsidRPr="005804CE">
        <w:rPr>
          <w:rFonts w:ascii="Book Antiqua" w:hAnsi="Book Antiqua"/>
          <w:b/>
          <w:bCs/>
        </w:rPr>
        <w:t>mesi estivi</w:t>
      </w:r>
      <w:r w:rsidRPr="005804CE">
        <w:rPr>
          <w:rFonts w:ascii="Book Antiqua" w:hAnsi="Book Antiqua"/>
        </w:rPr>
        <w:t>. Sebbene non esista un valore limite giornaliero rigido come per il PM10, la frequenza e l'intensità dei superamenti della soglia di informazione (spesso 120 µg/m³ come media su 8 ore) indicano un rischio per la popolazione, in particolare per i soggetti più sensibili. Alcune regioni del Centro-Sud, data la loro esposizione a periodi prolungati di alta pressione e forte irraggiamento, registrano un elevato numero di giorni in cui la popolazione dovrebbe essere informata sui rischi.</w:t>
      </w:r>
    </w:p>
    <w:p w14:paraId="09AEDD43" w14:textId="77777777" w:rsidR="005804CE" w:rsidRPr="005804CE" w:rsidRDefault="005804CE" w:rsidP="005804CE">
      <w:pPr>
        <w:rPr>
          <w:rFonts w:ascii="Book Antiqua" w:hAnsi="Book Antiqua"/>
        </w:rPr>
      </w:pPr>
      <w:r w:rsidRPr="005804CE">
        <w:rPr>
          <w:rFonts w:ascii="Book Antiqua" w:hAnsi="Book Antiqua"/>
        </w:rPr>
        <w:t xml:space="preserve">Il </w:t>
      </w:r>
      <w:r w:rsidRPr="005804CE">
        <w:rPr>
          <w:rFonts w:ascii="Book Antiqua" w:hAnsi="Book Antiqua"/>
          <w:b/>
          <w:bCs/>
        </w:rPr>
        <w:t>Biossido di Azoto (NO2</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ha mostrato, come anticipato, una tendenza più positiva in termini di conformità, con un numero ridotto di superamenti dei valori limite rispetto al particolato e all'ozono, soprattutto al di fuori delle aree metropolitane più trafficate. Tuttavia, </w:t>
      </w:r>
      <w:r w:rsidRPr="005804CE">
        <w:rPr>
          <w:rFonts w:ascii="Book Antiqua" w:hAnsi="Book Antiqua"/>
          <w:b/>
          <w:bCs/>
        </w:rPr>
        <w:t>punti caldi</w:t>
      </w:r>
      <w:r w:rsidRPr="005804CE">
        <w:rPr>
          <w:rFonts w:ascii="Book Antiqua" w:hAnsi="Book Antiqua"/>
        </w:rPr>
        <w:t xml:space="preserve"> permangono nelle grandi città, dove i valori medi annuali e i picchi orari possono ancora rappresentare un problema.</w:t>
      </w:r>
    </w:p>
    <w:p w14:paraId="146AF9B5" w14:textId="77777777" w:rsidR="005804CE" w:rsidRPr="005804CE" w:rsidRDefault="005804CE" w:rsidP="005804CE">
      <w:pPr>
        <w:rPr>
          <w:rFonts w:ascii="Book Antiqua" w:hAnsi="Book Antiqua"/>
        </w:rPr>
      </w:pPr>
      <w:r w:rsidRPr="005804CE">
        <w:rPr>
          <w:rFonts w:ascii="Book Antiqua" w:hAnsi="Book Antiqua"/>
        </w:rPr>
        <w:t>In sintesi, mentre alcune politiche e interventi hanno portato a una riduzione dell'inquinamento da NO2</w:t>
      </w:r>
      <w:r w:rsidRPr="005804CE">
        <w:rPr>
          <w:rFonts w:ascii="Times New Roman" w:hAnsi="Times New Roman" w:cs="Times New Roman"/>
        </w:rPr>
        <w:t>​</w:t>
      </w:r>
      <w:r w:rsidRPr="005804CE">
        <w:rPr>
          <w:rFonts w:ascii="Book Antiqua" w:hAnsi="Book Antiqua"/>
        </w:rPr>
        <w:t xml:space="preserve">, la sfida per il </w:t>
      </w:r>
      <w:r w:rsidRPr="005804CE">
        <w:rPr>
          <w:rFonts w:ascii="Book Antiqua" w:hAnsi="Book Antiqua"/>
          <w:b/>
          <w:bCs/>
        </w:rPr>
        <w:t>particolato</w:t>
      </w:r>
      <w:r w:rsidRPr="005804CE">
        <w:rPr>
          <w:rFonts w:ascii="Book Antiqua" w:hAnsi="Book Antiqua"/>
        </w:rPr>
        <w:t xml:space="preserve"> e l'</w:t>
      </w:r>
      <w:r w:rsidRPr="005804CE">
        <w:rPr>
          <w:rFonts w:ascii="Book Antiqua" w:hAnsi="Book Antiqua"/>
          <w:b/>
          <w:bCs/>
        </w:rPr>
        <w:t>ozono</w:t>
      </w:r>
      <w:r w:rsidRPr="005804CE">
        <w:rPr>
          <w:rFonts w:ascii="Book Antiqua" w:hAnsi="Book Antiqua"/>
        </w:rPr>
        <w:t xml:space="preserve"> è ancora aperta, con specifiche criticità regionali che necessitano di azioni differenziate e potenziate per raggiungere la piena conformità con le normative europee e nazionali.</w:t>
      </w:r>
    </w:p>
    <w:p w14:paraId="66FA483A" w14:textId="77777777" w:rsidR="005804CE" w:rsidRPr="005804CE" w:rsidRDefault="005804CE" w:rsidP="00BF6CBA">
      <w:pPr>
        <w:spacing w:before="120" w:after="120"/>
        <w:rPr>
          <w:rFonts w:ascii="Book Antiqua" w:hAnsi="Book Antiqua"/>
          <w:b/>
          <w:bCs/>
        </w:rPr>
      </w:pPr>
      <w:r w:rsidRPr="005804CE">
        <w:rPr>
          <w:rFonts w:ascii="Book Antiqua" w:hAnsi="Book Antiqua"/>
          <w:b/>
          <w:bCs/>
        </w:rPr>
        <w:t>4.3 Limitazioni dello Studio</w:t>
      </w:r>
    </w:p>
    <w:p w14:paraId="2AB1D11B" w14:textId="77777777" w:rsidR="005804CE" w:rsidRPr="005804CE" w:rsidRDefault="005804CE" w:rsidP="005804CE">
      <w:pPr>
        <w:rPr>
          <w:rFonts w:ascii="Book Antiqua" w:hAnsi="Book Antiqua"/>
        </w:rPr>
      </w:pPr>
      <w:r w:rsidRPr="005804CE">
        <w:rPr>
          <w:rFonts w:ascii="Book Antiqua" w:hAnsi="Book Antiqua"/>
        </w:rPr>
        <w:t>Ogni studio scientifico presenta delle limitazioni, e il presente lavoro non fa eccezione. È fondamentale riconoscere queste limitazioni per una corretta interpretazione dei risultati e per orientare future ricerche.</w:t>
      </w:r>
    </w:p>
    <w:p w14:paraId="02AFD234" w14:textId="77777777" w:rsidR="005804CE" w:rsidRPr="005804CE" w:rsidRDefault="005804CE" w:rsidP="005804CE">
      <w:pPr>
        <w:rPr>
          <w:rFonts w:ascii="Book Antiqua" w:hAnsi="Book Antiqua"/>
        </w:rPr>
      </w:pPr>
      <w:r w:rsidRPr="005804CE">
        <w:rPr>
          <w:rFonts w:ascii="Book Antiqua" w:hAnsi="Book Antiqua"/>
        </w:rPr>
        <w:t xml:space="preserve">Innanzitutto, l'analisi si è basata su </w:t>
      </w:r>
      <w:r w:rsidRPr="005804CE">
        <w:rPr>
          <w:rFonts w:ascii="Book Antiqua" w:hAnsi="Book Antiqua"/>
          <w:b/>
          <w:bCs/>
        </w:rPr>
        <w:t>dati aggregati a livello regionale e annuale</w:t>
      </w:r>
      <w:r w:rsidRPr="005804CE">
        <w:rPr>
          <w:rFonts w:ascii="Book Antiqua" w:hAnsi="Book Antiqua"/>
        </w:rPr>
        <w:t xml:space="preserve">. Sebbene ciò consenta una visione d'insieme delle tendenze macroscopiche, non permette di cogliere le </w:t>
      </w:r>
      <w:r w:rsidRPr="005804CE">
        <w:rPr>
          <w:rFonts w:ascii="Book Antiqua" w:hAnsi="Book Antiqua"/>
          <w:b/>
          <w:bCs/>
        </w:rPr>
        <w:t>variazioni locali e giornaliere</w:t>
      </w:r>
      <w:r w:rsidRPr="005804CE">
        <w:rPr>
          <w:rFonts w:ascii="Book Antiqua" w:hAnsi="Book Antiqua"/>
        </w:rPr>
        <w:t xml:space="preserve"> che possono essere significative, specialmente all'interno di una stessa regione o tra diverse aree urbane e rurali. Le stazioni di monitoraggio, pur essendo rappresentative delle aree in cui sono situate, non possono catturare ogni singola variazione puntuale.</w:t>
      </w:r>
    </w:p>
    <w:p w14:paraId="2E1FBCC1" w14:textId="77777777" w:rsidR="005804CE" w:rsidRPr="005804CE" w:rsidRDefault="005804CE" w:rsidP="005804CE">
      <w:pPr>
        <w:rPr>
          <w:rFonts w:ascii="Book Antiqua" w:hAnsi="Book Antiqua"/>
        </w:rPr>
      </w:pPr>
      <w:r w:rsidRPr="005804CE">
        <w:rPr>
          <w:rFonts w:ascii="Book Antiqua" w:hAnsi="Book Antiqua"/>
        </w:rPr>
        <w:t xml:space="preserve">In secondo luogo, i dati forniti si riferiscono a </w:t>
      </w:r>
      <w:r w:rsidRPr="005804CE">
        <w:rPr>
          <w:rFonts w:ascii="Book Antiqua" w:hAnsi="Book Antiqua"/>
          <w:b/>
          <w:bCs/>
        </w:rPr>
        <w:t>statistiche di superamento delle soglie</w:t>
      </w:r>
      <w:r w:rsidRPr="005804CE">
        <w:rPr>
          <w:rFonts w:ascii="Book Antiqua" w:hAnsi="Book Antiqua"/>
        </w:rPr>
        <w:t xml:space="preserve"> e non alle concentrazioni medie orarie o giornaliere effettive degli inquinanti. Questo approccio, pur essendo utile per valutare la conformità normativa e l'esposizione ai </w:t>
      </w:r>
      <w:r w:rsidRPr="005804CE">
        <w:rPr>
          <w:rFonts w:ascii="Book Antiqua" w:hAnsi="Book Antiqua"/>
        </w:rPr>
        <w:lastRenderedPageBreak/>
        <w:t>picchi, non fornisce un quadro completo dei livelli di inquinamento medi che possono avere effetti cumulativi sulla salute a lungo termine.</w:t>
      </w:r>
    </w:p>
    <w:p w14:paraId="129903DF" w14:textId="36C34DE5" w:rsidR="005804CE" w:rsidRPr="005804CE" w:rsidRDefault="005804CE" w:rsidP="005804CE">
      <w:pPr>
        <w:rPr>
          <w:rFonts w:ascii="Book Antiqua" w:hAnsi="Book Antiqua"/>
        </w:rPr>
      </w:pPr>
      <w:r w:rsidRPr="005804CE">
        <w:rPr>
          <w:rFonts w:ascii="Book Antiqua" w:hAnsi="Book Antiqua"/>
        </w:rPr>
        <w:t xml:space="preserve">Infine, lo studio non ha integrato </w:t>
      </w:r>
      <w:r w:rsidRPr="005804CE">
        <w:rPr>
          <w:rFonts w:ascii="Book Antiqua" w:hAnsi="Book Antiqua"/>
          <w:b/>
          <w:bCs/>
        </w:rPr>
        <w:t>variabili meteorologiche</w:t>
      </w:r>
      <w:r w:rsidRPr="005804CE">
        <w:rPr>
          <w:rFonts w:ascii="Book Antiqua" w:hAnsi="Book Antiqua"/>
        </w:rPr>
        <w:t xml:space="preserve"> (temperatura, umidità, vento, irraggiamento solare) o </w:t>
      </w:r>
      <w:r w:rsidR="004B42C2" w:rsidRPr="005804CE">
        <w:rPr>
          <w:rFonts w:ascii="Book Antiqua" w:hAnsi="Book Antiqua"/>
          <w:b/>
          <w:bCs/>
        </w:rPr>
        <w:t>socioeconomiche</w:t>
      </w:r>
      <w:r w:rsidRPr="005804CE">
        <w:rPr>
          <w:rFonts w:ascii="Book Antiqua" w:hAnsi="Book Antiqua"/>
        </w:rPr>
        <w:t xml:space="preserve"> (densità di popolazione, tipi di industrie, flussi di traffico dettagliati, politiche locali specifiche). L'inquinamento atmosferico è un fenomeno complesso influenzato da molteplici fattori; l'assenza di queste variabili aggiuntive nell'analisi limita la possibilità di inferire relazioni causali dirette o di sviluppare modelli predittivi più sofisticati. L'interpretazione dei risultati si basa pertanto su correlazioni osservate e conoscenze scientifiche generali.</w:t>
      </w:r>
    </w:p>
    <w:p w14:paraId="13363EA2" w14:textId="77777777" w:rsidR="005804CE" w:rsidRPr="005804CE" w:rsidRDefault="005804CE" w:rsidP="005804CE">
      <w:pPr>
        <w:rPr>
          <w:rFonts w:ascii="Book Antiqua" w:hAnsi="Book Antiqua"/>
        </w:rPr>
      </w:pPr>
      <w:r w:rsidRPr="005804CE">
        <w:rPr>
          <w:rFonts w:ascii="Book Antiqua" w:hAnsi="Book Antiqua"/>
        </w:rPr>
        <w:t xml:space="preserve">Nonostante queste limitazioni, il presente studio fornisce una </w:t>
      </w:r>
      <w:r w:rsidRPr="005804CE">
        <w:rPr>
          <w:rFonts w:ascii="Book Antiqua" w:hAnsi="Book Antiqua"/>
          <w:b/>
          <w:bCs/>
        </w:rPr>
        <w:t>solida base di analisi</w:t>
      </w:r>
      <w:r w:rsidRPr="005804CE">
        <w:rPr>
          <w:rFonts w:ascii="Book Antiqua" w:hAnsi="Book Antiqua"/>
        </w:rPr>
        <w:t xml:space="preserve"> sulle tendenze e le specificità regionali dell'inquinamento atmosferico in Italia, evidenziando le aree di maggiore criticità e contribuendo al dibattito sulla qualità dell'aria.</w:t>
      </w:r>
    </w:p>
    <w:p w14:paraId="6B404F48" w14:textId="77777777" w:rsidR="005804CE" w:rsidRPr="00D055E2" w:rsidRDefault="005804CE">
      <w:pPr>
        <w:rPr>
          <w:rFonts w:ascii="Book Antiqua" w:hAnsi="Book Antiqua"/>
        </w:rPr>
      </w:pPr>
    </w:p>
    <w:p w14:paraId="3D3A4F54" w14:textId="77777777" w:rsidR="005804CE" w:rsidRPr="005804CE" w:rsidRDefault="005804CE" w:rsidP="00BF6CBA">
      <w:pPr>
        <w:spacing w:before="120" w:after="120"/>
        <w:rPr>
          <w:rFonts w:ascii="Book Antiqua" w:hAnsi="Book Antiqua"/>
          <w:b/>
          <w:bCs/>
          <w:sz w:val="24"/>
          <w:szCs w:val="24"/>
        </w:rPr>
      </w:pPr>
      <w:r w:rsidRPr="005804CE">
        <w:rPr>
          <w:rFonts w:ascii="Book Antiqua" w:hAnsi="Book Antiqua"/>
          <w:b/>
          <w:bCs/>
          <w:sz w:val="24"/>
          <w:szCs w:val="24"/>
        </w:rPr>
        <w:t>Capitolo 5: Conclusioni e Sviluppi Futuri</w:t>
      </w:r>
    </w:p>
    <w:p w14:paraId="01022861" w14:textId="77777777" w:rsidR="005804CE" w:rsidRPr="005804CE" w:rsidRDefault="005804CE" w:rsidP="005804CE">
      <w:pPr>
        <w:rPr>
          <w:rFonts w:ascii="Book Antiqua" w:hAnsi="Book Antiqua"/>
        </w:rPr>
      </w:pPr>
      <w:r w:rsidRPr="005804CE">
        <w:rPr>
          <w:rFonts w:ascii="Book Antiqua" w:hAnsi="Book Antiqua"/>
        </w:rPr>
        <w:t xml:space="preserve">Questo studio ha condotto un'analisi dettagliata delle </w:t>
      </w:r>
      <w:r w:rsidRPr="005804CE">
        <w:rPr>
          <w:rFonts w:ascii="Book Antiqua" w:hAnsi="Book Antiqua"/>
          <w:b/>
          <w:bCs/>
        </w:rPr>
        <w:t>tendenze regionali e temporali dell'inquinamento atmosferico in Italia</w:t>
      </w:r>
      <w:r w:rsidRPr="005804CE">
        <w:rPr>
          <w:rFonts w:ascii="Book Antiqua" w:hAnsi="Book Antiqua"/>
        </w:rPr>
        <w:t xml:space="preserve"> tra il 2001 e il 2022, concentrandosi su Ozono (O3</w:t>
      </w:r>
      <w:r w:rsidRPr="005804CE">
        <w:rPr>
          <w:rFonts w:ascii="Times New Roman" w:hAnsi="Times New Roman" w:cs="Times New Roman"/>
        </w:rPr>
        <w:t>​</w:t>
      </w:r>
      <w:r w:rsidRPr="005804CE">
        <w:rPr>
          <w:rFonts w:ascii="Book Antiqua" w:hAnsi="Book Antiqua"/>
        </w:rPr>
        <w:t>), Biossido di Azoto (NO2</w:t>
      </w:r>
      <w:r w:rsidRPr="005804CE">
        <w:rPr>
          <w:rFonts w:ascii="Times New Roman" w:hAnsi="Times New Roman" w:cs="Times New Roman"/>
        </w:rPr>
        <w:t>​</w:t>
      </w:r>
      <w:r w:rsidRPr="005804CE">
        <w:rPr>
          <w:rFonts w:ascii="Book Antiqua" w:hAnsi="Book Antiqua"/>
        </w:rPr>
        <w:t>), Particolato Fine (PM2.5</w:t>
      </w:r>
      <w:r w:rsidRPr="005804CE">
        <w:rPr>
          <w:rFonts w:ascii="Times New Roman" w:hAnsi="Times New Roman" w:cs="Times New Roman"/>
        </w:rPr>
        <w:t>​</w:t>
      </w:r>
      <w:r w:rsidRPr="005804CE">
        <w:rPr>
          <w:rFonts w:ascii="Book Antiqua" w:hAnsi="Book Antiqua"/>
        </w:rPr>
        <w:t>) e Particolato Totale (PM10</w:t>
      </w:r>
      <w:r w:rsidRPr="005804CE">
        <w:rPr>
          <w:rFonts w:ascii="Times New Roman" w:hAnsi="Times New Roman" w:cs="Times New Roman"/>
        </w:rPr>
        <w:t>​</w:t>
      </w:r>
      <w:r w:rsidRPr="005804CE">
        <w:rPr>
          <w:rFonts w:ascii="Book Antiqua" w:hAnsi="Book Antiqua"/>
        </w:rPr>
        <w:t>). Attraverso l'uso di metodologie di analisi statistica e visualizzazione avanzate, come descritto nel Capitolo 2, questo lavoro ha fornito una panoramica chiara delle sfide e dei progressi nella qualità dell'aria nel nostro Paese.</w:t>
      </w:r>
    </w:p>
    <w:p w14:paraId="4AD3C311" w14:textId="77777777" w:rsidR="005804CE" w:rsidRPr="005804CE" w:rsidRDefault="005804CE" w:rsidP="00BF6CBA">
      <w:pPr>
        <w:spacing w:before="120" w:after="120"/>
        <w:rPr>
          <w:rFonts w:ascii="Book Antiqua" w:hAnsi="Book Antiqua"/>
          <w:b/>
          <w:bCs/>
        </w:rPr>
      </w:pPr>
      <w:r w:rsidRPr="005804CE">
        <w:rPr>
          <w:rFonts w:ascii="Book Antiqua" w:hAnsi="Book Antiqua"/>
          <w:b/>
          <w:bCs/>
        </w:rPr>
        <w:t>5.1 Riepilogo dei Risultati Chiave</w:t>
      </w:r>
    </w:p>
    <w:p w14:paraId="38EF3500" w14:textId="77777777" w:rsidR="005804CE" w:rsidRPr="005804CE" w:rsidRDefault="005804CE" w:rsidP="005804CE">
      <w:pPr>
        <w:rPr>
          <w:rFonts w:ascii="Book Antiqua" w:hAnsi="Book Antiqua"/>
        </w:rPr>
      </w:pPr>
      <w:r w:rsidRPr="005804CE">
        <w:rPr>
          <w:rFonts w:ascii="Book Antiqua" w:hAnsi="Book Antiqua"/>
        </w:rPr>
        <w:t xml:space="preserve">L'indagine ha confermato la persistenza di </w:t>
      </w:r>
      <w:r w:rsidRPr="005804CE">
        <w:rPr>
          <w:rFonts w:ascii="Book Antiqua" w:hAnsi="Book Antiqua"/>
          <w:b/>
          <w:bCs/>
        </w:rPr>
        <w:t>criticità significative legate al particolato</w:t>
      </w:r>
      <w:r w:rsidRPr="005804CE">
        <w:rPr>
          <w:rFonts w:ascii="Book Antiqua" w:hAnsi="Book Antiqua"/>
        </w:rPr>
        <w:t xml:space="preserve"> (PM2.5</w:t>
      </w:r>
      <w:r w:rsidRPr="005804CE">
        <w:rPr>
          <w:rFonts w:ascii="Times New Roman" w:hAnsi="Times New Roman" w:cs="Times New Roman"/>
        </w:rPr>
        <w:t>​</w:t>
      </w:r>
      <w:r w:rsidRPr="005804CE">
        <w:rPr>
          <w:rFonts w:ascii="Book Antiqua" w:hAnsi="Book Antiqua"/>
        </w:rPr>
        <w:t xml:space="preserve"> e PM10</w:t>
      </w:r>
      <w:r w:rsidRPr="005804CE">
        <w:rPr>
          <w:rFonts w:ascii="Times New Roman" w:hAnsi="Times New Roman" w:cs="Times New Roman"/>
        </w:rPr>
        <w:t>​</w:t>
      </w:r>
      <w:r w:rsidRPr="005804CE">
        <w:rPr>
          <w:rFonts w:ascii="Book Antiqua" w:hAnsi="Book Antiqua"/>
        </w:rPr>
        <w:t xml:space="preserve">) nelle regioni della </w:t>
      </w:r>
      <w:r w:rsidRPr="005804CE">
        <w:rPr>
          <w:rFonts w:ascii="Book Antiqua" w:hAnsi="Book Antiqua"/>
          <w:b/>
          <w:bCs/>
        </w:rPr>
        <w:t>Pianura Padana</w:t>
      </w:r>
      <w:r w:rsidRPr="005804CE">
        <w:rPr>
          <w:rFonts w:ascii="Book Antiqua" w:hAnsi="Book Antiqua"/>
        </w:rPr>
        <w:t>. Qui, la combinazione di fattori antropici (elevata densità di traffico, industria, riscaldamento domestico) e condizioni geografiche sfavorevoli ha continuato a comportare un elevato numero di superamenti delle soglie normative, come evidenziato nel Capitolo 3. Questo scenario richiede un impegno costante e misure strutturali per affrontare le fonti di emissione.</w:t>
      </w:r>
    </w:p>
    <w:p w14:paraId="4BD10D6D" w14:textId="77777777" w:rsidR="005804CE" w:rsidRPr="005804CE" w:rsidRDefault="005804CE" w:rsidP="005804CE">
      <w:pPr>
        <w:rPr>
          <w:rFonts w:ascii="Book Antiqua" w:hAnsi="Book Antiqua"/>
        </w:rPr>
      </w:pPr>
      <w:r w:rsidRPr="005804CE">
        <w:rPr>
          <w:rFonts w:ascii="Book Antiqua" w:hAnsi="Book Antiqua"/>
        </w:rPr>
        <w:t>Per quanto riguarda l'</w:t>
      </w:r>
      <w:r w:rsidRPr="005804CE">
        <w:rPr>
          <w:rFonts w:ascii="Book Antiqua" w:hAnsi="Book Antiqua"/>
          <w:b/>
          <w:bCs/>
        </w:rPr>
        <w:t>Ozono (O3</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i risultati hanno mostrato una diffusione dei superamenti che non si limita alle sole aree urbane o industrializzate, ma coinvolge anche il </w:t>
      </w:r>
      <w:r w:rsidRPr="005804CE">
        <w:rPr>
          <w:rFonts w:ascii="Book Antiqua" w:hAnsi="Book Antiqua"/>
          <w:b/>
          <w:bCs/>
        </w:rPr>
        <w:t>Centro-Sud Italia</w:t>
      </w:r>
      <w:r w:rsidRPr="005804CE">
        <w:rPr>
          <w:rFonts w:ascii="Book Antiqua" w:hAnsi="Book Antiqua"/>
        </w:rPr>
        <w:t xml:space="preserve"> e aree rurali, soprattutto durante i mesi estivi. Ciò sottolinea l'influenza preponderante delle condizioni meteorologiche e del trasporto su larga scala dei suoi precursori. La gestione dell'ozono troposferico si conferma una sfida complessa, che necessita di strategie che vadano oltre la semplice riduzione delle emissioni locali.</w:t>
      </w:r>
    </w:p>
    <w:p w14:paraId="2DFCF2EE" w14:textId="04866582" w:rsidR="005804CE" w:rsidRPr="005804CE" w:rsidRDefault="005804CE" w:rsidP="005804CE">
      <w:pPr>
        <w:rPr>
          <w:rFonts w:ascii="Book Antiqua" w:hAnsi="Book Antiqua"/>
        </w:rPr>
      </w:pPr>
      <w:r w:rsidRPr="005804CE">
        <w:rPr>
          <w:rFonts w:ascii="Book Antiqua" w:hAnsi="Book Antiqua"/>
        </w:rPr>
        <w:t xml:space="preserve">Infine, il </w:t>
      </w:r>
      <w:r w:rsidRPr="005804CE">
        <w:rPr>
          <w:rFonts w:ascii="Book Antiqua" w:hAnsi="Book Antiqua"/>
          <w:b/>
          <w:bCs/>
        </w:rPr>
        <w:t>Biossido di Azoto (NO2</w:t>
      </w:r>
      <w:r w:rsidRPr="005804CE">
        <w:rPr>
          <w:rFonts w:ascii="Times New Roman" w:hAnsi="Times New Roman" w:cs="Times New Roman"/>
          <w:b/>
          <w:bCs/>
        </w:rPr>
        <w:t>​</w:t>
      </w:r>
      <w:r w:rsidRPr="005804CE">
        <w:rPr>
          <w:rFonts w:ascii="Book Antiqua" w:hAnsi="Book Antiqua"/>
          <w:b/>
          <w:bCs/>
        </w:rPr>
        <w:t>)</w:t>
      </w:r>
      <w:r w:rsidRPr="005804CE">
        <w:rPr>
          <w:rFonts w:ascii="Book Antiqua" w:hAnsi="Book Antiqua"/>
        </w:rPr>
        <w:t xml:space="preserve"> ha mostrato una </w:t>
      </w:r>
      <w:r w:rsidRPr="005804CE">
        <w:rPr>
          <w:rFonts w:ascii="Book Antiqua" w:hAnsi="Book Antiqua"/>
          <w:b/>
          <w:bCs/>
        </w:rPr>
        <w:t>tendenza positiva di riduzione</w:t>
      </w:r>
      <w:r w:rsidRPr="005804CE">
        <w:rPr>
          <w:rFonts w:ascii="Book Antiqua" w:hAnsi="Book Antiqua"/>
        </w:rPr>
        <w:t xml:space="preserve"> dei livelli a livello nazionale nel periodo studiato, in particolare nelle aree metropolitane. Questo suggerisce l'efficacia delle politiche messe in atto per ridurre le emissioni veicolari, come l'introduzione di standard più stringenti per i motori e il rinnovo del parco auto. Nonostante i progressi, le aree urbane a</w:t>
      </w:r>
      <w:r w:rsidR="00635A7F">
        <w:rPr>
          <w:rFonts w:ascii="Book Antiqua" w:hAnsi="Book Antiqua"/>
        </w:rPr>
        <w:t>d</w:t>
      </w:r>
      <w:r w:rsidRPr="005804CE">
        <w:rPr>
          <w:rFonts w:ascii="Book Antiqua" w:hAnsi="Book Antiqua"/>
        </w:rPr>
        <w:t xml:space="preserve"> elevata densità di traffico rimangono punti di attenzione per il monitoraggio continuo.</w:t>
      </w:r>
    </w:p>
    <w:p w14:paraId="5C005041" w14:textId="77777777" w:rsidR="005804CE" w:rsidRPr="005804CE" w:rsidRDefault="005804CE" w:rsidP="00BF6CBA">
      <w:pPr>
        <w:spacing w:before="120" w:after="120"/>
        <w:rPr>
          <w:rFonts w:ascii="Book Antiqua" w:hAnsi="Book Antiqua"/>
          <w:b/>
          <w:bCs/>
        </w:rPr>
      </w:pPr>
      <w:r w:rsidRPr="005804CE">
        <w:rPr>
          <w:rFonts w:ascii="Book Antiqua" w:hAnsi="Book Antiqua"/>
          <w:b/>
          <w:bCs/>
        </w:rPr>
        <w:t>5.2 Implicazioni e Raccomandazioni</w:t>
      </w:r>
    </w:p>
    <w:p w14:paraId="1313A582" w14:textId="77777777" w:rsidR="005804CE" w:rsidRPr="005804CE" w:rsidRDefault="005804CE" w:rsidP="005804CE">
      <w:pPr>
        <w:rPr>
          <w:rFonts w:ascii="Book Antiqua" w:hAnsi="Book Antiqua"/>
        </w:rPr>
      </w:pPr>
      <w:r w:rsidRPr="005804CE">
        <w:rPr>
          <w:rFonts w:ascii="Book Antiqua" w:hAnsi="Book Antiqua"/>
        </w:rPr>
        <w:lastRenderedPageBreak/>
        <w:t xml:space="preserve">I risultati di questo studio hanno diverse </w:t>
      </w:r>
      <w:r w:rsidRPr="005804CE">
        <w:rPr>
          <w:rFonts w:ascii="Book Antiqua" w:hAnsi="Book Antiqua"/>
          <w:b/>
          <w:bCs/>
        </w:rPr>
        <w:t>implicazioni pratiche</w:t>
      </w:r>
      <w:r w:rsidRPr="005804CE">
        <w:rPr>
          <w:rFonts w:ascii="Book Antiqua" w:hAnsi="Book Antiqua"/>
        </w:rPr>
        <w:t xml:space="preserve"> per le politiche ambientali e la salute pubblica in Italia. La persistenza di superamenti significativi, in particolare per il particolato in aree specifiche, indica la necessità di:</w:t>
      </w:r>
    </w:p>
    <w:p w14:paraId="73C1222C" w14:textId="77777777" w:rsidR="005804CE" w:rsidRPr="005804CE" w:rsidRDefault="005804CE" w:rsidP="005804CE">
      <w:pPr>
        <w:numPr>
          <w:ilvl w:val="0"/>
          <w:numId w:val="8"/>
        </w:numPr>
        <w:rPr>
          <w:rFonts w:ascii="Book Antiqua" w:hAnsi="Book Antiqua"/>
        </w:rPr>
      </w:pPr>
      <w:r w:rsidRPr="005804CE">
        <w:rPr>
          <w:rFonts w:ascii="Book Antiqua" w:hAnsi="Book Antiqua"/>
          <w:b/>
          <w:bCs/>
        </w:rPr>
        <w:t>Rafforzare le misure di riduzione delle emissioni</w:t>
      </w:r>
      <w:r w:rsidRPr="005804CE">
        <w:rPr>
          <w:rFonts w:ascii="Book Antiqua" w:hAnsi="Book Antiqua"/>
        </w:rPr>
        <w:t xml:space="preserve"> nelle aree più critiche, con particolare attenzione alle fonti legate al riscaldamento domestico, all'industria e all'agricoltura, in aggiunta al settore dei trasporti.</w:t>
      </w:r>
    </w:p>
    <w:p w14:paraId="5348E9CB" w14:textId="77777777" w:rsidR="005804CE" w:rsidRPr="005804CE" w:rsidRDefault="005804CE" w:rsidP="005804CE">
      <w:pPr>
        <w:numPr>
          <w:ilvl w:val="0"/>
          <w:numId w:val="8"/>
        </w:numPr>
        <w:rPr>
          <w:rFonts w:ascii="Book Antiqua" w:hAnsi="Book Antiqua"/>
        </w:rPr>
      </w:pPr>
      <w:r w:rsidRPr="005804CE">
        <w:rPr>
          <w:rFonts w:ascii="Book Antiqua" w:hAnsi="Book Antiqua"/>
          <w:b/>
          <w:bCs/>
        </w:rPr>
        <w:t>Adottare strategie mirate per l'Ozono</w:t>
      </w:r>
      <w:r w:rsidRPr="005804CE">
        <w:rPr>
          <w:rFonts w:ascii="Book Antiqua" w:hAnsi="Book Antiqua"/>
        </w:rPr>
        <w:t>, considerando la sua natura di inquinante secondario e la sua dipendenza da fattori climatici. Ciò potrebbe includere un monitoraggio più intensivo e l'implementazione di sistemi di allerta precoci.</w:t>
      </w:r>
    </w:p>
    <w:p w14:paraId="2F3DFBAC" w14:textId="77777777" w:rsidR="005804CE" w:rsidRPr="005804CE" w:rsidRDefault="005804CE" w:rsidP="005804CE">
      <w:pPr>
        <w:numPr>
          <w:ilvl w:val="0"/>
          <w:numId w:val="8"/>
        </w:numPr>
        <w:rPr>
          <w:rFonts w:ascii="Book Antiqua" w:hAnsi="Book Antiqua"/>
        </w:rPr>
      </w:pPr>
      <w:r w:rsidRPr="005804CE">
        <w:rPr>
          <w:rFonts w:ascii="Book Antiqua" w:hAnsi="Book Antiqua"/>
          <w:b/>
          <w:bCs/>
        </w:rPr>
        <w:t>Promuovere un approccio integrato</w:t>
      </w:r>
      <w:r w:rsidRPr="005804CE">
        <w:rPr>
          <w:rFonts w:ascii="Book Antiqua" w:hAnsi="Book Antiqua"/>
        </w:rPr>
        <w:t>, che tenga conto delle interazioni tra i diversi inquinanti e delle specificità regionali. Le soluzioni "taglia unica" potrebbero non essere efficaci per tutte le aree del Paese.</w:t>
      </w:r>
    </w:p>
    <w:p w14:paraId="77ECB0AD" w14:textId="77777777" w:rsidR="005804CE" w:rsidRPr="005804CE" w:rsidRDefault="005804CE" w:rsidP="005804CE">
      <w:pPr>
        <w:rPr>
          <w:rFonts w:ascii="Book Antiqua" w:hAnsi="Book Antiqua"/>
        </w:rPr>
      </w:pPr>
      <w:r w:rsidRPr="005804CE">
        <w:rPr>
          <w:rFonts w:ascii="Book Antiqua" w:hAnsi="Book Antiqua"/>
        </w:rPr>
        <w:t>Inoltre, la trasparenza e l'accessibilità dei dati, come quelle facilitate dalle visualizzazioni interattive generate in questo studio, sono cruciali per aumentare la consapevolezza pubblica e supportare decisioni informate da parte di cittadini e istituzioni.</w:t>
      </w:r>
    </w:p>
    <w:p w14:paraId="4E42C9B8" w14:textId="77777777" w:rsidR="005804CE" w:rsidRPr="005804CE" w:rsidRDefault="005804CE" w:rsidP="00BF6CBA">
      <w:pPr>
        <w:spacing w:before="120" w:after="120"/>
        <w:rPr>
          <w:rFonts w:ascii="Book Antiqua" w:hAnsi="Book Antiqua"/>
          <w:b/>
          <w:bCs/>
        </w:rPr>
      </w:pPr>
      <w:r w:rsidRPr="005804CE">
        <w:rPr>
          <w:rFonts w:ascii="Book Antiqua" w:hAnsi="Book Antiqua"/>
          <w:b/>
          <w:bCs/>
        </w:rPr>
        <w:t>5.3 Sviluppi Futuri</w:t>
      </w:r>
    </w:p>
    <w:p w14:paraId="73416ED5" w14:textId="77777777" w:rsidR="005804CE" w:rsidRPr="005804CE" w:rsidRDefault="005804CE" w:rsidP="005804CE">
      <w:pPr>
        <w:rPr>
          <w:rFonts w:ascii="Book Antiqua" w:hAnsi="Book Antiqua"/>
        </w:rPr>
      </w:pPr>
      <w:r w:rsidRPr="005804CE">
        <w:rPr>
          <w:rFonts w:ascii="Book Antiqua" w:hAnsi="Book Antiqua"/>
        </w:rPr>
        <w:t>Questo studio, pur offrendo una solida base di analisi, può essere ampliato e arricchito in diverse direzioni:</w:t>
      </w:r>
    </w:p>
    <w:p w14:paraId="3045DD29" w14:textId="7020B937" w:rsidR="005804CE" w:rsidRPr="005804CE" w:rsidRDefault="005804CE" w:rsidP="005804CE">
      <w:pPr>
        <w:numPr>
          <w:ilvl w:val="0"/>
          <w:numId w:val="9"/>
        </w:numPr>
        <w:rPr>
          <w:rFonts w:ascii="Book Antiqua" w:hAnsi="Book Antiqua"/>
        </w:rPr>
      </w:pPr>
      <w:r w:rsidRPr="005804CE">
        <w:rPr>
          <w:rFonts w:ascii="Book Antiqua" w:hAnsi="Book Antiqua"/>
          <w:b/>
          <w:bCs/>
        </w:rPr>
        <w:t>Integrazione di Dati Climatici e Socio</w:t>
      </w:r>
      <w:r w:rsidR="004B42C2">
        <w:rPr>
          <w:rFonts w:ascii="Book Antiqua" w:hAnsi="Book Antiqua"/>
          <w:b/>
          <w:bCs/>
        </w:rPr>
        <w:t>e</w:t>
      </w:r>
      <w:r w:rsidRPr="005804CE">
        <w:rPr>
          <w:rFonts w:ascii="Book Antiqua" w:hAnsi="Book Antiqua"/>
          <w:b/>
          <w:bCs/>
        </w:rPr>
        <w:t>conomici:</w:t>
      </w:r>
      <w:r w:rsidRPr="005804CE">
        <w:rPr>
          <w:rFonts w:ascii="Book Antiqua" w:hAnsi="Book Antiqua"/>
        </w:rPr>
        <w:t xml:space="preserve"> Future ricerche potrebbero incorporare variabili meteorologiche (es. temperatura, umidità, vento, irraggiamento solare) e dati </w:t>
      </w:r>
      <w:r w:rsidR="004B42C2" w:rsidRPr="005804CE">
        <w:rPr>
          <w:rFonts w:ascii="Book Antiqua" w:hAnsi="Book Antiqua"/>
        </w:rPr>
        <w:t>socioeconomici</w:t>
      </w:r>
      <w:r w:rsidRPr="005804CE">
        <w:rPr>
          <w:rFonts w:ascii="Book Antiqua" w:hAnsi="Book Antiqua"/>
        </w:rPr>
        <w:t xml:space="preserve"> (es. densità abitativa a livello comunale, tipologie di attività economiche, dati sul traffico) per sviluppare modelli più complessi e predittivi. Ciò permetterebbe di comprendere meglio i fattori scatenanti dell'inquinamento e di prevederne le dinamiche future.</w:t>
      </w:r>
    </w:p>
    <w:p w14:paraId="03424A6F" w14:textId="77777777" w:rsidR="005804CE" w:rsidRPr="005804CE" w:rsidRDefault="005804CE" w:rsidP="005804CE">
      <w:pPr>
        <w:numPr>
          <w:ilvl w:val="0"/>
          <w:numId w:val="9"/>
        </w:numPr>
        <w:rPr>
          <w:rFonts w:ascii="Book Antiqua" w:hAnsi="Book Antiqua"/>
        </w:rPr>
      </w:pPr>
      <w:r w:rsidRPr="005804CE">
        <w:rPr>
          <w:rFonts w:ascii="Book Antiqua" w:hAnsi="Book Antiqua"/>
          <w:b/>
          <w:bCs/>
        </w:rPr>
        <w:t>Analisi a Scala Locale:</w:t>
      </w:r>
      <w:r w:rsidRPr="005804CE">
        <w:rPr>
          <w:rFonts w:ascii="Book Antiqua" w:hAnsi="Book Antiqua"/>
        </w:rPr>
        <w:t xml:space="preserve"> Un'ulteriore granularità dell'analisi, scendendo a livello provinciale o comunale, potrebbe rivelare problematiche e peculiarità che non emergono dall'analisi regionale, fornendo un supporto ancora più diretto alle amministrazioni locali.</w:t>
      </w:r>
    </w:p>
    <w:p w14:paraId="212E4451" w14:textId="77777777" w:rsidR="005804CE" w:rsidRPr="005804CE" w:rsidRDefault="005804CE" w:rsidP="005804CE">
      <w:pPr>
        <w:numPr>
          <w:ilvl w:val="0"/>
          <w:numId w:val="9"/>
        </w:numPr>
        <w:rPr>
          <w:rFonts w:ascii="Book Antiqua" w:hAnsi="Book Antiqua"/>
        </w:rPr>
      </w:pPr>
      <w:r w:rsidRPr="005804CE">
        <w:rPr>
          <w:rFonts w:ascii="Book Antiqua" w:hAnsi="Book Antiqua"/>
          <w:b/>
          <w:bCs/>
        </w:rPr>
        <w:t>Modelli Predittivi e Scenari Futuri:</w:t>
      </w:r>
      <w:r w:rsidRPr="005804CE">
        <w:rPr>
          <w:rFonts w:ascii="Book Antiqua" w:hAnsi="Book Antiqua"/>
        </w:rPr>
        <w:t xml:space="preserve"> Lo sviluppo di modelli predittivi basati su algoritmi di machine learning potrebbe permettere di prevedere i superamenti delle soglie e di simulare l'impatto di diverse politiche di mitigazione, supportando la pianificazione strategica.</w:t>
      </w:r>
    </w:p>
    <w:p w14:paraId="06FF8F8E" w14:textId="77777777" w:rsidR="005804CE" w:rsidRPr="005804CE" w:rsidRDefault="005804CE" w:rsidP="005804CE">
      <w:pPr>
        <w:numPr>
          <w:ilvl w:val="0"/>
          <w:numId w:val="9"/>
        </w:numPr>
        <w:rPr>
          <w:rFonts w:ascii="Book Antiqua" w:hAnsi="Book Antiqua"/>
        </w:rPr>
      </w:pPr>
      <w:r w:rsidRPr="005804CE">
        <w:rPr>
          <w:rFonts w:ascii="Book Antiqua" w:hAnsi="Book Antiqua"/>
          <w:b/>
          <w:bCs/>
        </w:rPr>
        <w:t>Valutazione dell'Impatto Sanitario:</w:t>
      </w:r>
      <w:r w:rsidRPr="005804CE">
        <w:rPr>
          <w:rFonts w:ascii="Book Antiqua" w:hAnsi="Book Antiqua"/>
        </w:rPr>
        <w:t xml:space="preserve"> Integrare i dati sulla qualità dell'aria con statistiche sanitarie regionali potrebbe quantificare l'impatto reale dell'inquinamento sulla salute pubblica, rafforzando l'argomentazione per interventi urgenti.</w:t>
      </w:r>
    </w:p>
    <w:p w14:paraId="1532E094" w14:textId="77777777" w:rsidR="005804CE" w:rsidRPr="005804CE" w:rsidRDefault="005804CE" w:rsidP="005804CE">
      <w:pPr>
        <w:rPr>
          <w:rFonts w:ascii="Book Antiqua" w:hAnsi="Book Antiqua"/>
        </w:rPr>
      </w:pPr>
      <w:r w:rsidRPr="005804CE">
        <w:rPr>
          <w:rFonts w:ascii="Book Antiqua" w:hAnsi="Book Antiqua"/>
        </w:rPr>
        <w:t>Questo lavoro dimostra il potenziale dell'analisi dei dati per monitorare e comprendere un problema critico come l'inquinamento atmosferico. La speranza è che esso possa fungere da punto di partenza per ulteriori ricerche e, soprattutto, da stimolo per azioni concrete volte a garantire un'aria più pulita e un futuro più sano per le generazioni a venire in Italia.</w:t>
      </w:r>
    </w:p>
    <w:p w14:paraId="36509EB2" w14:textId="11E95683" w:rsidR="005804CE" w:rsidRDefault="001B0BD2" w:rsidP="00AD5ACA">
      <w:pPr>
        <w:spacing w:line="280" w:lineRule="exact"/>
        <w:ind w:firstLine="284"/>
        <w:jc w:val="both"/>
        <w:rPr>
          <w:rFonts w:ascii="Book Antiqua" w:hAnsi="Book Antiqua"/>
          <w:b/>
          <w:bCs/>
          <w:sz w:val="32"/>
          <w:szCs w:val="32"/>
        </w:rPr>
      </w:pPr>
      <w:r w:rsidRPr="001B0BD2">
        <w:rPr>
          <w:rFonts w:ascii="Book Antiqua" w:hAnsi="Book Antiqua"/>
          <w:b/>
          <w:bCs/>
          <w:sz w:val="32"/>
          <w:szCs w:val="32"/>
        </w:rPr>
        <w:lastRenderedPageBreak/>
        <w:t>FONTI BIBLIOGRAFICHE E SITOGRAFIA</w:t>
      </w:r>
    </w:p>
    <w:p w14:paraId="25FA6D5F" w14:textId="77777777" w:rsidR="001B0BD2" w:rsidRDefault="001B0BD2" w:rsidP="00AD5ACA">
      <w:pPr>
        <w:spacing w:line="280" w:lineRule="exact"/>
        <w:ind w:firstLine="284"/>
        <w:jc w:val="both"/>
        <w:rPr>
          <w:rFonts w:ascii="Book Antiqua" w:hAnsi="Book Antiqua"/>
          <w:b/>
          <w:bCs/>
          <w:sz w:val="32"/>
          <w:szCs w:val="32"/>
        </w:rPr>
      </w:pPr>
    </w:p>
    <w:p w14:paraId="7B2F1C56" w14:textId="205937BD" w:rsidR="001B0BD2" w:rsidRPr="00D2705F" w:rsidRDefault="001B0BD2" w:rsidP="00D2705F">
      <w:pPr>
        <w:pStyle w:val="Paragrafoelenco"/>
        <w:numPr>
          <w:ilvl w:val="0"/>
          <w:numId w:val="25"/>
        </w:numPr>
        <w:spacing w:line="360" w:lineRule="auto"/>
        <w:jc w:val="both"/>
        <w:rPr>
          <w:rFonts w:ascii="Book Antiqua" w:hAnsi="Book Antiqua"/>
          <w:b/>
          <w:bCs/>
          <w:sz w:val="32"/>
          <w:szCs w:val="32"/>
        </w:rPr>
      </w:pPr>
      <w:r w:rsidRPr="00D2705F">
        <w:rPr>
          <w:rFonts w:ascii="Book Antiqua" w:hAnsi="Book Antiqua"/>
          <w:b/>
          <w:bCs/>
          <w:sz w:val="32"/>
          <w:szCs w:val="32"/>
        </w:rPr>
        <w:t xml:space="preserve">Lambert K. A., </w:t>
      </w:r>
      <w:r w:rsidRPr="00D2705F">
        <w:rPr>
          <w:rFonts w:ascii="Book Antiqua" w:hAnsi="Book Antiqua"/>
          <w:i/>
          <w:iCs/>
          <w:sz w:val="32"/>
          <w:szCs w:val="32"/>
        </w:rPr>
        <w:t xml:space="preserve">Programmazione in Python, </w:t>
      </w:r>
      <w:r w:rsidRPr="00D2705F">
        <w:rPr>
          <w:rFonts w:ascii="Book Antiqua" w:hAnsi="Book Antiqua"/>
          <w:b/>
          <w:bCs/>
          <w:sz w:val="32"/>
          <w:szCs w:val="32"/>
        </w:rPr>
        <w:t>Santarcangelo di Romagna (RN), Maggioli Editore, 2018</w:t>
      </w:r>
    </w:p>
    <w:p w14:paraId="613BB711" w14:textId="74EC5BD3" w:rsidR="001B0BD2" w:rsidRPr="00D2705F" w:rsidRDefault="001B0BD2" w:rsidP="00D2705F">
      <w:pPr>
        <w:pStyle w:val="Paragrafoelenco"/>
        <w:numPr>
          <w:ilvl w:val="0"/>
          <w:numId w:val="25"/>
        </w:numPr>
        <w:spacing w:line="360" w:lineRule="auto"/>
        <w:jc w:val="both"/>
        <w:rPr>
          <w:rFonts w:ascii="Book Antiqua" w:hAnsi="Book Antiqua"/>
          <w:b/>
          <w:bCs/>
          <w:sz w:val="32"/>
          <w:szCs w:val="32"/>
        </w:rPr>
      </w:pPr>
      <w:r w:rsidRPr="00D2705F">
        <w:rPr>
          <w:rFonts w:ascii="Book Antiqua" w:hAnsi="Book Antiqua"/>
          <w:b/>
          <w:bCs/>
          <w:sz w:val="32"/>
          <w:szCs w:val="32"/>
        </w:rPr>
        <w:t xml:space="preserve">Rahman K., </w:t>
      </w:r>
      <w:r w:rsidRPr="00D2705F">
        <w:rPr>
          <w:rFonts w:ascii="Book Antiqua" w:hAnsi="Book Antiqua"/>
          <w:i/>
          <w:iCs/>
          <w:sz w:val="32"/>
          <w:szCs w:val="32"/>
        </w:rPr>
        <w:t xml:space="preserve">Python Data </w:t>
      </w:r>
      <w:proofErr w:type="spellStart"/>
      <w:r w:rsidRPr="00D2705F">
        <w:rPr>
          <w:rFonts w:ascii="Book Antiqua" w:hAnsi="Book Antiqua"/>
          <w:i/>
          <w:iCs/>
          <w:sz w:val="32"/>
          <w:szCs w:val="32"/>
        </w:rPr>
        <w:t>Visualization</w:t>
      </w:r>
      <w:proofErr w:type="spellEnd"/>
      <w:r w:rsidRPr="00D2705F">
        <w:rPr>
          <w:rFonts w:ascii="Book Antiqua" w:hAnsi="Book Antiqua"/>
          <w:i/>
          <w:iCs/>
          <w:sz w:val="32"/>
          <w:szCs w:val="32"/>
        </w:rPr>
        <w:t xml:space="preserve"> Essentials Guide, </w:t>
      </w:r>
      <w:r w:rsidRPr="00D2705F">
        <w:rPr>
          <w:rFonts w:ascii="Book Antiqua" w:hAnsi="Book Antiqua"/>
          <w:b/>
          <w:bCs/>
          <w:sz w:val="32"/>
          <w:szCs w:val="32"/>
        </w:rPr>
        <w:t>New Delhi, BPB Publications, 2021</w:t>
      </w:r>
    </w:p>
    <w:p w14:paraId="48692109" w14:textId="5BDA8C1B" w:rsidR="001B0BD2" w:rsidRPr="00D2705F" w:rsidRDefault="009D1414" w:rsidP="00D2705F">
      <w:pPr>
        <w:pStyle w:val="Paragrafoelenco"/>
        <w:numPr>
          <w:ilvl w:val="0"/>
          <w:numId w:val="25"/>
        </w:numPr>
        <w:spacing w:line="360" w:lineRule="auto"/>
        <w:jc w:val="both"/>
        <w:rPr>
          <w:rFonts w:ascii="Book Antiqua" w:hAnsi="Book Antiqua"/>
          <w:i/>
          <w:iCs/>
          <w:sz w:val="32"/>
          <w:szCs w:val="32"/>
        </w:rPr>
      </w:pPr>
      <w:r w:rsidRPr="00D2705F">
        <w:rPr>
          <w:rFonts w:ascii="Book Antiqua" w:hAnsi="Book Antiqua"/>
          <w:b/>
          <w:bCs/>
          <w:sz w:val="32"/>
          <w:szCs w:val="32"/>
        </w:rPr>
        <w:t xml:space="preserve">Al-Sharif Z., </w:t>
      </w:r>
      <w:proofErr w:type="spellStart"/>
      <w:r w:rsidRPr="00D2705F">
        <w:rPr>
          <w:rFonts w:ascii="Book Antiqua" w:hAnsi="Book Antiqua"/>
          <w:i/>
          <w:iCs/>
          <w:sz w:val="32"/>
          <w:szCs w:val="32"/>
        </w:rPr>
        <w:t>Introduction</w:t>
      </w:r>
      <w:proofErr w:type="spellEnd"/>
      <w:r w:rsidRPr="00D2705F">
        <w:rPr>
          <w:rFonts w:ascii="Book Antiqua" w:hAnsi="Book Antiqua"/>
          <w:i/>
          <w:iCs/>
          <w:sz w:val="32"/>
          <w:szCs w:val="32"/>
        </w:rPr>
        <w:t xml:space="preserve"> to </w:t>
      </w:r>
      <w:proofErr w:type="spellStart"/>
      <w:r w:rsidRPr="00D2705F">
        <w:rPr>
          <w:rFonts w:ascii="Book Antiqua" w:hAnsi="Book Antiqua"/>
          <w:i/>
          <w:iCs/>
          <w:sz w:val="32"/>
          <w:szCs w:val="32"/>
        </w:rPr>
        <w:t>Pandas</w:t>
      </w:r>
      <w:proofErr w:type="spellEnd"/>
      <w:r w:rsidRPr="00D2705F">
        <w:rPr>
          <w:rFonts w:ascii="Book Antiqua" w:hAnsi="Book Antiqua"/>
          <w:i/>
          <w:iCs/>
          <w:sz w:val="32"/>
          <w:szCs w:val="32"/>
        </w:rPr>
        <w:t xml:space="preserve"> </w:t>
      </w:r>
      <w:proofErr w:type="spellStart"/>
      <w:r w:rsidRPr="00D2705F">
        <w:rPr>
          <w:rFonts w:ascii="Book Antiqua" w:hAnsi="Book Antiqua"/>
          <w:i/>
          <w:iCs/>
          <w:sz w:val="32"/>
          <w:szCs w:val="32"/>
        </w:rPr>
        <w:t>Dataframe</w:t>
      </w:r>
      <w:proofErr w:type="spellEnd"/>
    </w:p>
    <w:p w14:paraId="60FDEF29" w14:textId="0563C254" w:rsidR="009D1414" w:rsidRPr="00D2705F" w:rsidRDefault="009D1414" w:rsidP="00D2705F">
      <w:pPr>
        <w:pStyle w:val="Paragrafoelenco"/>
        <w:numPr>
          <w:ilvl w:val="0"/>
          <w:numId w:val="25"/>
        </w:numPr>
        <w:spacing w:line="360" w:lineRule="auto"/>
        <w:jc w:val="both"/>
        <w:rPr>
          <w:rFonts w:ascii="Book Antiqua" w:hAnsi="Book Antiqua"/>
          <w:b/>
          <w:bCs/>
          <w:sz w:val="32"/>
          <w:szCs w:val="32"/>
        </w:rPr>
      </w:pPr>
      <w:proofErr w:type="spellStart"/>
      <w:r w:rsidRPr="00D2705F">
        <w:rPr>
          <w:rFonts w:ascii="Book Antiqua" w:hAnsi="Book Antiqua"/>
          <w:b/>
          <w:bCs/>
          <w:sz w:val="32"/>
          <w:szCs w:val="32"/>
        </w:rPr>
        <w:t>Duckett</w:t>
      </w:r>
      <w:proofErr w:type="spellEnd"/>
      <w:r w:rsidRPr="00D2705F">
        <w:rPr>
          <w:rFonts w:ascii="Book Antiqua" w:hAnsi="Book Antiqua"/>
          <w:b/>
          <w:bCs/>
          <w:sz w:val="32"/>
          <w:szCs w:val="32"/>
        </w:rPr>
        <w:t xml:space="preserve"> J., </w:t>
      </w:r>
      <w:r w:rsidRPr="00D2705F">
        <w:rPr>
          <w:rFonts w:ascii="Book Antiqua" w:hAnsi="Book Antiqua"/>
          <w:i/>
          <w:iCs/>
          <w:sz w:val="32"/>
          <w:szCs w:val="32"/>
        </w:rPr>
        <w:t xml:space="preserve">HTML &amp; CSS: Design And Build Websites, </w:t>
      </w:r>
      <w:r w:rsidRPr="00D2705F">
        <w:rPr>
          <w:rFonts w:ascii="Book Antiqua" w:hAnsi="Book Antiqua"/>
          <w:b/>
          <w:bCs/>
          <w:sz w:val="32"/>
          <w:szCs w:val="32"/>
        </w:rPr>
        <w:t>John Wiley &amp; Sons Inc</w:t>
      </w:r>
      <w:r w:rsidR="00D2705F" w:rsidRPr="00D2705F">
        <w:rPr>
          <w:rFonts w:ascii="Book Antiqua" w:hAnsi="Book Antiqua"/>
          <w:b/>
          <w:bCs/>
          <w:sz w:val="32"/>
          <w:szCs w:val="32"/>
        </w:rPr>
        <w:t>., 2014</w:t>
      </w:r>
    </w:p>
    <w:p w14:paraId="56803985" w14:textId="4015DBD8" w:rsidR="00D2705F" w:rsidRPr="00D2705F" w:rsidRDefault="00D2705F" w:rsidP="00D2705F">
      <w:pPr>
        <w:pStyle w:val="Paragrafoelenco"/>
        <w:numPr>
          <w:ilvl w:val="0"/>
          <w:numId w:val="25"/>
        </w:numPr>
        <w:spacing w:line="360" w:lineRule="auto"/>
        <w:jc w:val="both"/>
        <w:rPr>
          <w:rFonts w:ascii="Book Antiqua" w:hAnsi="Book Antiqua"/>
          <w:b/>
          <w:bCs/>
          <w:sz w:val="32"/>
          <w:szCs w:val="32"/>
        </w:rPr>
      </w:pPr>
      <w:r w:rsidRPr="00D2705F">
        <w:rPr>
          <w:rFonts w:ascii="Book Antiqua" w:hAnsi="Book Antiqua"/>
          <w:b/>
          <w:bCs/>
          <w:sz w:val="32"/>
          <w:szCs w:val="32"/>
        </w:rPr>
        <w:t>ISPRA, https://www.isprambiente.gov.it/it/banche-dati/banche-dati-folder/aria/qualita-dellaria</w:t>
      </w:r>
    </w:p>
    <w:sectPr w:rsidR="00D2705F" w:rsidRPr="00D2705F" w:rsidSect="00FB3422">
      <w:footerReference w:type="first" r:id="rId29"/>
      <w:pgSz w:w="11906" w:h="16838" w:code="9"/>
      <w:pgMar w:top="1701" w:right="1701" w:bottom="1701" w:left="1701" w:header="1701" w:footer="113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A18E" w14:textId="77777777" w:rsidR="00C94A4D" w:rsidRDefault="00C94A4D" w:rsidP="00577534">
      <w:pPr>
        <w:spacing w:line="240" w:lineRule="auto"/>
      </w:pPr>
      <w:r>
        <w:separator/>
      </w:r>
    </w:p>
  </w:endnote>
  <w:endnote w:type="continuationSeparator" w:id="0">
    <w:p w14:paraId="5027776E" w14:textId="77777777" w:rsidR="00C94A4D" w:rsidRDefault="00C94A4D" w:rsidP="00577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78190632"/>
      <w:docPartObj>
        <w:docPartGallery w:val="Page Numbers (Bottom of Page)"/>
        <w:docPartUnique/>
      </w:docPartObj>
    </w:sdtPr>
    <w:sdtContent>
      <w:sdt>
        <w:sdtPr>
          <w:rPr>
            <w:rFonts w:asciiTheme="majorHAnsi" w:eastAsiaTheme="majorEastAsia" w:hAnsiTheme="majorHAnsi" w:cstheme="majorBidi"/>
          </w:rPr>
          <w:id w:val="1806425445"/>
        </w:sdtPr>
        <w:sdtContent>
          <w:p w14:paraId="3A66266F" w14:textId="03201F13" w:rsidR="003D6CDA" w:rsidRDefault="003D6CDA">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3384489F" wp14:editId="4C345CC9">
                      <wp:simplePos x="0" y="0"/>
                      <wp:positionH relativeFrom="margin">
                        <wp:align>center</wp:align>
                      </wp:positionH>
                      <wp:positionV relativeFrom="bottomMargin">
                        <wp:align>center</wp:align>
                      </wp:positionV>
                      <wp:extent cx="626745" cy="626745"/>
                      <wp:effectExtent l="0" t="0" r="1905" b="1905"/>
                      <wp:wrapNone/>
                      <wp:docPr id="1051830446" name="Ova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E2C32A" w14:textId="77777777" w:rsidR="003D6CDA" w:rsidRDefault="003D6CDA">
                                  <w:pPr>
                                    <w:pStyle w:val="Pidipa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384489F" id="Ovale 11"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74E2C32A" w14:textId="77777777" w:rsidR="003D6CDA" w:rsidRDefault="003D6CDA">
                            <w:pPr>
                              <w:pStyle w:val="Pidipa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68A61AA4" w14:textId="421D7CB6" w:rsidR="00577534" w:rsidRPr="00BF05F7" w:rsidRDefault="00577534" w:rsidP="00BF05F7">
    <w:pPr>
      <w:rPr>
        <w:rFonts w:asciiTheme="majorHAnsi" w:eastAsiaTheme="majorEastAsia" w:hAnsiTheme="majorHAns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D543" w14:textId="33FFE0F0" w:rsidR="00632398" w:rsidRDefault="00632398">
    <w:pPr>
      <w:pStyle w:val="Pidipagina"/>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441573226"/>
      <w:docPartObj>
        <w:docPartGallery w:val="Page Numbers (Bottom of Page)"/>
        <w:docPartUnique/>
      </w:docPartObj>
    </w:sdtPr>
    <w:sdtContent>
      <w:sdt>
        <w:sdtPr>
          <w:rPr>
            <w:rFonts w:asciiTheme="majorHAnsi" w:eastAsiaTheme="majorEastAsia" w:hAnsiTheme="majorHAnsi" w:cstheme="majorBidi"/>
          </w:rPr>
          <w:id w:val="1470089879"/>
        </w:sdtPr>
        <w:sdtContent>
          <w:p w14:paraId="5996F772" w14:textId="77777777" w:rsidR="00DD1E66" w:rsidRDefault="00DD1E66">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1312" behindDoc="0" locked="0" layoutInCell="1" allowOverlap="1" wp14:anchorId="7B113442" wp14:editId="5E0EB36C">
                      <wp:simplePos x="0" y="0"/>
                      <wp:positionH relativeFrom="margin">
                        <wp:align>center</wp:align>
                      </wp:positionH>
                      <wp:positionV relativeFrom="bottomMargin">
                        <wp:align>center</wp:align>
                      </wp:positionV>
                      <wp:extent cx="626745" cy="626745"/>
                      <wp:effectExtent l="0" t="0" r="1905" b="1905"/>
                      <wp:wrapNone/>
                      <wp:docPr id="777918615" name="Ova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C0F14A0" w14:textId="77777777" w:rsidR="00DD1E66" w:rsidRDefault="00DD1E66">
                                  <w:pPr>
                                    <w:pStyle w:val="Pidipa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113442" id="_x0000_s1027" style="position:absolute;margin-left:0;margin-top:0;width:49.35pt;height:49.3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" fillcolor="#40618b" stroked="f">
                      <v:textbox>
                        <w:txbxContent>
                          <w:p w14:paraId="2C0F14A0" w14:textId="77777777" w:rsidR="00DD1E66" w:rsidRDefault="00DD1E66">
                            <w:pPr>
                              <w:pStyle w:val="Pidipa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0F9FA888" w14:textId="77777777" w:rsidR="00DD1E66" w:rsidRPr="00BF05F7" w:rsidRDefault="00DD1E66" w:rsidP="00BF05F7">
    <w:pPr>
      <w:rPr>
        <w:rFonts w:asciiTheme="majorHAnsi" w:eastAsiaTheme="majorEastAsia" w:hAnsiTheme="majorHAns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7248" w14:textId="088227D9" w:rsidR="00632398" w:rsidRPr="00632398" w:rsidRDefault="00632398">
    <w:pPr>
      <w:pStyle w:val="Pidipagina"/>
      <w:rPr>
        <w:rFonts w:ascii="Book Antiqua" w:hAnsi="Book Antiqua"/>
        <w:sz w:val="24"/>
        <w:szCs w:val="24"/>
      </w:rPr>
    </w:pPr>
    <w:r>
      <w:t xml:space="preserve">                                                                                                                                                                                     </w:t>
    </w:r>
    <w:r>
      <w:rPr>
        <w:rFonts w:ascii="Book Antiqua" w:hAnsi="Book Antiqua"/>
        <w:sz w:val="24"/>
        <w:szCs w:val="24"/>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DE18" w14:textId="77777777" w:rsidR="00632398" w:rsidRPr="00632398" w:rsidRDefault="00632398">
    <w:pPr>
      <w:pStyle w:val="Pidipagina"/>
      <w:rPr>
        <w:rFonts w:ascii="Book Antiqua" w:hAnsi="Book Antiqua"/>
        <w:sz w:val="24"/>
        <w:szCs w:val="24"/>
      </w:rPr>
    </w:pPr>
    <w:r>
      <w:t xml:space="preserve">                                                                                                                                                                                     </w:t>
    </w:r>
    <w:r>
      <w:rPr>
        <w:rFonts w:ascii="Book Antiqua" w:hAnsi="Book Antiqua"/>
        <w:sz w:val="24"/>
        <w:szCs w:val="24"/>
      </w:rP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57C2" w14:textId="7F4FBDDE" w:rsidR="00632398" w:rsidRPr="00632398" w:rsidRDefault="00632398">
    <w:pPr>
      <w:pStyle w:val="Pidipagina"/>
      <w:rPr>
        <w:rFonts w:ascii="Book Antiqua" w:hAnsi="Book Antiqua"/>
        <w:sz w:val="24"/>
        <w:szCs w:val="24"/>
      </w:rPr>
    </w:pPr>
    <w:r>
      <w:t xml:space="preserve">                                                                                                                                                                                     </w:t>
    </w:r>
    <w:r>
      <w:rPr>
        <w:rFonts w:ascii="Book Antiqua" w:hAnsi="Book Antiqua"/>
        <w:sz w:val="24"/>
        <w:szCs w:val="24"/>
      </w:rPr>
      <w:t>IV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8BD0F" w14:textId="77777777" w:rsidR="00C94A4D" w:rsidRDefault="00C94A4D" w:rsidP="00577534">
      <w:pPr>
        <w:spacing w:line="240" w:lineRule="auto"/>
      </w:pPr>
      <w:r>
        <w:separator/>
      </w:r>
    </w:p>
  </w:footnote>
  <w:footnote w:type="continuationSeparator" w:id="0">
    <w:p w14:paraId="475EB043" w14:textId="77777777" w:rsidR="00C94A4D" w:rsidRDefault="00C94A4D" w:rsidP="00577534">
      <w:pPr>
        <w:spacing w:line="240" w:lineRule="auto"/>
      </w:pPr>
      <w:r>
        <w:continuationSeparator/>
      </w:r>
    </w:p>
  </w:footnote>
  <w:footnote w:id="1">
    <w:p w14:paraId="7F7B2998" w14:textId="1383206C" w:rsidR="002D3E18" w:rsidRPr="002D3E18" w:rsidRDefault="002D3E18" w:rsidP="002D3E18">
      <w:pPr>
        <w:pStyle w:val="Testonotaapidipagina"/>
        <w:spacing w:line="220" w:lineRule="exact"/>
        <w:ind w:firstLine="284"/>
        <w:jc w:val="both"/>
        <w:rPr>
          <w:rFonts w:ascii="Book Antiqua" w:hAnsi="Book Antiqua"/>
          <w:sz w:val="18"/>
          <w:szCs w:val="18"/>
        </w:rPr>
      </w:pPr>
      <w:r>
        <w:rPr>
          <w:rStyle w:val="Rimandonotaapidipagina"/>
        </w:rPr>
        <w:footnoteRef/>
      </w:r>
      <w:r>
        <w:t xml:space="preserve"> </w:t>
      </w:r>
      <w:r w:rsidRPr="002D3E18">
        <w:rPr>
          <w:rFonts w:ascii="Book Antiqua" w:hAnsi="Book Antiqua"/>
          <w:sz w:val="18"/>
          <w:szCs w:val="18"/>
        </w:rPr>
        <w:t>file:///C:/Users/gerka/Desktop/Universit%C3%A0/Tesi%20Laurea/Grafici%20In%20Dettaglio.html</w:t>
      </w:r>
    </w:p>
  </w:footnote>
  <w:footnote w:id="2">
    <w:p w14:paraId="40615F4C" w14:textId="1A31A07A" w:rsidR="002D3E18" w:rsidRPr="002D3E18" w:rsidRDefault="002D3E18" w:rsidP="002D3E18">
      <w:pPr>
        <w:pStyle w:val="Testonotaapidipagina"/>
        <w:spacing w:line="220" w:lineRule="exact"/>
        <w:ind w:firstLine="284"/>
        <w:jc w:val="both"/>
        <w:rPr>
          <w:rFonts w:ascii="Book Antiqua" w:hAnsi="Book Antiqua"/>
          <w:sz w:val="18"/>
          <w:szCs w:val="18"/>
        </w:rPr>
      </w:pPr>
      <w:r w:rsidRPr="002D3E18">
        <w:rPr>
          <w:rStyle w:val="Rimandonotaapidipagina"/>
          <w:rFonts w:ascii="Book Antiqua" w:hAnsi="Book Antiqua"/>
          <w:sz w:val="18"/>
          <w:szCs w:val="18"/>
        </w:rPr>
        <w:footnoteRef/>
      </w:r>
      <w:r w:rsidRPr="002D3E18">
        <w:rPr>
          <w:rFonts w:ascii="Book Antiqua" w:hAnsi="Book Antiqua"/>
          <w:sz w:val="18"/>
          <w:szCs w:val="18"/>
        </w:rPr>
        <w:t xml:space="preserve"> file:///C:/Users/gerka/Desktop/Universit%C3%A0/Tesi%20Laurea/Mappa%20Qualit%C3%A0%20Aria%20Con%20Grafici.html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FA3F" w14:textId="1D0F7DDF" w:rsidR="00577534" w:rsidRDefault="00577534">
    <w:pPr>
      <w:pStyle w:val="Intestazione"/>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C07D" w14:textId="5D28C5F5" w:rsidR="002343E2" w:rsidRDefault="002343E2" w:rsidP="002343E2">
    <w:pPr>
      <w:pStyle w:val="Intestazione"/>
    </w:pPr>
    <w:r>
      <w:rPr>
        <w:noProof/>
        <w:lang w:eastAsia="it-IT"/>
      </w:rPr>
      <w:drawing>
        <wp:inline distT="0" distB="0" distL="0" distR="0" wp14:anchorId="0CA4003E" wp14:editId="0AAA020D">
          <wp:extent cx="2390775" cy="1103435"/>
          <wp:effectExtent l="0" t="0" r="0" b="1905"/>
          <wp:docPr id="1" name="Immagine 1" descr="C:\Users\mcoppola\AppData\Local\Microsoft\Windows\Temporary Internet Files\Content.Outlook\420JKGJ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oppola\AppData\Local\Microsoft\Windows\Temporary Internet Files\Content.Outlook\420JKGJE\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1103435"/>
                  </a:xfrm>
                  <a:prstGeom prst="rect">
                    <a:avLst/>
                  </a:prstGeom>
                  <a:noFill/>
                  <a:ln>
                    <a:noFill/>
                  </a:ln>
                </pic:spPr>
              </pic:pic>
            </a:graphicData>
          </a:graphic>
        </wp:inline>
      </w:drawing>
    </w:r>
    <w:r>
      <w:tab/>
    </w:r>
    <w:r>
      <w:tab/>
    </w:r>
    <w:r>
      <w:rPr>
        <w:noProof/>
        <w:lang w:eastAsia="it-IT"/>
      </w:rPr>
      <w:drawing>
        <wp:inline distT="0" distB="0" distL="0" distR="0" wp14:anchorId="371D50B0" wp14:editId="0217F86F">
          <wp:extent cx="1076325" cy="1076325"/>
          <wp:effectExtent l="0" t="0" r="9525" b="9525"/>
          <wp:docPr id="2" name="Immagine 2" descr="Immagine che contiene simbolo, emblema,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simbolo, emblema, cresta&#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solidFill>
                    <a:srgbClr val="FFFFFF"/>
                  </a:solidFill>
                  <a:ln>
                    <a:noFill/>
                  </a:ln>
                </pic:spPr>
              </pic:pic>
            </a:graphicData>
          </a:graphic>
        </wp:inline>
      </w:drawing>
    </w:r>
  </w:p>
  <w:p w14:paraId="672835C7" w14:textId="77777777" w:rsidR="002343E2" w:rsidRDefault="002343E2" w:rsidP="002343E2">
    <w:pPr>
      <w:pStyle w:val="Intestazione"/>
    </w:pPr>
  </w:p>
  <w:p w14:paraId="15FE64B5" w14:textId="77777777" w:rsidR="00BF05F7" w:rsidRDefault="00BF05F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1108" w14:textId="77777777" w:rsidR="00FB3422" w:rsidRDefault="00FB3422">
    <w:pPr>
      <w:pStyle w:val="Intestazione"/>
    </w:pPr>
    <w:r>
      <w:ptab w:relativeTo="margin" w:alignment="center"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6EF4" w14:textId="1B4257E4" w:rsidR="00FB3422" w:rsidRDefault="00FB3422" w:rsidP="002343E2">
    <w:pPr>
      <w:pStyle w:val="Intestazione"/>
    </w:pPr>
    <w:r>
      <w:tab/>
    </w:r>
    <w:r>
      <w:tab/>
    </w:r>
  </w:p>
  <w:p w14:paraId="1F816F8B" w14:textId="77777777" w:rsidR="00FB3422" w:rsidRDefault="00FB3422" w:rsidP="002343E2">
    <w:pPr>
      <w:pStyle w:val="Intestazione"/>
    </w:pPr>
  </w:p>
  <w:p w14:paraId="43A0E65C" w14:textId="77777777" w:rsidR="00FB3422" w:rsidRDefault="00FB342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D2"/>
    <w:multiLevelType w:val="hybridMultilevel"/>
    <w:tmpl w:val="F4EC86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606A62"/>
    <w:multiLevelType w:val="multilevel"/>
    <w:tmpl w:val="F21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0FC0"/>
    <w:multiLevelType w:val="multilevel"/>
    <w:tmpl w:val="C7C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B7FBD"/>
    <w:multiLevelType w:val="multilevel"/>
    <w:tmpl w:val="BA4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37C04"/>
    <w:multiLevelType w:val="multilevel"/>
    <w:tmpl w:val="0BD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0F3"/>
    <w:multiLevelType w:val="multilevel"/>
    <w:tmpl w:val="F6F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86C5F"/>
    <w:multiLevelType w:val="multilevel"/>
    <w:tmpl w:val="7AC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275BC"/>
    <w:multiLevelType w:val="multilevel"/>
    <w:tmpl w:val="039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31C0A"/>
    <w:multiLevelType w:val="multilevel"/>
    <w:tmpl w:val="BA0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51686"/>
    <w:multiLevelType w:val="multilevel"/>
    <w:tmpl w:val="6DD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80AC6"/>
    <w:multiLevelType w:val="multilevel"/>
    <w:tmpl w:val="1DC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95CB5"/>
    <w:multiLevelType w:val="multilevel"/>
    <w:tmpl w:val="BB6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978A6"/>
    <w:multiLevelType w:val="multilevel"/>
    <w:tmpl w:val="AF1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4456F"/>
    <w:multiLevelType w:val="multilevel"/>
    <w:tmpl w:val="F5C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C0391"/>
    <w:multiLevelType w:val="multilevel"/>
    <w:tmpl w:val="F0B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925F7"/>
    <w:multiLevelType w:val="multilevel"/>
    <w:tmpl w:val="3CF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72E2F"/>
    <w:multiLevelType w:val="multilevel"/>
    <w:tmpl w:val="F55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83C12"/>
    <w:multiLevelType w:val="multilevel"/>
    <w:tmpl w:val="58F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21814"/>
    <w:multiLevelType w:val="multilevel"/>
    <w:tmpl w:val="CFA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D204F"/>
    <w:multiLevelType w:val="multilevel"/>
    <w:tmpl w:val="5880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B31F3"/>
    <w:multiLevelType w:val="multilevel"/>
    <w:tmpl w:val="D7E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5242D"/>
    <w:multiLevelType w:val="multilevel"/>
    <w:tmpl w:val="FA4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521E0"/>
    <w:multiLevelType w:val="multilevel"/>
    <w:tmpl w:val="9BB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0342D"/>
    <w:multiLevelType w:val="multilevel"/>
    <w:tmpl w:val="DF3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05F3B"/>
    <w:multiLevelType w:val="multilevel"/>
    <w:tmpl w:val="351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96032">
    <w:abstractNumId w:val="18"/>
  </w:num>
  <w:num w:numId="2" w16cid:durableId="365985728">
    <w:abstractNumId w:val="6"/>
  </w:num>
  <w:num w:numId="3" w16cid:durableId="686948414">
    <w:abstractNumId w:val="3"/>
  </w:num>
  <w:num w:numId="4" w16cid:durableId="2146003257">
    <w:abstractNumId w:val="22"/>
  </w:num>
  <w:num w:numId="5" w16cid:durableId="741803543">
    <w:abstractNumId w:val="21"/>
  </w:num>
  <w:num w:numId="6" w16cid:durableId="1504475005">
    <w:abstractNumId w:val="15"/>
  </w:num>
  <w:num w:numId="7" w16cid:durableId="716516167">
    <w:abstractNumId w:val="16"/>
  </w:num>
  <w:num w:numId="8" w16cid:durableId="2090348703">
    <w:abstractNumId w:val="7"/>
  </w:num>
  <w:num w:numId="9" w16cid:durableId="1643847560">
    <w:abstractNumId w:val="23"/>
  </w:num>
  <w:num w:numId="10" w16cid:durableId="624040861">
    <w:abstractNumId w:val="14"/>
  </w:num>
  <w:num w:numId="11" w16cid:durableId="1993830032">
    <w:abstractNumId w:val="24"/>
  </w:num>
  <w:num w:numId="12" w16cid:durableId="168915481">
    <w:abstractNumId w:val="19"/>
  </w:num>
  <w:num w:numId="13" w16cid:durableId="1804421479">
    <w:abstractNumId w:val="20"/>
  </w:num>
  <w:num w:numId="14" w16cid:durableId="1322200393">
    <w:abstractNumId w:val="13"/>
  </w:num>
  <w:num w:numId="15" w16cid:durableId="1274706033">
    <w:abstractNumId w:val="2"/>
  </w:num>
  <w:num w:numId="16" w16cid:durableId="1894727505">
    <w:abstractNumId w:val="9"/>
  </w:num>
  <w:num w:numId="17" w16cid:durableId="777480710">
    <w:abstractNumId w:val="8"/>
  </w:num>
  <w:num w:numId="18" w16cid:durableId="1617373015">
    <w:abstractNumId w:val="12"/>
  </w:num>
  <w:num w:numId="19" w16cid:durableId="1844707332">
    <w:abstractNumId w:val="4"/>
  </w:num>
  <w:num w:numId="20" w16cid:durableId="1440562571">
    <w:abstractNumId w:val="10"/>
  </w:num>
  <w:num w:numId="21" w16cid:durableId="1876309808">
    <w:abstractNumId w:val="11"/>
  </w:num>
  <w:num w:numId="22" w16cid:durableId="648438155">
    <w:abstractNumId w:val="17"/>
  </w:num>
  <w:num w:numId="23" w16cid:durableId="1712025980">
    <w:abstractNumId w:val="1"/>
  </w:num>
  <w:num w:numId="24" w16cid:durableId="1589776099">
    <w:abstractNumId w:val="5"/>
  </w:num>
  <w:num w:numId="25" w16cid:durableId="89642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86"/>
    <w:rsid w:val="0001030A"/>
    <w:rsid w:val="000268B4"/>
    <w:rsid w:val="00033BC2"/>
    <w:rsid w:val="00045872"/>
    <w:rsid w:val="001946CD"/>
    <w:rsid w:val="001B0BD2"/>
    <w:rsid w:val="00217286"/>
    <w:rsid w:val="00233F85"/>
    <w:rsid w:val="002343E2"/>
    <w:rsid w:val="00266DFC"/>
    <w:rsid w:val="00291858"/>
    <w:rsid w:val="002A142F"/>
    <w:rsid w:val="002D3E18"/>
    <w:rsid w:val="002F7B81"/>
    <w:rsid w:val="003060BB"/>
    <w:rsid w:val="00313F27"/>
    <w:rsid w:val="00314985"/>
    <w:rsid w:val="0034023C"/>
    <w:rsid w:val="00340766"/>
    <w:rsid w:val="003647F5"/>
    <w:rsid w:val="003974A3"/>
    <w:rsid w:val="003D6CDA"/>
    <w:rsid w:val="00430AD8"/>
    <w:rsid w:val="00471AA4"/>
    <w:rsid w:val="00492497"/>
    <w:rsid w:val="004B42C2"/>
    <w:rsid w:val="004C5E32"/>
    <w:rsid w:val="004C645C"/>
    <w:rsid w:val="00512505"/>
    <w:rsid w:val="00517004"/>
    <w:rsid w:val="00577534"/>
    <w:rsid w:val="005804CE"/>
    <w:rsid w:val="00585CB5"/>
    <w:rsid w:val="0059044C"/>
    <w:rsid w:val="006318A1"/>
    <w:rsid w:val="00632398"/>
    <w:rsid w:val="00635A7F"/>
    <w:rsid w:val="00652F26"/>
    <w:rsid w:val="00713250"/>
    <w:rsid w:val="00731C89"/>
    <w:rsid w:val="007711A3"/>
    <w:rsid w:val="007743DD"/>
    <w:rsid w:val="007C0C60"/>
    <w:rsid w:val="007E3925"/>
    <w:rsid w:val="00834B30"/>
    <w:rsid w:val="008668FC"/>
    <w:rsid w:val="008B3BCE"/>
    <w:rsid w:val="008F0CAA"/>
    <w:rsid w:val="009A44DF"/>
    <w:rsid w:val="009D1414"/>
    <w:rsid w:val="00A56C11"/>
    <w:rsid w:val="00A70078"/>
    <w:rsid w:val="00AA6042"/>
    <w:rsid w:val="00AD5ACA"/>
    <w:rsid w:val="00AE44B6"/>
    <w:rsid w:val="00B06AA3"/>
    <w:rsid w:val="00B42544"/>
    <w:rsid w:val="00B43AE2"/>
    <w:rsid w:val="00B66EE2"/>
    <w:rsid w:val="00B758E5"/>
    <w:rsid w:val="00BF05F7"/>
    <w:rsid w:val="00BF6CBA"/>
    <w:rsid w:val="00C2278E"/>
    <w:rsid w:val="00C65343"/>
    <w:rsid w:val="00C94A4D"/>
    <w:rsid w:val="00CE0DCB"/>
    <w:rsid w:val="00CE50A5"/>
    <w:rsid w:val="00D055E2"/>
    <w:rsid w:val="00D062FF"/>
    <w:rsid w:val="00D2705F"/>
    <w:rsid w:val="00D55141"/>
    <w:rsid w:val="00DA79FD"/>
    <w:rsid w:val="00DB6197"/>
    <w:rsid w:val="00DD1E66"/>
    <w:rsid w:val="00E04D2B"/>
    <w:rsid w:val="00E944BA"/>
    <w:rsid w:val="00EA787B"/>
    <w:rsid w:val="00F452BA"/>
    <w:rsid w:val="00FA38D5"/>
    <w:rsid w:val="00FB3422"/>
    <w:rsid w:val="00FF345D"/>
    <w:rsid w:val="00FF64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BE076"/>
  <w15:chartTrackingRefBased/>
  <w15:docId w15:val="{5CA8D525-5B87-46AA-869A-F7E93196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1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1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1728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1728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1728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17286"/>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17286"/>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17286"/>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17286"/>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1728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1728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1728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1728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1728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1728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1728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1728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17286"/>
    <w:rPr>
      <w:rFonts w:eastAsiaTheme="majorEastAsia" w:cstheme="majorBidi"/>
      <w:color w:val="272727" w:themeColor="text1" w:themeTint="D8"/>
    </w:rPr>
  </w:style>
  <w:style w:type="paragraph" w:styleId="Titolo">
    <w:name w:val="Title"/>
    <w:basedOn w:val="Normale"/>
    <w:next w:val="Normale"/>
    <w:link w:val="TitoloCarattere"/>
    <w:uiPriority w:val="10"/>
    <w:qFormat/>
    <w:rsid w:val="0021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1728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1728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1728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1728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17286"/>
    <w:rPr>
      <w:i/>
      <w:iCs/>
      <w:color w:val="404040" w:themeColor="text1" w:themeTint="BF"/>
    </w:rPr>
  </w:style>
  <w:style w:type="paragraph" w:styleId="Paragrafoelenco">
    <w:name w:val="List Paragraph"/>
    <w:basedOn w:val="Normale"/>
    <w:uiPriority w:val="34"/>
    <w:qFormat/>
    <w:rsid w:val="00217286"/>
    <w:pPr>
      <w:ind w:left="720"/>
      <w:contextualSpacing/>
    </w:pPr>
  </w:style>
  <w:style w:type="character" w:styleId="Enfasiintensa">
    <w:name w:val="Intense Emphasis"/>
    <w:basedOn w:val="Carpredefinitoparagrafo"/>
    <w:uiPriority w:val="21"/>
    <w:qFormat/>
    <w:rsid w:val="00217286"/>
    <w:rPr>
      <w:i/>
      <w:iCs/>
      <w:color w:val="0F4761" w:themeColor="accent1" w:themeShade="BF"/>
    </w:rPr>
  </w:style>
  <w:style w:type="paragraph" w:styleId="Citazioneintensa">
    <w:name w:val="Intense Quote"/>
    <w:basedOn w:val="Normale"/>
    <w:next w:val="Normale"/>
    <w:link w:val="CitazioneintensaCarattere"/>
    <w:uiPriority w:val="30"/>
    <w:qFormat/>
    <w:rsid w:val="0021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17286"/>
    <w:rPr>
      <w:i/>
      <w:iCs/>
      <w:color w:val="0F4761" w:themeColor="accent1" w:themeShade="BF"/>
    </w:rPr>
  </w:style>
  <w:style w:type="character" w:styleId="Riferimentointenso">
    <w:name w:val="Intense Reference"/>
    <w:basedOn w:val="Carpredefinitoparagrafo"/>
    <w:uiPriority w:val="32"/>
    <w:qFormat/>
    <w:rsid w:val="00217286"/>
    <w:rPr>
      <w:b/>
      <w:bCs/>
      <w:smallCaps/>
      <w:color w:val="0F4761" w:themeColor="accent1" w:themeShade="BF"/>
      <w:spacing w:val="5"/>
    </w:rPr>
  </w:style>
  <w:style w:type="paragraph" w:styleId="Intestazione">
    <w:name w:val="header"/>
    <w:basedOn w:val="Normale"/>
    <w:link w:val="IntestazioneCarattere"/>
    <w:uiPriority w:val="99"/>
    <w:unhideWhenUsed/>
    <w:rsid w:val="00577534"/>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577534"/>
  </w:style>
  <w:style w:type="paragraph" w:styleId="Pidipagina">
    <w:name w:val="footer"/>
    <w:basedOn w:val="Normale"/>
    <w:link w:val="PidipaginaCarattere"/>
    <w:uiPriority w:val="99"/>
    <w:unhideWhenUsed/>
    <w:rsid w:val="00577534"/>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577534"/>
  </w:style>
  <w:style w:type="paragraph" w:styleId="NormaleWeb">
    <w:name w:val="Normal (Web)"/>
    <w:basedOn w:val="Normale"/>
    <w:uiPriority w:val="99"/>
    <w:semiHidden/>
    <w:unhideWhenUsed/>
    <w:rsid w:val="007C0C60"/>
    <w:rPr>
      <w:rFonts w:ascii="Times New Roman" w:hAnsi="Times New Roman" w:cs="Times New Roman"/>
      <w:sz w:val="24"/>
      <w:szCs w:val="24"/>
    </w:rPr>
  </w:style>
  <w:style w:type="character" w:styleId="Collegamentoipertestuale">
    <w:name w:val="Hyperlink"/>
    <w:basedOn w:val="Carpredefinitoparagrafo"/>
    <w:uiPriority w:val="99"/>
    <w:unhideWhenUsed/>
    <w:rsid w:val="00FF345D"/>
    <w:rPr>
      <w:color w:val="467886" w:themeColor="hyperlink"/>
      <w:u w:val="single"/>
    </w:rPr>
  </w:style>
  <w:style w:type="character" w:styleId="Menzionenonrisolta">
    <w:name w:val="Unresolved Mention"/>
    <w:basedOn w:val="Carpredefinitoparagrafo"/>
    <w:uiPriority w:val="99"/>
    <w:semiHidden/>
    <w:unhideWhenUsed/>
    <w:rsid w:val="00FF345D"/>
    <w:rPr>
      <w:color w:val="605E5C"/>
      <w:shd w:val="clear" w:color="auto" w:fill="E1DFDD"/>
    </w:rPr>
  </w:style>
  <w:style w:type="character" w:styleId="Collegamentovisitato">
    <w:name w:val="FollowedHyperlink"/>
    <w:basedOn w:val="Carpredefinitoparagrafo"/>
    <w:uiPriority w:val="99"/>
    <w:semiHidden/>
    <w:unhideWhenUsed/>
    <w:rsid w:val="00FF345D"/>
    <w:rPr>
      <w:color w:val="96607D" w:themeColor="followedHyperlink"/>
      <w:u w:val="single"/>
    </w:rPr>
  </w:style>
  <w:style w:type="paragraph" w:styleId="Didascalia">
    <w:name w:val="caption"/>
    <w:basedOn w:val="Normale"/>
    <w:next w:val="Normale"/>
    <w:uiPriority w:val="35"/>
    <w:unhideWhenUsed/>
    <w:qFormat/>
    <w:rsid w:val="00C2278E"/>
    <w:pPr>
      <w:spacing w:after="200" w:line="240" w:lineRule="auto"/>
    </w:pPr>
    <w:rPr>
      <w:i/>
      <w:iCs/>
      <w:color w:val="0E2841" w:themeColor="text2"/>
      <w:sz w:val="18"/>
      <w:szCs w:val="18"/>
    </w:rPr>
  </w:style>
  <w:style w:type="paragraph" w:styleId="Testonotaapidipagina">
    <w:name w:val="footnote text"/>
    <w:basedOn w:val="Normale"/>
    <w:link w:val="TestonotaapidipaginaCarattere"/>
    <w:uiPriority w:val="99"/>
    <w:semiHidden/>
    <w:unhideWhenUsed/>
    <w:rsid w:val="002D3E18"/>
    <w:pPr>
      <w:spacing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2D3E18"/>
    <w:rPr>
      <w:sz w:val="20"/>
      <w:szCs w:val="20"/>
    </w:rPr>
  </w:style>
  <w:style w:type="character" w:styleId="Rimandonotaapidipagina">
    <w:name w:val="footnote reference"/>
    <w:basedOn w:val="Carpredefinitoparagrafo"/>
    <w:uiPriority w:val="99"/>
    <w:semiHidden/>
    <w:unhideWhenUsed/>
    <w:rsid w:val="002D3E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637">
      <w:bodyDiv w:val="1"/>
      <w:marLeft w:val="0"/>
      <w:marRight w:val="0"/>
      <w:marTop w:val="0"/>
      <w:marBottom w:val="0"/>
      <w:divBdr>
        <w:top w:val="none" w:sz="0" w:space="0" w:color="auto"/>
        <w:left w:val="none" w:sz="0" w:space="0" w:color="auto"/>
        <w:bottom w:val="none" w:sz="0" w:space="0" w:color="auto"/>
        <w:right w:val="none" w:sz="0" w:space="0" w:color="auto"/>
      </w:divBdr>
    </w:div>
    <w:div w:id="152600544">
      <w:bodyDiv w:val="1"/>
      <w:marLeft w:val="0"/>
      <w:marRight w:val="0"/>
      <w:marTop w:val="0"/>
      <w:marBottom w:val="0"/>
      <w:divBdr>
        <w:top w:val="none" w:sz="0" w:space="0" w:color="auto"/>
        <w:left w:val="none" w:sz="0" w:space="0" w:color="auto"/>
        <w:bottom w:val="none" w:sz="0" w:space="0" w:color="auto"/>
        <w:right w:val="none" w:sz="0" w:space="0" w:color="auto"/>
      </w:divBdr>
    </w:div>
    <w:div w:id="172838709">
      <w:bodyDiv w:val="1"/>
      <w:marLeft w:val="0"/>
      <w:marRight w:val="0"/>
      <w:marTop w:val="0"/>
      <w:marBottom w:val="0"/>
      <w:divBdr>
        <w:top w:val="none" w:sz="0" w:space="0" w:color="auto"/>
        <w:left w:val="none" w:sz="0" w:space="0" w:color="auto"/>
        <w:bottom w:val="none" w:sz="0" w:space="0" w:color="auto"/>
        <w:right w:val="none" w:sz="0" w:space="0" w:color="auto"/>
      </w:divBdr>
    </w:div>
    <w:div w:id="189532490">
      <w:bodyDiv w:val="1"/>
      <w:marLeft w:val="0"/>
      <w:marRight w:val="0"/>
      <w:marTop w:val="0"/>
      <w:marBottom w:val="0"/>
      <w:divBdr>
        <w:top w:val="none" w:sz="0" w:space="0" w:color="auto"/>
        <w:left w:val="none" w:sz="0" w:space="0" w:color="auto"/>
        <w:bottom w:val="none" w:sz="0" w:space="0" w:color="auto"/>
        <w:right w:val="none" w:sz="0" w:space="0" w:color="auto"/>
      </w:divBdr>
    </w:div>
    <w:div w:id="245304287">
      <w:bodyDiv w:val="1"/>
      <w:marLeft w:val="0"/>
      <w:marRight w:val="0"/>
      <w:marTop w:val="0"/>
      <w:marBottom w:val="0"/>
      <w:divBdr>
        <w:top w:val="none" w:sz="0" w:space="0" w:color="auto"/>
        <w:left w:val="none" w:sz="0" w:space="0" w:color="auto"/>
        <w:bottom w:val="none" w:sz="0" w:space="0" w:color="auto"/>
        <w:right w:val="none" w:sz="0" w:space="0" w:color="auto"/>
      </w:divBdr>
    </w:div>
    <w:div w:id="289286790">
      <w:bodyDiv w:val="1"/>
      <w:marLeft w:val="0"/>
      <w:marRight w:val="0"/>
      <w:marTop w:val="0"/>
      <w:marBottom w:val="0"/>
      <w:divBdr>
        <w:top w:val="none" w:sz="0" w:space="0" w:color="auto"/>
        <w:left w:val="none" w:sz="0" w:space="0" w:color="auto"/>
        <w:bottom w:val="none" w:sz="0" w:space="0" w:color="auto"/>
        <w:right w:val="none" w:sz="0" w:space="0" w:color="auto"/>
      </w:divBdr>
    </w:div>
    <w:div w:id="435057639">
      <w:bodyDiv w:val="1"/>
      <w:marLeft w:val="0"/>
      <w:marRight w:val="0"/>
      <w:marTop w:val="0"/>
      <w:marBottom w:val="0"/>
      <w:divBdr>
        <w:top w:val="none" w:sz="0" w:space="0" w:color="auto"/>
        <w:left w:val="none" w:sz="0" w:space="0" w:color="auto"/>
        <w:bottom w:val="none" w:sz="0" w:space="0" w:color="auto"/>
        <w:right w:val="none" w:sz="0" w:space="0" w:color="auto"/>
      </w:divBdr>
    </w:div>
    <w:div w:id="436606789">
      <w:bodyDiv w:val="1"/>
      <w:marLeft w:val="0"/>
      <w:marRight w:val="0"/>
      <w:marTop w:val="0"/>
      <w:marBottom w:val="0"/>
      <w:divBdr>
        <w:top w:val="none" w:sz="0" w:space="0" w:color="auto"/>
        <w:left w:val="none" w:sz="0" w:space="0" w:color="auto"/>
        <w:bottom w:val="none" w:sz="0" w:space="0" w:color="auto"/>
        <w:right w:val="none" w:sz="0" w:space="0" w:color="auto"/>
      </w:divBdr>
    </w:div>
    <w:div w:id="538930949">
      <w:bodyDiv w:val="1"/>
      <w:marLeft w:val="0"/>
      <w:marRight w:val="0"/>
      <w:marTop w:val="0"/>
      <w:marBottom w:val="0"/>
      <w:divBdr>
        <w:top w:val="none" w:sz="0" w:space="0" w:color="auto"/>
        <w:left w:val="none" w:sz="0" w:space="0" w:color="auto"/>
        <w:bottom w:val="none" w:sz="0" w:space="0" w:color="auto"/>
        <w:right w:val="none" w:sz="0" w:space="0" w:color="auto"/>
      </w:divBdr>
    </w:div>
    <w:div w:id="626393865">
      <w:bodyDiv w:val="1"/>
      <w:marLeft w:val="0"/>
      <w:marRight w:val="0"/>
      <w:marTop w:val="0"/>
      <w:marBottom w:val="0"/>
      <w:divBdr>
        <w:top w:val="none" w:sz="0" w:space="0" w:color="auto"/>
        <w:left w:val="none" w:sz="0" w:space="0" w:color="auto"/>
        <w:bottom w:val="none" w:sz="0" w:space="0" w:color="auto"/>
        <w:right w:val="none" w:sz="0" w:space="0" w:color="auto"/>
      </w:divBdr>
    </w:div>
    <w:div w:id="822355399">
      <w:bodyDiv w:val="1"/>
      <w:marLeft w:val="0"/>
      <w:marRight w:val="0"/>
      <w:marTop w:val="0"/>
      <w:marBottom w:val="0"/>
      <w:divBdr>
        <w:top w:val="none" w:sz="0" w:space="0" w:color="auto"/>
        <w:left w:val="none" w:sz="0" w:space="0" w:color="auto"/>
        <w:bottom w:val="none" w:sz="0" w:space="0" w:color="auto"/>
        <w:right w:val="none" w:sz="0" w:space="0" w:color="auto"/>
      </w:divBdr>
    </w:div>
    <w:div w:id="928152459">
      <w:bodyDiv w:val="1"/>
      <w:marLeft w:val="0"/>
      <w:marRight w:val="0"/>
      <w:marTop w:val="0"/>
      <w:marBottom w:val="0"/>
      <w:divBdr>
        <w:top w:val="none" w:sz="0" w:space="0" w:color="auto"/>
        <w:left w:val="none" w:sz="0" w:space="0" w:color="auto"/>
        <w:bottom w:val="none" w:sz="0" w:space="0" w:color="auto"/>
        <w:right w:val="none" w:sz="0" w:space="0" w:color="auto"/>
      </w:divBdr>
    </w:div>
    <w:div w:id="946279718">
      <w:bodyDiv w:val="1"/>
      <w:marLeft w:val="0"/>
      <w:marRight w:val="0"/>
      <w:marTop w:val="0"/>
      <w:marBottom w:val="0"/>
      <w:divBdr>
        <w:top w:val="none" w:sz="0" w:space="0" w:color="auto"/>
        <w:left w:val="none" w:sz="0" w:space="0" w:color="auto"/>
        <w:bottom w:val="none" w:sz="0" w:space="0" w:color="auto"/>
        <w:right w:val="none" w:sz="0" w:space="0" w:color="auto"/>
      </w:divBdr>
    </w:div>
    <w:div w:id="982926184">
      <w:bodyDiv w:val="1"/>
      <w:marLeft w:val="0"/>
      <w:marRight w:val="0"/>
      <w:marTop w:val="0"/>
      <w:marBottom w:val="0"/>
      <w:divBdr>
        <w:top w:val="none" w:sz="0" w:space="0" w:color="auto"/>
        <w:left w:val="none" w:sz="0" w:space="0" w:color="auto"/>
        <w:bottom w:val="none" w:sz="0" w:space="0" w:color="auto"/>
        <w:right w:val="none" w:sz="0" w:space="0" w:color="auto"/>
      </w:divBdr>
    </w:div>
    <w:div w:id="1073430375">
      <w:bodyDiv w:val="1"/>
      <w:marLeft w:val="0"/>
      <w:marRight w:val="0"/>
      <w:marTop w:val="0"/>
      <w:marBottom w:val="0"/>
      <w:divBdr>
        <w:top w:val="none" w:sz="0" w:space="0" w:color="auto"/>
        <w:left w:val="none" w:sz="0" w:space="0" w:color="auto"/>
        <w:bottom w:val="none" w:sz="0" w:space="0" w:color="auto"/>
        <w:right w:val="none" w:sz="0" w:space="0" w:color="auto"/>
      </w:divBdr>
    </w:div>
    <w:div w:id="1263762803">
      <w:bodyDiv w:val="1"/>
      <w:marLeft w:val="0"/>
      <w:marRight w:val="0"/>
      <w:marTop w:val="0"/>
      <w:marBottom w:val="0"/>
      <w:divBdr>
        <w:top w:val="none" w:sz="0" w:space="0" w:color="auto"/>
        <w:left w:val="none" w:sz="0" w:space="0" w:color="auto"/>
        <w:bottom w:val="none" w:sz="0" w:space="0" w:color="auto"/>
        <w:right w:val="none" w:sz="0" w:space="0" w:color="auto"/>
      </w:divBdr>
    </w:div>
    <w:div w:id="1290281775">
      <w:bodyDiv w:val="1"/>
      <w:marLeft w:val="0"/>
      <w:marRight w:val="0"/>
      <w:marTop w:val="0"/>
      <w:marBottom w:val="0"/>
      <w:divBdr>
        <w:top w:val="none" w:sz="0" w:space="0" w:color="auto"/>
        <w:left w:val="none" w:sz="0" w:space="0" w:color="auto"/>
        <w:bottom w:val="none" w:sz="0" w:space="0" w:color="auto"/>
        <w:right w:val="none" w:sz="0" w:space="0" w:color="auto"/>
      </w:divBdr>
    </w:div>
    <w:div w:id="1297682041">
      <w:bodyDiv w:val="1"/>
      <w:marLeft w:val="0"/>
      <w:marRight w:val="0"/>
      <w:marTop w:val="0"/>
      <w:marBottom w:val="0"/>
      <w:divBdr>
        <w:top w:val="none" w:sz="0" w:space="0" w:color="auto"/>
        <w:left w:val="none" w:sz="0" w:space="0" w:color="auto"/>
        <w:bottom w:val="none" w:sz="0" w:space="0" w:color="auto"/>
        <w:right w:val="none" w:sz="0" w:space="0" w:color="auto"/>
      </w:divBdr>
    </w:div>
    <w:div w:id="1309674449">
      <w:bodyDiv w:val="1"/>
      <w:marLeft w:val="0"/>
      <w:marRight w:val="0"/>
      <w:marTop w:val="0"/>
      <w:marBottom w:val="0"/>
      <w:divBdr>
        <w:top w:val="none" w:sz="0" w:space="0" w:color="auto"/>
        <w:left w:val="none" w:sz="0" w:space="0" w:color="auto"/>
        <w:bottom w:val="none" w:sz="0" w:space="0" w:color="auto"/>
        <w:right w:val="none" w:sz="0" w:space="0" w:color="auto"/>
      </w:divBdr>
    </w:div>
    <w:div w:id="1525823844">
      <w:bodyDiv w:val="1"/>
      <w:marLeft w:val="0"/>
      <w:marRight w:val="0"/>
      <w:marTop w:val="0"/>
      <w:marBottom w:val="0"/>
      <w:divBdr>
        <w:top w:val="none" w:sz="0" w:space="0" w:color="auto"/>
        <w:left w:val="none" w:sz="0" w:space="0" w:color="auto"/>
        <w:bottom w:val="none" w:sz="0" w:space="0" w:color="auto"/>
        <w:right w:val="none" w:sz="0" w:space="0" w:color="auto"/>
      </w:divBdr>
    </w:div>
    <w:div w:id="1549300830">
      <w:bodyDiv w:val="1"/>
      <w:marLeft w:val="0"/>
      <w:marRight w:val="0"/>
      <w:marTop w:val="0"/>
      <w:marBottom w:val="0"/>
      <w:divBdr>
        <w:top w:val="none" w:sz="0" w:space="0" w:color="auto"/>
        <w:left w:val="none" w:sz="0" w:space="0" w:color="auto"/>
        <w:bottom w:val="none" w:sz="0" w:space="0" w:color="auto"/>
        <w:right w:val="none" w:sz="0" w:space="0" w:color="auto"/>
      </w:divBdr>
    </w:div>
    <w:div w:id="1612666389">
      <w:bodyDiv w:val="1"/>
      <w:marLeft w:val="0"/>
      <w:marRight w:val="0"/>
      <w:marTop w:val="0"/>
      <w:marBottom w:val="0"/>
      <w:divBdr>
        <w:top w:val="none" w:sz="0" w:space="0" w:color="auto"/>
        <w:left w:val="none" w:sz="0" w:space="0" w:color="auto"/>
        <w:bottom w:val="none" w:sz="0" w:space="0" w:color="auto"/>
        <w:right w:val="none" w:sz="0" w:space="0" w:color="auto"/>
      </w:divBdr>
    </w:div>
    <w:div w:id="1706365836">
      <w:bodyDiv w:val="1"/>
      <w:marLeft w:val="0"/>
      <w:marRight w:val="0"/>
      <w:marTop w:val="0"/>
      <w:marBottom w:val="0"/>
      <w:divBdr>
        <w:top w:val="none" w:sz="0" w:space="0" w:color="auto"/>
        <w:left w:val="none" w:sz="0" w:space="0" w:color="auto"/>
        <w:bottom w:val="none" w:sz="0" w:space="0" w:color="auto"/>
        <w:right w:val="none" w:sz="0" w:space="0" w:color="auto"/>
      </w:divBdr>
    </w:div>
    <w:div w:id="1711801886">
      <w:bodyDiv w:val="1"/>
      <w:marLeft w:val="0"/>
      <w:marRight w:val="0"/>
      <w:marTop w:val="0"/>
      <w:marBottom w:val="0"/>
      <w:divBdr>
        <w:top w:val="none" w:sz="0" w:space="0" w:color="auto"/>
        <w:left w:val="none" w:sz="0" w:space="0" w:color="auto"/>
        <w:bottom w:val="none" w:sz="0" w:space="0" w:color="auto"/>
        <w:right w:val="none" w:sz="0" w:space="0" w:color="auto"/>
      </w:divBdr>
    </w:div>
    <w:div w:id="1807622755">
      <w:bodyDiv w:val="1"/>
      <w:marLeft w:val="0"/>
      <w:marRight w:val="0"/>
      <w:marTop w:val="0"/>
      <w:marBottom w:val="0"/>
      <w:divBdr>
        <w:top w:val="none" w:sz="0" w:space="0" w:color="auto"/>
        <w:left w:val="none" w:sz="0" w:space="0" w:color="auto"/>
        <w:bottom w:val="none" w:sz="0" w:space="0" w:color="auto"/>
        <w:right w:val="none" w:sz="0" w:space="0" w:color="auto"/>
      </w:divBdr>
    </w:div>
    <w:div w:id="1809979366">
      <w:bodyDiv w:val="1"/>
      <w:marLeft w:val="0"/>
      <w:marRight w:val="0"/>
      <w:marTop w:val="0"/>
      <w:marBottom w:val="0"/>
      <w:divBdr>
        <w:top w:val="none" w:sz="0" w:space="0" w:color="auto"/>
        <w:left w:val="none" w:sz="0" w:space="0" w:color="auto"/>
        <w:bottom w:val="none" w:sz="0" w:space="0" w:color="auto"/>
        <w:right w:val="none" w:sz="0" w:space="0" w:color="auto"/>
      </w:divBdr>
    </w:div>
    <w:div w:id="1844540184">
      <w:bodyDiv w:val="1"/>
      <w:marLeft w:val="0"/>
      <w:marRight w:val="0"/>
      <w:marTop w:val="0"/>
      <w:marBottom w:val="0"/>
      <w:divBdr>
        <w:top w:val="none" w:sz="0" w:space="0" w:color="auto"/>
        <w:left w:val="none" w:sz="0" w:space="0" w:color="auto"/>
        <w:bottom w:val="none" w:sz="0" w:space="0" w:color="auto"/>
        <w:right w:val="none" w:sz="0" w:space="0" w:color="auto"/>
      </w:divBdr>
    </w:div>
    <w:div w:id="1857882743">
      <w:bodyDiv w:val="1"/>
      <w:marLeft w:val="0"/>
      <w:marRight w:val="0"/>
      <w:marTop w:val="0"/>
      <w:marBottom w:val="0"/>
      <w:divBdr>
        <w:top w:val="none" w:sz="0" w:space="0" w:color="auto"/>
        <w:left w:val="none" w:sz="0" w:space="0" w:color="auto"/>
        <w:bottom w:val="none" w:sz="0" w:space="0" w:color="auto"/>
        <w:right w:val="none" w:sz="0" w:space="0" w:color="auto"/>
      </w:divBdr>
    </w:div>
    <w:div w:id="1873029322">
      <w:bodyDiv w:val="1"/>
      <w:marLeft w:val="0"/>
      <w:marRight w:val="0"/>
      <w:marTop w:val="0"/>
      <w:marBottom w:val="0"/>
      <w:divBdr>
        <w:top w:val="none" w:sz="0" w:space="0" w:color="auto"/>
        <w:left w:val="none" w:sz="0" w:space="0" w:color="auto"/>
        <w:bottom w:val="none" w:sz="0" w:space="0" w:color="auto"/>
        <w:right w:val="none" w:sz="0" w:space="0" w:color="auto"/>
      </w:divBdr>
    </w:div>
    <w:div w:id="1892884141">
      <w:bodyDiv w:val="1"/>
      <w:marLeft w:val="0"/>
      <w:marRight w:val="0"/>
      <w:marTop w:val="0"/>
      <w:marBottom w:val="0"/>
      <w:divBdr>
        <w:top w:val="none" w:sz="0" w:space="0" w:color="auto"/>
        <w:left w:val="none" w:sz="0" w:space="0" w:color="auto"/>
        <w:bottom w:val="none" w:sz="0" w:space="0" w:color="auto"/>
        <w:right w:val="none" w:sz="0" w:space="0" w:color="auto"/>
      </w:divBdr>
    </w:div>
    <w:div w:id="1921795421">
      <w:bodyDiv w:val="1"/>
      <w:marLeft w:val="0"/>
      <w:marRight w:val="0"/>
      <w:marTop w:val="0"/>
      <w:marBottom w:val="0"/>
      <w:divBdr>
        <w:top w:val="none" w:sz="0" w:space="0" w:color="auto"/>
        <w:left w:val="none" w:sz="0" w:space="0" w:color="auto"/>
        <w:bottom w:val="none" w:sz="0" w:space="0" w:color="auto"/>
        <w:right w:val="none" w:sz="0" w:space="0" w:color="auto"/>
      </w:divBdr>
    </w:div>
    <w:div w:id="1949269401">
      <w:bodyDiv w:val="1"/>
      <w:marLeft w:val="0"/>
      <w:marRight w:val="0"/>
      <w:marTop w:val="0"/>
      <w:marBottom w:val="0"/>
      <w:divBdr>
        <w:top w:val="none" w:sz="0" w:space="0" w:color="auto"/>
        <w:left w:val="none" w:sz="0" w:space="0" w:color="auto"/>
        <w:bottom w:val="none" w:sz="0" w:space="0" w:color="auto"/>
        <w:right w:val="none" w:sz="0" w:space="0" w:color="auto"/>
      </w:divBdr>
    </w:div>
    <w:div w:id="1956979010">
      <w:bodyDiv w:val="1"/>
      <w:marLeft w:val="0"/>
      <w:marRight w:val="0"/>
      <w:marTop w:val="0"/>
      <w:marBottom w:val="0"/>
      <w:divBdr>
        <w:top w:val="none" w:sz="0" w:space="0" w:color="auto"/>
        <w:left w:val="none" w:sz="0" w:space="0" w:color="auto"/>
        <w:bottom w:val="none" w:sz="0" w:space="0" w:color="auto"/>
        <w:right w:val="none" w:sz="0" w:space="0" w:color="auto"/>
      </w:divBdr>
    </w:div>
    <w:div w:id="2000500877">
      <w:bodyDiv w:val="1"/>
      <w:marLeft w:val="0"/>
      <w:marRight w:val="0"/>
      <w:marTop w:val="0"/>
      <w:marBottom w:val="0"/>
      <w:divBdr>
        <w:top w:val="none" w:sz="0" w:space="0" w:color="auto"/>
        <w:left w:val="none" w:sz="0" w:space="0" w:color="auto"/>
        <w:bottom w:val="none" w:sz="0" w:space="0" w:color="auto"/>
        <w:right w:val="none" w:sz="0" w:space="0" w:color="auto"/>
      </w:divBdr>
    </w:div>
    <w:div w:id="2024017179">
      <w:bodyDiv w:val="1"/>
      <w:marLeft w:val="0"/>
      <w:marRight w:val="0"/>
      <w:marTop w:val="0"/>
      <w:marBottom w:val="0"/>
      <w:divBdr>
        <w:top w:val="none" w:sz="0" w:space="0" w:color="auto"/>
        <w:left w:val="none" w:sz="0" w:space="0" w:color="auto"/>
        <w:bottom w:val="none" w:sz="0" w:space="0" w:color="auto"/>
        <w:right w:val="none" w:sz="0" w:space="0" w:color="auto"/>
      </w:divBdr>
    </w:div>
    <w:div w:id="212816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Grafici%20In%20Dettaglio.html"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hyperlink" Target="Mappa%20Qualit&#224;%20Aria%20Con%20Grafici.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E7BC3-F23D-4986-B032-ABDAD0942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Pages>
  <Words>8304</Words>
  <Characters>47337</Characters>
  <Application>Microsoft Office Word</Application>
  <DocSecurity>0</DocSecurity>
  <Lines>394</Lines>
  <Paragraphs>111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Amatruda</dc:creator>
  <cp:keywords/>
  <dc:description/>
  <cp:lastModifiedBy>Gerardo Amatruda</cp:lastModifiedBy>
  <cp:revision>22</cp:revision>
  <cp:lastPrinted>2025-07-03T13:19:00Z</cp:lastPrinted>
  <dcterms:created xsi:type="dcterms:W3CDTF">2025-05-30T14:05:00Z</dcterms:created>
  <dcterms:modified xsi:type="dcterms:W3CDTF">2025-07-03T13:19:00Z</dcterms:modified>
</cp:coreProperties>
</file>