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sz w:val="60"/>
          <w:szCs w:val="60"/>
        </w:rPr>
        <w:t xml:space="preserve"/>
      </w:r>
    </w:p>
    <w:p>
      <w:pPr>
        <w:jc w:val="left"/>
      </w:pPr>
      <w:r>
        <w:rPr>
          <w:rFonts w:ascii="Arial" w:cs="Arial" w:eastAsia="Arial" w:hAnsi="Arial"/>
          <w:b/>
          <w:bCs/>
          <w:color w:val="1F4E79"/>
          <w:sz w:val="52"/>
          <w:szCs w:val="52"/>
        </w:rPr>
        <w:t xml:space="preserve">THE CIRCLE</w:t>
      </w:r>
    </w:p>
    <w:p>
      <w:r>
        <w:rPr>
          <w:rFonts w:ascii="Arial" w:cs="Arial" w:eastAsia="Arial" w:hAnsi="Arial"/>
          <w:color w:val="888888"/>
          <w:sz w:val="40"/>
          <w:szCs w:val="40"/>
        </w:rPr>
        <w:t xml:space="preserve">vs.</w:t>
      </w:r>
    </w:p>
    <w:p>
      <w:r>
        <w:rPr>
          <w:rFonts w:ascii="Arial" w:cs="Arial" w:eastAsia="Arial" w:hAnsi="Arial"/>
          <w:b/>
          <w:bCs/>
          <w:color w:val="2E75B6"/>
          <w:sz w:val="52"/>
          <w:szCs w:val="52"/>
        </w:rPr>
        <w:t xml:space="preserve">SAGE INTACCT</w:t>
      </w:r>
    </w:p>
    <w:p>
      <w:r>
        <w:t xml:space="preserve"/>
      </w:r>
    </w:p>
    <w:p>
      <w:r>
        <w:rPr>
          <w:rFonts w:ascii="Arial" w:cs="Arial" w:eastAsia="Arial" w:hAnsi="Arial"/>
          <w:color w:val="404040"/>
          <w:sz w:val="28"/>
          <w:szCs w:val="28"/>
        </w:rPr>
        <w:t xml:space="preserve">Workflow Automation &amp; Form Building: A Comparative Analysis</w:t>
      </w:r>
    </w:p>
    <w:p>
      <w:r>
        <w:t xml:space="preserve"/>
      </w:r>
    </w:p>
    <w:p>
      <w:r>
        <w:rPr>
          <w:rFonts w:ascii="Arial" w:cs="Arial" w:eastAsia="Arial" w:hAnsi="Arial"/>
          <w:i/>
          <w:iCs/>
          <w:color w:val="666666"/>
          <w:sz w:val="22"/>
          <w:szCs w:val="22"/>
        </w:rPr>
        <w:t xml:space="preserve">Including CapEx Form Use Case Deep-Dive</w:t>
      </w:r>
    </w:p>
    <w:p>
      <w:r>
        <w:t xml:space="preserve"/>
      </w:r>
    </w:p>
    <w:p>
      <w:r>
        <w:rPr>
          <w:rFonts w:ascii="Arial" w:cs="Arial" w:eastAsia="Arial" w:hAnsi="Arial"/>
          <w:color w:val="888888"/>
          <w:sz w:val="20"/>
          <w:szCs w:val="20"/>
        </w:rPr>
        <w:t xml:space="preserve">June 2026  |  Internal Research &amp; Strategy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r>
        <w:t xml:space="preserve"/>
      </w:r>
    </w:p>
    <w:p>
      <w:r>
        <w:t xml:space="preserve">This report provides a thorough, evidence-based comparison of Sage Intacct's Forms and Operational Flows module against The Circle, the in-house enterprise workflow and approval platform. The analysis covers general platform capabilities, workflow automation depth, form customisation, security and governance features, and a focused CapEx form use-case comparison.</w:t>
      </w:r>
    </w:p>
    <w:p>
      <w:r>
        <w:t xml:space="preserve"/>
      </w:r>
    </w:p>
    <w:p>
      <w:r>
        <w:t xml:space="preserve">The headline finding is that the two products occupy different positions in the enterprise software landscape, and are not direct competitors in all respects. Sage Intacct is a full-featured cloud ERP with a relatively recent, lightweight form-and-workflow add-on. The Circle is a purpose-built, governance-first approval platform with no ERP backbone but with significantly deeper controls around authentication, audit, and workflow logic. Each has genuine advantages the other lacks.</w:t>
      </w:r>
    </w:p>
    <w:p>
      <w:r>
        <w:br w:type="page"/>
      </w:r>
    </w:p>
    <w:p>
      <w:pPr>
        <w:pStyle w:val="Heading1"/>
      </w:pPr>
      <w:r>
        <w:t xml:space="preserve">2. Sage Intacct: Platform Overview</w:t>
      </w:r>
    </w:p>
    <w:p>
      <w:r>
        <w:t xml:space="preserve"/>
      </w:r>
    </w:p>
    <w:p>
      <w:r>
        <w:t xml:space="preserve">Sage Intacct is a cloud-based financial management and ERP platform targeting mid-market organisations, particularly in the professional services, non-profit, healthcare, and hospitality sectors. Its primary strengths lie in accounting, multi-entity financial consolidation, revenue recognition, and reporting.</w:t>
      </w:r>
    </w:p>
    <w:p>
      <w:r>
        <w:t xml:space="preserve"/>
      </w:r>
    </w:p>
    <w:p>
      <w:pPr>
        <w:pStyle w:val="Heading2"/>
      </w:pPr>
      <w:r>
        <w:t xml:space="preserve">2.1 Forms and Operational Flows (SIFOF)</w:t>
      </w:r>
    </w:p>
    <w:p>
      <w:r>
        <w:t xml:space="preserve"/>
      </w:r>
    </w:p>
    <w:p>
      <w:r>
        <w:t xml:space="preserve">Introduced formally in 2021 (Release 1) and actively developed since, Sage Intacct Forms and Operational Flows (SIFOF) is a no-code form builder and workflow automation layer bolted onto the core Intacct platform. It is positioned as a tool to close the last-mile data collection gap — capturing information from employees, vendors, customers, and partners that cannot be ingested automatically.</w:t>
      </w:r>
    </w:p>
    <w:p>
      <w:r>
        <w:t xml:space="preserve"/>
      </w:r>
    </w:p>
    <w:p>
      <w:r>
        <w:t xml:space="preserve">Key characteristics of SIFOF:</w:t>
      </w:r>
    </w:p>
    <w:p>
      <w:r>
        <w:t xml:space="preserve"/>
      </w:r>
    </w:p>
    <w:p>
      <w:pPr>
        <w:pStyle w:val="ListParagraph"/>
        <w:numPr>
          <w:ilvl w:val="0"/>
          <w:numId w:val="2"/>
        </w:numPr>
      </w:pPr>
      <w:r>
        <w:rPr>
          <w:sz w:val="19"/>
          <w:szCs w:val="19"/>
        </w:rPr>
        <w:t xml:space="preserve">No-code drag-and-drop form builder accessible to non-technical business users ("citizen developers")</w:t>
      </w:r>
    </w:p>
    <w:p>
      <w:pPr>
        <w:pStyle w:val="ListParagraph"/>
        <w:numPr>
          <w:ilvl w:val="0"/>
          <w:numId w:val="2"/>
        </w:numPr>
      </w:pPr>
      <w:r>
        <w:rPr>
          <w:sz w:val="19"/>
          <w:szCs w:val="19"/>
        </w:rPr>
        <w:t xml:space="preserve">Branded self-service portals accessible by external parties (vendors, customers, grant applicants) without a Sage login</w:t>
      </w:r>
    </w:p>
    <w:p>
      <w:pPr>
        <w:pStyle w:val="ListParagraph"/>
        <w:numPr>
          <w:ilvl w:val="0"/>
          <w:numId w:val="2"/>
        </w:numPr>
      </w:pPr>
      <w:r>
        <w:rPr>
          <w:sz w:val="19"/>
          <w:szCs w:val="19"/>
        </w:rPr>
        <w:t xml:space="preserve">Bidirectional integration with Sage Intacct core modules (GL, AP, AR, purchasing) — approved form data can automatically drive journal entries and transactions</w:t>
      </w:r>
    </w:p>
    <w:p>
      <w:pPr>
        <w:pStyle w:val="ListParagraph"/>
        <w:numPr>
          <w:ilvl w:val="0"/>
          <w:numId w:val="2"/>
        </w:numPr>
      </w:pPr>
      <w:r>
        <w:rPr>
          <w:sz w:val="19"/>
          <w:szCs w:val="19"/>
        </w:rPr>
        <w:t xml:space="preserve">Centralised single-inbox approval experience replacing email chains</w:t>
      </w:r>
    </w:p>
    <w:p>
      <w:pPr>
        <w:pStyle w:val="ListParagraph"/>
        <w:numPr>
          <w:ilvl w:val="0"/>
          <w:numId w:val="2"/>
        </w:numPr>
      </w:pPr>
      <w:r>
        <w:rPr>
          <w:sz w:val="19"/>
          <w:szCs w:val="19"/>
        </w:rPr>
        <w:t xml:space="preserve">Chat-style collaborative dialogues on forms for stakeholder communication</w:t>
      </w:r>
    </w:p>
    <w:p>
      <w:pPr>
        <w:pStyle w:val="ListParagraph"/>
        <w:numPr>
          <w:ilvl w:val="0"/>
          <w:numId w:val="2"/>
        </w:numPr>
      </w:pPr>
      <w:r>
        <w:rPr>
          <w:sz w:val="19"/>
          <w:szCs w:val="19"/>
        </w:rPr>
        <w:t xml:space="preserve">Pre-built templates for common processes (vendor onboarding, expense reporting, purchase requests, HR forms)</w:t>
      </w:r>
    </w:p>
    <w:p>
      <w:pPr>
        <w:pStyle w:val="ListParagraph"/>
        <w:numPr>
          <w:ilvl w:val="0"/>
          <w:numId w:val="2"/>
        </w:numPr>
      </w:pPr>
      <w:r>
        <w:rPr>
          <w:sz w:val="19"/>
          <w:szCs w:val="19"/>
        </w:rPr>
        <w:t xml:space="preserve">Real-time dashboards showing form submission and approval status within Intacct</w:t>
      </w:r>
    </w:p>
    <w:p>
      <w:r>
        <w:t xml:space="preserve"/>
      </w:r>
    </w:p>
    <w:p>
      <w:pPr>
        <w:pStyle w:val="Heading2"/>
      </w:pPr>
      <w:r>
        <w:t xml:space="preserve">2.2 Sage Intacct Workflow Automation (Native)</w:t>
      </w:r>
    </w:p>
    <w:p>
      <w:r>
        <w:t xml:space="preserve"/>
      </w:r>
    </w:p>
    <w:p>
      <w:r>
        <w:t xml:space="preserve">Separate from SIFOF, Sage Intacct has a native transaction approval engine for financial transactions (AP invoices, purchase orders, expense reports). This supports configurable approval levels, threshold-based routing (e.g. items over $5,000 route to a senior approver), and basic conditional logic within the financial module context. However, it is not a general-purpose workflow designer — it is tightly scoped to financial transaction types.</w:t>
      </w:r>
    </w:p>
    <w:p>
      <w:r>
        <w:t xml:space="preserve"/>
      </w:r>
    </w:p>
    <w:p>
      <w:pPr>
        <w:pStyle w:val="Heading2"/>
      </w:pPr>
      <w:r>
        <w:t xml:space="preserve">2.3 What Sage Intacct Does NOT Include</w:t>
      </w:r>
    </w:p>
    <w:p>
      <w:r>
        <w:t xml:space="preserve"/>
      </w:r>
    </w:p>
    <w:p>
      <w:pPr>
        <w:pStyle w:val="ListParagraph"/>
        <w:numPr>
          <w:ilvl w:val="0"/>
          <w:numId w:val="2"/>
        </w:numPr>
      </w:pPr>
      <w:r>
        <w:rPr>
          <w:sz w:val="19"/>
          <w:szCs w:val="19"/>
        </w:rPr>
        <w:t xml:space="preserve">Risk-based authentication escalation at approval steps (no MFA or biometric requirement based on transaction value)</w:t>
      </w:r>
    </w:p>
    <w:p>
      <w:pPr>
        <w:pStyle w:val="ListParagraph"/>
        <w:numPr>
          <w:ilvl w:val="0"/>
          <w:numId w:val="2"/>
        </w:numPr>
      </w:pPr>
      <w:r>
        <w:rPr>
          <w:sz w:val="19"/>
          <w:szCs w:val="19"/>
        </w:rPr>
        <w:t xml:space="preserve">Electronic signature capture within the workflow (no canvas/drawn/typed signature at approval time)</w:t>
      </w:r>
    </w:p>
    <w:p>
      <w:pPr>
        <w:pStyle w:val="ListParagraph"/>
        <w:numPr>
          <w:ilvl w:val="0"/>
          <w:numId w:val="2"/>
        </w:numPr>
      </w:pPr>
      <w:r>
        <w:rPr>
          <w:sz w:val="19"/>
          <w:szCs w:val="19"/>
        </w:rPr>
        <w:t xml:space="preserve">Dynamic approver resolution from a live organisational chart or HRIMS</w:t>
      </w:r>
    </w:p>
    <w:p>
      <w:pPr>
        <w:pStyle w:val="ListParagraph"/>
        <w:numPr>
          <w:ilvl w:val="0"/>
          <w:numId w:val="2"/>
        </w:numPr>
      </w:pPr>
      <w:r>
        <w:rPr>
          <w:sz w:val="19"/>
          <w:szCs w:val="19"/>
        </w:rPr>
        <w:t xml:space="preserve">Auto-generated tamper-evident PDF archive of the full approval record</w:t>
      </w:r>
    </w:p>
    <w:p>
      <w:pPr>
        <w:pStyle w:val="ListParagraph"/>
        <w:numPr>
          <w:ilvl w:val="0"/>
          <w:numId w:val="2"/>
        </w:numPr>
      </w:pPr>
      <w:r>
        <w:rPr>
          <w:sz w:val="19"/>
          <w:szCs w:val="19"/>
        </w:rPr>
        <w:t xml:space="preserve">Extended forensic audit trail (device fingerprint, IP, authentication method per step)</w:t>
      </w:r>
    </w:p>
    <w:p>
      <w:pPr>
        <w:pStyle w:val="ListParagraph"/>
        <w:numPr>
          <w:ilvl w:val="0"/>
          <w:numId w:val="2"/>
        </w:numPr>
      </w:pPr>
      <w:r>
        <w:rPr>
          <w:sz w:val="19"/>
          <w:szCs w:val="19"/>
        </w:rPr>
        <w:t xml:space="preserve">Formal date-bounded approval delegation management</w:t>
      </w:r>
    </w:p>
    <w:p>
      <w:pPr>
        <w:pStyle w:val="ListParagraph"/>
        <w:numPr>
          <w:ilvl w:val="0"/>
          <w:numId w:val="2"/>
        </w:numPr>
      </w:pPr>
      <w:r>
        <w:rPr>
          <w:sz w:val="19"/>
          <w:szCs w:val="19"/>
        </w:rPr>
        <w:t xml:space="preserve">Parallel (simultaneous multi-approver) workflow steps</w:t>
      </w:r>
    </w:p>
    <w:p>
      <w:r>
        <w:br w:type="page"/>
      </w:r>
    </w:p>
    <w:p>
      <w:pPr>
        <w:pStyle w:val="Heading1"/>
      </w:pPr>
      <w:r>
        <w:t xml:space="preserve">3. The Circle: Platform Overview</w:t>
      </w:r>
    </w:p>
    <w:p>
      <w:r>
        <w:t xml:space="preserve"/>
      </w:r>
    </w:p>
    <w:p>
      <w:r>
        <w:t xml:space="preserve">The Circle is an enterprise-grade, governance-first digital approval and workflow management platform built on Next.js 14, Supabase (PostgreSQL), and Microsoft Entra ID. It replaces paper-based, email-driven, or ad hoc approval processes with a single governed system providing cryptographically attributable, legally defensible approval records.</w:t>
      </w:r>
    </w:p>
    <w:p>
      <w:r>
        <w:t xml:space="preserve"/>
      </w:r>
    </w:p>
    <w:p>
      <w:pPr>
        <w:pStyle w:val="Heading2"/>
      </w:pPr>
      <w:r>
        <w:t xml:space="preserve">3.1 Core Workflow &amp; Form Capabilities</w:t>
      </w:r>
    </w:p>
    <w:p>
      <w:r>
        <w:t xml:space="preserve"/>
      </w:r>
    </w:p>
    <w:p>
      <w:pPr>
        <w:pStyle w:val="ListParagraph"/>
        <w:numPr>
          <w:ilvl w:val="0"/>
          <w:numId w:val="2"/>
        </w:numPr>
      </w:pPr>
      <w:r>
        <w:rPr>
          <w:sz w:val="19"/>
          <w:szCs w:val="19"/>
        </w:rPr>
        <w:t xml:space="preserve">Multi-step sequential and parallel approval chains configured as JSON workflow templates in the database — new workflow types deployable without code changes</w:t>
      </w:r>
    </w:p>
    <w:p>
      <w:pPr>
        <w:pStyle w:val="ListParagraph"/>
        <w:numPr>
          <w:ilvl w:val="0"/>
          <w:numId w:val="2"/>
        </w:numPr>
      </w:pPr>
      <w:r>
        <w:rPr>
          <w:sz w:val="19"/>
          <w:szCs w:val="19"/>
        </w:rPr>
        <w:t xml:space="preserve">Dynamic approver resolution at runtime from a live HRIMS organogram (department head, line manager, Nth-level supervisor)</w:t>
      </w:r>
    </w:p>
    <w:p>
      <w:pPr>
        <w:pStyle w:val="ListParagraph"/>
        <w:numPr>
          <w:ilvl w:val="0"/>
          <w:numId w:val="2"/>
        </w:numPr>
      </w:pPr>
      <w:r>
        <w:rPr>
          <w:sz w:val="19"/>
          <w:szCs w:val="19"/>
        </w:rPr>
        <w:t xml:space="preserve">Risk-based step-up authentication: the platform auto-escalates from session confirmation to Microsoft MFA to WebAuthn biometric based on monetary value, department sensitivity, and chain position</w:t>
      </w:r>
    </w:p>
    <w:p>
      <w:pPr>
        <w:pStyle w:val="ListParagraph"/>
        <w:numPr>
          <w:ilvl w:val="0"/>
          <w:numId w:val="2"/>
        </w:numPr>
      </w:pPr>
      <w:r>
        <w:rPr>
          <w:sz w:val="19"/>
          <w:szCs w:val="19"/>
        </w:rPr>
        <w:t xml:space="preserve">Electronic signature capture (saved, hand-drawn canvas, or typed) from every approver at point of decision, stored and embedded in the final archive</w:t>
      </w:r>
    </w:p>
    <w:p>
      <w:pPr>
        <w:pStyle w:val="ListParagraph"/>
        <w:numPr>
          <w:ilvl w:val="0"/>
          <w:numId w:val="2"/>
        </w:numPr>
      </w:pPr>
      <w:r>
        <w:rPr>
          <w:sz w:val="19"/>
          <w:szCs w:val="19"/>
        </w:rPr>
        <w:t xml:space="preserve">Tamper-evident auto-generated PDF archive on workflow completion, including all decisions, signatures, authentication methods, device metadata, and timestamps</w:t>
      </w:r>
    </w:p>
    <w:p>
      <w:pPr>
        <w:pStyle w:val="ListParagraph"/>
        <w:numPr>
          <w:ilvl w:val="0"/>
          <w:numId w:val="2"/>
        </w:numPr>
      </w:pPr>
      <w:r>
        <w:rPr>
          <w:sz w:val="19"/>
          <w:szCs w:val="19"/>
        </w:rPr>
        <w:t xml:space="preserve">Extended forensic audit trail persisted at database level per approval action</w:t>
      </w:r>
    </w:p>
    <w:p>
      <w:pPr>
        <w:pStyle w:val="ListParagraph"/>
        <w:numPr>
          <w:ilvl w:val="0"/>
          <w:numId w:val="2"/>
        </w:numPr>
      </w:pPr>
      <w:r>
        <w:rPr>
          <w:sz w:val="19"/>
          <w:szCs w:val="19"/>
        </w:rPr>
        <w:t xml:space="preserve">Formal approval delegation with date-bounded active windows, fully audited</w:t>
      </w:r>
    </w:p>
    <w:p>
      <w:pPr>
        <w:pStyle w:val="ListParagraph"/>
        <w:numPr>
          <w:ilvl w:val="0"/>
          <w:numId w:val="2"/>
        </w:numPr>
      </w:pPr>
      <w:r>
        <w:rPr>
          <w:sz w:val="19"/>
          <w:szCs w:val="19"/>
        </w:rPr>
        <w:t xml:space="preserve">RBAC with scoped, expiring role assignments and a full admin panel</w:t>
      </w:r>
    </w:p>
    <w:p>
      <w:pPr>
        <w:pStyle w:val="ListParagraph"/>
        <w:numPr>
          <w:ilvl w:val="0"/>
          <w:numId w:val="2"/>
        </w:numPr>
      </w:pPr>
      <w:r>
        <w:rPr>
          <w:sz w:val="19"/>
          <w:szCs w:val="19"/>
        </w:rPr>
        <w:t xml:space="preserve">Real-time in-app notifications (Supabase Realtime) and transactional email at every workflow stage</w:t>
      </w:r>
    </w:p>
    <w:p>
      <w:r>
        <w:t xml:space="preserve"/>
      </w:r>
    </w:p>
    <w:p>
      <w:pPr>
        <w:pStyle w:val="Heading2"/>
      </w:pPr>
      <w:r>
        <w:t xml:space="preserve">3.2 Supported Request &amp; Form Types</w:t>
      </w:r>
    </w:p>
    <w:p>
      <w:r>
        <w:t xml:space="preserve"/>
      </w:r>
    </w:p>
    <w:p>
      <w:r>
        <w:t xml:space="preserve">The Circle currently supports ten distinct form/request types: CapEx Automation, Travel Authorisation, Hotel Complimentaries, External Complimentary Vouchers, Petty Cash, Debit/Credit Notes, Journal Entries, General Ledger Postings, Voucher Requests, and Custom Forms Digitisation. An admin-level Workflow &amp; Form Builder allows new form types to be created by administrators without code deployment.</w:t>
      </w:r>
    </w:p>
    <w:p>
      <w:r>
        <w:t xml:space="preserve"/>
      </w:r>
    </w:p>
    <w:p>
      <w:pPr>
        <w:pStyle w:val="Heading2"/>
      </w:pPr>
      <w:r>
        <w:t xml:space="preserve">3.3 What The Circle Does NOT Include</w:t>
      </w:r>
    </w:p>
    <w:p>
      <w:r>
        <w:t xml:space="preserve"/>
      </w:r>
    </w:p>
    <w:p>
      <w:pPr>
        <w:pStyle w:val="ListParagraph"/>
        <w:numPr>
          <w:ilvl w:val="0"/>
          <w:numId w:val="2"/>
        </w:numPr>
      </w:pPr>
      <w:r>
        <w:rPr>
          <w:sz w:val="19"/>
          <w:szCs w:val="19"/>
        </w:rPr>
        <w:t xml:space="preserve">ERP or GL integration — The Circle captures approval decisions but does not post entries to any financial system</w:t>
      </w:r>
    </w:p>
    <w:p>
      <w:pPr>
        <w:pStyle w:val="ListParagraph"/>
        <w:numPr>
          <w:ilvl w:val="0"/>
          <w:numId w:val="2"/>
        </w:numPr>
      </w:pPr>
      <w:r>
        <w:rPr>
          <w:sz w:val="19"/>
          <w:szCs w:val="19"/>
        </w:rPr>
        <w:t xml:space="preserve">External portal access — all users must be authenticated internal employees via Microsoft Entra SSO</w:t>
      </w:r>
    </w:p>
    <w:p>
      <w:pPr>
        <w:pStyle w:val="ListParagraph"/>
        <w:numPr>
          <w:ilvl w:val="0"/>
          <w:numId w:val="2"/>
        </w:numPr>
      </w:pPr>
      <w:r>
        <w:rPr>
          <w:sz w:val="19"/>
          <w:szCs w:val="19"/>
        </w:rPr>
        <w:t xml:space="preserve">No-code self-service form building by business users — form and workflow creation requires admin configuration</w:t>
      </w:r>
    </w:p>
    <w:p>
      <w:pPr>
        <w:pStyle w:val="ListParagraph"/>
        <w:numPr>
          <w:ilvl w:val="0"/>
          <w:numId w:val="2"/>
        </w:numPr>
      </w:pPr>
      <w:r>
        <w:rPr>
          <w:sz w:val="19"/>
          <w:szCs w:val="19"/>
        </w:rPr>
        <w:t xml:space="preserve">Pre-built form template library</w:t>
      </w:r>
    </w:p>
    <w:p>
      <w:pPr>
        <w:pStyle w:val="ListParagraph"/>
        <w:numPr>
          <w:ilvl w:val="0"/>
          <w:numId w:val="2"/>
        </w:numPr>
      </w:pPr>
      <w:r>
        <w:rPr>
          <w:sz w:val="19"/>
          <w:szCs w:val="19"/>
        </w:rPr>
        <w:t xml:space="preserve">Native financial reporting or chart-of-accounts management</w:t>
      </w:r>
    </w:p>
    <w:p>
      <w:pPr>
        <w:pStyle w:val="ListParagraph"/>
        <w:numPr>
          <w:ilvl w:val="0"/>
          <w:numId w:val="2"/>
        </w:numPr>
      </w:pPr>
      <w:r>
        <w:rPr>
          <w:sz w:val="19"/>
          <w:szCs w:val="19"/>
        </w:rPr>
        <w:t xml:space="preserve">Multi-tenancy management UI (data model supports organisations but no tenant onboarding interface)</w:t>
      </w:r>
    </w:p>
    <w:p>
      <w:r>
        <w:br w:type="page"/>
      </w:r>
    </w:p>
    <w:p>
      <w:pPr>
        <w:pStyle w:val="Heading1"/>
      </w:pPr>
      <w:r>
        <w:t xml:space="preserve">4. Head-to-Head Comparison</w:t>
      </w:r>
    </w:p>
    <w:p>
      <w:r>
        <w:t xml:space="preserve"/>
      </w:r>
    </w:p>
    <w:p>
      <w:r>
        <w:t xml:space="preserve">The table below compares the platforms across eight capability domains. Green cells indicate an advantage; amber cells indicate a gap or absence.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Category</w:t>
            </w:r>
          </w:p>
        </w:tc>
        <w:tc>
          <w:tcPr>
            <w:tcW w:type="dxa" w:w="35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Sage Intacct</w:t>
            </w:r>
          </w:p>
        </w:tc>
        <w:tc>
          <w:tcPr>
            <w:tcW w:type="dxa" w:w="35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The Circle</w:t>
            </w:r>
          </w:p>
        </w:tc>
      </w:tr>
      <w:tr>
        <w:tc>
          <w:tcPr>
            <w:tcW w:type="dxa" w:w="9360"/>
            <w:gridSpan w:val="3"/>
            <w:tcBorders>
              <w:top w:val="single" w:color="FFFFFF" w:sz="1"/>
              <w:left w:val="single" w:color="FFFFFF" w:sz="1"/>
              <w:bottom w:val="single" w:color="FFFFFF" w:sz="1"/>
              <w:right w:val="single" w:color="FFFFFF" w:sz="1"/>
            </w:tcBorders>
            <w:shd w:fill="2E75B6" w:val="clear"/>
            <w:tcMar>
              <w:top w:type="dxa" w:w="100"/>
              <w:left w:type="dxa" w:w="160"/>
              <w:bottom w:type="dxa" w:w="100"/>
              <w:right w:type="dxa" w:w="160"/>
            </w:tcMar>
          </w:tcPr>
          <w:p>
            <w:r>
              <w:rPr>
                <w:b/>
                <w:bCs/>
                <w:color w:val="FFFFFF"/>
                <w:sz w:val="20"/>
                <w:szCs w:val="20"/>
              </w:rPr>
              <w:t xml:space="preserve">FORM BUILDING &amp; CUSTOMISATION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Form Designer</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No-code drag-and-drop; any business user can build forms without IT involvement</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Admin-configured form schemas; structured and validated but requires administrator setup</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Field Types</w:t>
            </w:r>
          </w:p>
        </w:tc>
        <w:tc>
          <w:tcPr>
            <w:tcW w:type="dxa" w:w="35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b w:val="false"/>
                <w:bCs w:val="false"/>
                <w:color w:val="1A237E"/>
                <w:sz w:val="19"/>
                <w:szCs w:val="19"/>
              </w:rPr>
              <w:t xml:space="preserve">Text, numeric, dropdown, date, attachment, e-mail, lookup to Intacct data</w:t>
            </w:r>
          </w:p>
        </w:tc>
        <w:tc>
          <w:tcPr>
            <w:tcW w:type="dxa" w:w="35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b w:val="false"/>
                <w:bCs w:val="false"/>
                <w:color w:val="1A237E"/>
                <w:sz w:val="19"/>
                <w:szCs w:val="19"/>
              </w:rPr>
              <w:t xml:space="preserve">Text, numeric, dropdown, date, attachment; lookups to internal reference data (departments, cost centres)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Template Library</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Pre-built templates for vendor onboarding, expense reports, HR forms, purchase requests</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No pre-built template library; each form type built from scratch by admin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External Access</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Branded portals for vendors, customers, partners — no login required</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Internal employees only (Microsoft Entra SSO required)</w:t>
            </w:r>
          </w:p>
        </w:tc>
      </w:tr>
      <w:tr>
        <w:tc>
          <w:tcPr>
            <w:tcW w:type="dxa" w:w="9360"/>
            <w:gridSpan w:val="3"/>
            <w:tcBorders>
              <w:top w:val="single" w:color="FFFFFF" w:sz="1"/>
              <w:left w:val="single" w:color="FFFFFF" w:sz="1"/>
              <w:bottom w:val="single" w:color="FFFFFF" w:sz="1"/>
              <w:right w:val="single" w:color="FFFFFF" w:sz="1"/>
            </w:tcBorders>
            <w:shd w:fill="2E75B6" w:val="clear"/>
            <w:tcMar>
              <w:top w:type="dxa" w:w="100"/>
              <w:left w:type="dxa" w:w="160"/>
              <w:bottom w:type="dxa" w:w="100"/>
              <w:right w:type="dxa" w:w="160"/>
            </w:tcMar>
          </w:tcPr>
          <w:p>
            <w:r>
              <w:rPr>
                <w:b/>
                <w:bCs/>
                <w:color w:val="FFFFFF"/>
                <w:sz w:val="20"/>
                <w:szCs w:val="20"/>
              </w:rPr>
              <w:t xml:space="preserve">WORKFLOW AUTOMATION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Approval Chain Types</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Sequential only; approvers manually assigned per form</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Sequential AND parallel; dynamic approver resolution from live HRIMS organogram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Conditional Logic</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Basic threshold routing (e.g. route to senior approver above a value threshold)</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Full conditional step logic: monetary value, risk level, department, and chain position all factor into routing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Dynamic Approver Resolution</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No — approvers statically assigned per form definition</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Yes — department head, line manager, Nth organogram level resolved live from HRIMS at runtime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Delegation Management</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No formal delegation within SIFOF; relies on Intacct user permissions</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Formal date-bounded delegation with full audit trail and time-expiry</w:t>
            </w:r>
          </w:p>
        </w:tc>
      </w:tr>
      <w:tr>
        <w:tc>
          <w:tcPr>
            <w:tcW w:type="dxa" w:w="9360"/>
            <w:gridSpan w:val="3"/>
            <w:tcBorders>
              <w:top w:val="single" w:color="FFFFFF" w:sz="1"/>
              <w:left w:val="single" w:color="FFFFFF" w:sz="1"/>
              <w:bottom w:val="single" w:color="FFFFFF" w:sz="1"/>
              <w:right w:val="single" w:color="FFFFFF" w:sz="1"/>
            </w:tcBorders>
            <w:shd w:fill="2E75B6" w:val="clear"/>
            <w:tcMar>
              <w:top w:type="dxa" w:w="100"/>
              <w:left w:type="dxa" w:w="160"/>
              <w:bottom w:type="dxa" w:w="100"/>
              <w:right w:type="dxa" w:w="160"/>
            </w:tcMar>
          </w:tcPr>
          <w:p>
            <w:r>
              <w:rPr>
                <w:b/>
                <w:bCs/>
                <w:color w:val="FFFFFF"/>
                <w:sz w:val="20"/>
                <w:szCs w:val="20"/>
              </w:rPr>
              <w:t xml:space="preserve">SECURITY &amp; AUTHENTICATION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Approver Authentication</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Standard Sage Intacct username/password login</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Risk-based step-up: session confirm → Microsoft MFA → WebAuthn biometric, auto-escalated by value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Electronic Signatures</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Not natively included in SIFOF</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Full e-signature at every step: saved, canvas drawn, or typed; legally attributable and archived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SSO / Identity</w:t>
            </w:r>
          </w:p>
        </w:tc>
        <w:tc>
          <w:tcPr>
            <w:tcW w:type="dxa" w:w="35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b w:val="false"/>
                <w:bCs w:val="false"/>
                <w:color w:val="1A237E"/>
                <w:sz w:val="19"/>
                <w:szCs w:val="19"/>
              </w:rPr>
              <w:t xml:space="preserve">Sage Intacct native auth; Okta and SSO available as separate configuration</w:t>
            </w:r>
          </w:p>
        </w:tc>
        <w:tc>
          <w:tcPr>
            <w:tcW w:type="dxa" w:w="35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b w:val="false"/>
                <w:bCs w:val="false"/>
                <w:color w:val="1A237E"/>
                <w:sz w:val="19"/>
                <w:szCs w:val="19"/>
              </w:rPr>
              <w:t xml:space="preserve">Native Microsoft Entra ID (Azure AD) SSO with WebAuthn biometric registration</w:t>
            </w:r>
          </w:p>
        </w:tc>
      </w:tr>
      <w:tr>
        <w:tc>
          <w:tcPr>
            <w:tcW w:type="dxa" w:w="9360"/>
            <w:gridSpan w:val="3"/>
            <w:tcBorders>
              <w:top w:val="single" w:color="FFFFFF" w:sz="1"/>
              <w:left w:val="single" w:color="FFFFFF" w:sz="1"/>
              <w:bottom w:val="single" w:color="FFFFFF" w:sz="1"/>
              <w:right w:val="single" w:color="FFFFFF" w:sz="1"/>
            </w:tcBorders>
            <w:shd w:fill="2E75B6" w:val="clear"/>
            <w:tcMar>
              <w:top w:type="dxa" w:w="100"/>
              <w:left w:type="dxa" w:w="160"/>
              <w:bottom w:type="dxa" w:w="100"/>
              <w:right w:type="dxa" w:w="160"/>
            </w:tcMar>
          </w:tcPr>
          <w:p>
            <w:r>
              <w:rPr>
                <w:b/>
                <w:bCs/>
                <w:color w:val="FFFFFF"/>
                <w:sz w:val="20"/>
                <w:szCs w:val="20"/>
              </w:rPr>
              <w:t xml:space="preserve">AUDIT &amp; GOVERNANCE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Audit Trail</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Standard Intacct system log; approval status and form data stored in ERP</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Extended forensic trail per step: auth method, risk level, IP, device fingerprint, signature reference, timestamps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PDF Archive</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No auto-generated approval archive document</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Auto-generated tamper-evident PDF on completion, all decisions/signatures/metadata embedded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RBAC</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Intacct role-based permissions; scoped to Intacct modules</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Granular scoped RBAC with department/entity scoping, expiry dates, and full assignment audit log</w:t>
            </w:r>
          </w:p>
        </w:tc>
      </w:tr>
      <w:tr>
        <w:tc>
          <w:tcPr>
            <w:tcW w:type="dxa" w:w="9360"/>
            <w:gridSpan w:val="3"/>
            <w:tcBorders>
              <w:top w:val="single" w:color="FFFFFF" w:sz="1"/>
              <w:left w:val="single" w:color="FFFFFF" w:sz="1"/>
              <w:bottom w:val="single" w:color="FFFFFF" w:sz="1"/>
              <w:right w:val="single" w:color="FFFFFF" w:sz="1"/>
            </w:tcBorders>
            <w:shd w:fill="2E75B6" w:val="clear"/>
            <w:tcMar>
              <w:top w:type="dxa" w:w="100"/>
              <w:left w:type="dxa" w:w="160"/>
              <w:bottom w:type="dxa" w:w="100"/>
              <w:right w:type="dxa" w:w="160"/>
            </w:tcMar>
          </w:tcPr>
          <w:p>
            <w:r>
              <w:rPr>
                <w:b/>
                <w:bCs/>
                <w:color w:val="FFFFFF"/>
                <w:sz w:val="20"/>
                <w:szCs w:val="20"/>
              </w:rPr>
              <w:t xml:space="preserve">INTEGRATION &amp; DATA</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ERP / GL Integration</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Native bidirectional Intacct integration — approved data auto-posts to GL, AP, purchasing</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None — approval decision recorded; no financial system posting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HRIMS / Org Chart</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No live organisational chart integration for approver resolution</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Live bidirectional integration with HRIMS Supabase tenant for dynamic approver resolution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Post-Approval Lifecycle</w:t>
            </w:r>
          </w:p>
        </w:tc>
        <w:tc>
          <w:tcPr>
            <w:tcW w:type="dxa" w:w="35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b w:val="false"/>
                <w:bCs w:val="false"/>
                <w:color w:val="1A237E"/>
                <w:sz w:val="19"/>
                <w:szCs w:val="19"/>
              </w:rPr>
              <w:t xml:space="preserve">Approved data flows into Intacct modules automatically</w:t>
            </w:r>
          </w:p>
        </w:tc>
        <w:tc>
          <w:tcPr>
            <w:tcW w:type="dxa" w:w="35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b w:val="false"/>
                <w:bCs w:val="false"/>
                <w:color w:val="1A237E"/>
                <w:sz w:val="19"/>
                <w:szCs w:val="19"/>
              </w:rPr>
              <w:t xml:space="preserve">CAPEX Tracker tracks approved items through Awaiting Funding → Funded → Complete</w:t>
            </w:r>
          </w:p>
        </w:tc>
      </w:tr>
      <w:tr>
        <w:tc>
          <w:tcPr>
            <w:tcW w:type="dxa" w:w="9360"/>
            <w:gridSpan w:val="3"/>
            <w:tcBorders>
              <w:top w:val="single" w:color="FFFFFF" w:sz="1"/>
              <w:left w:val="single" w:color="FFFFFF" w:sz="1"/>
              <w:bottom w:val="single" w:color="FFFFFF" w:sz="1"/>
              <w:right w:val="single" w:color="FFFFFF" w:sz="1"/>
            </w:tcBorders>
            <w:shd w:fill="2E75B6" w:val="clear"/>
            <w:tcMar>
              <w:top w:type="dxa" w:w="100"/>
              <w:left w:type="dxa" w:w="160"/>
              <w:bottom w:type="dxa" w:w="100"/>
              <w:right w:type="dxa" w:w="160"/>
            </w:tcMar>
          </w:tcPr>
          <w:p>
            <w:r>
              <w:rPr>
                <w:b/>
                <w:bCs/>
                <w:color w:val="FFFFFF"/>
                <w:sz w:val="20"/>
                <w:szCs w:val="20"/>
              </w:rPr>
              <w:t xml:space="preserve">NOTIFICATIONS &amp; VISIBILITY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Notifications</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Email notifications via Intacct; no real-time in-app push</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Real-time in-app (Supabase Realtime) and transactional email at every stage transition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Reporting &amp; Analytics</w:t>
            </w:r>
          </w:p>
        </w:tc>
        <w:tc>
          <w:tcPr>
            <w:tcW w:type="dxa" w:w="35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b w:val="false"/>
                <w:bCs w:val="false"/>
                <w:color w:val="E65100"/>
                <w:sz w:val="19"/>
                <w:szCs w:val="19"/>
              </w:rPr>
              <w:t xml:space="preserve">Intacct-native financial reporting; basic workflow status dashboards</w:t>
            </w:r>
          </w:p>
        </w:tc>
        <w:tc>
          <w:tcPr>
            <w:tcW w:type="dxa" w:w="35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Dedicated workflow KPI dashboard: SLA compliance, cycle times, bottleneck analysis, request volume</w:t>
            </w:r>
          </w:p>
        </w:tc>
      </w:tr>
    </w:tbl>
    <w:p>
      <w:r>
        <w:br w:type="page"/>
      </w:r>
    </w:p>
    <w:p>
      <w:pPr>
        <w:pStyle w:val="Heading1"/>
      </w:pPr>
      <w:r>
        <w:t xml:space="preserve">5. CapEx Form: Use Case Deep-Dive</w:t>
      </w:r>
    </w:p>
    <w:p>
      <w:r>
        <w:t xml:space="preserve"/>
      </w:r>
    </w:p>
    <w:p>
      <w:r>
        <w:t xml:space="preserve">Capital expenditure approval is a high-value, high-risk process that benefits from both operational efficiency and strong governance controls. This section maps out how a CapEx form would be built and managed in each platform.</w:t>
      </w:r>
    </w:p>
    <w:p>
      <w:r>
        <w:t xml:space="preserve"/>
      </w:r>
    </w:p>
    <w:p>
      <w:pPr>
        <w:pStyle w:val="Heading2"/>
      </w:pPr>
      <w:r>
        <w:t xml:space="preserve">5.1 Sage Intacct — Building a CapEx Form</w:t>
      </w:r>
    </w:p>
    <w:p>
      <w:r>
        <w:t xml:space="preserve"/>
      </w:r>
    </w:p>
    <w:p>
      <w:r>
        <w:t xml:space="preserve">In Sage Intacct, a CapEx request would be built using the SIFOF drag-and-drop form designer. A business user (not a developer) could create a form in minutes including fields for project description, cost category, estimated amount, department, supporting documents, and business justification. The form can be published to an internal portal or sent via a shareable link.</w:t>
      </w:r>
    </w:p>
    <w:p>
      <w:r>
        <w:t xml:space="preserve"/>
      </w:r>
    </w:p>
    <w:p>
      <w:r>
        <w:t xml:space="preserve">Once submitted, the form triggers an operational flow. A basic approval chain routes the submission to one or more pre-assigned approvers sequentially. If a threshold is set (e.g. over $100,000 routes to a CFO step), that conditional rule fires. Approvers receive an email, log into Sage Intacct, review the submission in their central inbox, and approve or reject. Upon final approval, the form data is pushed directly into Sage Intacct — for example, creating a fixed asset record, a purchase order, or a GL journal entry — automatically.</w:t>
      </w:r>
    </w:p>
    <w:p>
      <w:r>
        <w:t xml:space="preserve"/>
      </w:r>
    </w:p>
    <w:p>
      <w:r>
        <w:t xml:space="preserve">What Sage Intacct does not provide for this process: the approver authenticates only with their standard password. There is no elevated authentication requirement based on the transaction value. There is no electronic signature captured. The approval record is a database entry, not a signed document. There is no auto-generated PDF archive of the decision chain.</w:t>
      </w:r>
    </w:p>
    <w:p>
      <w:r>
        <w:t xml:space="preserve"/>
      </w:r>
    </w:p>
    <w:p>
      <w:pPr>
        <w:pStyle w:val="Heading2"/>
      </w:pPr>
      <w:r>
        <w:t xml:space="preserve">5.2 The Circle — CapEx Form &amp; Workflow</w:t>
      </w:r>
    </w:p>
    <w:p>
      <w:r>
        <w:t xml:space="preserve"/>
      </w:r>
    </w:p>
    <w:p>
      <w:r>
        <w:t xml:space="preserve">The Circle has a dedicated CapEx Automation module with a pre-configured multi-step workflow. The requester submits a structured digital form with validated fields, cost-centre attribution, and supporting attachments. The workflow engine immediately initialises an approval chain from the CapEx workflow template.</w:t>
      </w:r>
    </w:p>
    <w:p>
      <w:r>
        <w:t xml:space="preserve"/>
      </w:r>
    </w:p>
    <w:p>
      <w:r>
        <w:t xml:space="preserve">The approval chain can be sequential or parallel, with steps dynamically assigned to the requester's line manager and department head pulled live from the HRIMS organogram. The risk scoring engine evaluates the submitted amount, the department sensitivity flag, and the step position in the chain to determine the authentication level required. A $2,000,000 CapEx request will require the final approver to authenticate via WebAuthn biometric before submitting their signed decision. A $10,000 request may only require MFA.</w:t>
      </w:r>
    </w:p>
    <w:p>
      <w:r>
        <w:t xml:space="preserve"/>
      </w:r>
    </w:p>
    <w:p>
      <w:r>
        <w:t xml:space="preserve">Every approver captures an electronic signature (drawn, saved, or typed) at their step. On completion, The Circle auto-generates a tamper-evident PDF archive embedding the full form, every approval decision, every signature, the authentication method used, the device details, IP addresses, and timestamps — a single document suitable for internal or external audit.</w:t>
      </w:r>
    </w:p>
    <w:p>
      <w:r>
        <w:t xml:space="preserve"/>
      </w:r>
    </w:p>
    <w:p>
      <w:r>
        <w:t xml:space="preserve">What The Circle does not do after approval: it does not post the CapEx to any financial system. The CAPEX Tracker module allows finance teams to manually advance the status (Awaiting Funding → Funded → Complete), but there is no automated GL entry, no fixed asset creation, and no integration with Sage Intacct or any other ERP.</w:t>
      </w:r>
    </w:p>
    <w:p>
      <w:r>
        <w:t xml:space="preserve"/>
      </w:r>
    </w:p>
    <w:p>
      <w:pPr>
        <w:pStyle w:val="Heading2"/>
      </w:pPr>
      <w:r>
        <w:t xml:space="preserve">5.3 Side-by-Side CapEx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Capability</w:t>
            </w:r>
          </w:p>
        </w:tc>
        <w:tc>
          <w:tcPr>
            <w:tcW w:type="dxa" w:w="35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Sage Intacct</w:t>
            </w:r>
          </w:p>
        </w:tc>
        <w:tc>
          <w:tcPr>
            <w:tcW w:type="dxa" w:w="35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The Circle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Form Entry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No-code drag-and-drop form builder; fields, text, attachments, dropdowns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Structured digital form with validated fields, calculated totals, attachment support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Submission Access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Internal staff OR external vendors/partners via branded web portal (no login required)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Internal authenticated staff only (Microsoft Entra SSO required)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Approval Routing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Simple sequential approval; approvers assigned manually per form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Multi-level sequential AND parallel chains; dynamic approver resolution from live organogram (HRIMS)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Conditional Routing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Basic threshold routing (e.g. &gt;$5k goes to senior approver)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Full conditional step logic; risk level, monetary value, department, and chain position all influence routing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Approver Authentication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Standard Sage Intacct login only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Risk-based step-up: session confirmation → MFA (Microsoft Entra) → WebAuthn biometric, auto-escalated by value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Electronic Signature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Not natively supported in Forms &amp; Operational Flows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Full e-signature at every approval step: saved, hand-drawn (canvas), or typed; legally attributable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Rejection &amp; Rework</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Reject/approve; limited comment capture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Reject with mandatory comments; request can return to requester for amendment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Delegation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No delegation within Forms module; relies on Intacct user permissions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Formal date-bounded delegation; delegated authority fully audited and logged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ERP / GL Integration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Native bidirectional Sage Intacct integration; approved data drives GL entries automatically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No ERP/GL integration; approval decision is recorded but not posted to any financial system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Post-Approval Lifecycle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Data flows into Sage Intacct modules (AP, GL, etc.) automatically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CAPEX Tracker: approved requests tracked through Awaiting Funding → Funded → Complete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Audit Trail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Approval status and form submission stored in Intacct; standard system log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Extended tamper-evident audit trail: auth method, risk level, IP, device fingerprint, signature reference, timestamps per step</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PDF Archive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No auto-generated approval archive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Auto-generated tamper-evident PDF archive on completion; all decisions, signatures, and metadata embedded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Notifications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Email notifications via Intacct; no real-time in-app alerts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Real-time in-app (Supabase Realtime) + transactional email (Resend / Microsoft Graph)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Reporting &amp; KPIs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Intacct native reporting on GL data; limited workflow-level analytics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Dedicated dashboard: SLA compliance, cycle time, request volume, bottleneck visibility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External Access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Yes — branded portal for vendors, customers, partners without a Sage login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No — internal employees only; no external portal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Setup Complexity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No-code; non-technical users can build and deploy forms in minutes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Admin-configured; workflow templates and form schemas require admin setup (no self-service drag-and-drop)</w:t>
            </w:r>
          </w:p>
        </w:tc>
      </w:tr>
    </w:tbl>
    <w:p>
      <w:r>
        <w:br w:type="page"/>
      </w:r>
    </w:p>
    <w:p>
      <w:pPr>
        <w:pStyle w:val="Heading1"/>
      </w:pPr>
      <w:r>
        <w:t xml:space="preserve">6. What The Circle Is Missing (vs. Sage Intacct)</w:t>
      </w:r>
    </w:p>
    <w:p>
      <w:r>
        <w:t xml:space="preserve"/>
      </w:r>
    </w:p>
    <w:p>
      <w:r>
        <w:t xml:space="preserve">The following gaps represent capabilities present in Sage Intacct that The Circle currently lacks.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Gap</w:t>
            </w:r>
          </w:p>
        </w:tc>
        <w:tc>
          <w:tcPr>
            <w:tcW w:type="dxa" w:w="32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Impact</w:t>
            </w:r>
          </w:p>
        </w:tc>
        <w:tc>
          <w:tcPr>
            <w:tcW w:type="dxa" w:w="32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ERP / GL Integration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Approved requests have no automatic downstream financial effect. Finance teams must manually recreate entries in the financial system.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Build an API integration layer to post approved CapEx, journal, and GL requests to the organisation's ERP or financial system (Sage Intacct or equivalent) on workflow completion.</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External Portal Access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Vendors, contractors, or external partners cannot submit forms or participate in workflows. This limits use cases such as vendor invoice approval or external grant applications.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Introduce a guest-access portal with token-based, unauthenticated (or lightly authenticated) form submission for external parties.</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Self-Service No-Code Form Builder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New form types require admin configuration. Business users cannot build or modify forms themselves, creating a bottleneck on the admin/IT team.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Expose a no-code drag-and-drop form designer in the admin panel that allows power users to build and publish new form types without technical assistance.</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Pre-Built Form Template Library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Every new form type starts from scratch. Organisations with common process patterns (vendor onboarding, expense claims) must build from zero.</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Build a curated library of common form templates (purchase request, expense claim, vendor onboarding) that admins can import and customise.</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Multi-Tenancy Onboarding UI</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The data model supports multi-entity/tenant structures but there is no visible UI for onboarding new tenants, limiting SaaS or multi-entity deployments.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Build a tenant onboarding interface within the admin panel to support multi-entity deployments.</w:t>
            </w:r>
          </w:p>
        </w:tc>
      </w:tr>
    </w:tbl>
    <w:p>
      <w:r>
        <w:br w:type="page"/>
      </w:r>
    </w:p>
    <w:p>
      <w:pPr>
        <w:pStyle w:val="Heading1"/>
      </w:pPr>
      <w:r>
        <w:t xml:space="preserve">7. What Sage Intacct Is Missing (vs. The Circle)</w:t>
      </w:r>
    </w:p>
    <w:p>
      <w:r>
        <w:t xml:space="preserve"/>
      </w:r>
    </w:p>
    <w:p>
      <w:r>
        <w:t xml:space="preserve">The following gaps represent capabilities present in The Circle that Sage Intacct's Forms and Operational Flows module lacks.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Gap</w:t>
            </w:r>
          </w:p>
        </w:tc>
        <w:tc>
          <w:tcPr>
            <w:tcW w:type="dxa" w:w="32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Impact</w:t>
            </w:r>
          </w:p>
        </w:tc>
        <w:tc>
          <w:tcPr>
            <w:tcW w:type="dxa" w:w="32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Risk-Based Step-Up Authentication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Approvers authenticate with a standard password regardless of transaction value. A $5,000,000 approval carries the same authentication weight as a $500 one — a significant governance and fraud-prevention gap.</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For organisations requiring high-assurance approvals on large transactions, a platform like The Circle (or an overlay tool) is necessary to enforce MFA and biometric authentication at defined value thresholds.</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Electronic Signatures at Approval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SIFOF does not capture a legally attributable signature from approvers. Approval is a database click, not a signed act.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The Circle's signature capture (canvas, typed, saved) creates a legally attributable record at every decision point — essential for finance and legal compliance.</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Dynamic Approver Resolution from Org Chart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Approvers in SIFOF are statically assigned per form definition. If the relevant line manager changes, the form definition must be manually updated.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The Circle resolves approvers dynamically from a live HRIMS organogram at runtime — the workflow self-heals when the org chart changes.</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Tamper-Evident PDF Audit Archive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Sage Intacct stores approval status as database records but does not auto-generate a portable, self-contained, tamper-evident PDF of the full approval chain.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The Circle's auto-generated PDF archive is audit-ready and portable — a single document that stands up to regulatory or legal scrutiny without requiring database access.</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Formal Delegation Management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SIFOF has no structured delegation mechanism. If an approver is absent, the only recourse is to manually reassign form steps or rely on Intacct user permission changes.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The Circle's date-bounded, audited delegation management allows formal authority transfer with a clear, self-expiring paper trail.</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Extended Forensic Audit Trail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Intacct logs approval status but not the authentication method used, the device from which the approval was made, the IP address, or the exact credential type verified.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The Circle's per-step audit record (auth method, risk level, device fingerprint, IP, signature reference, timestamp) is significantly stronger for regulated-industry or high-value-transaction compliance requirements.</w:t>
            </w:r>
          </w:p>
        </w:tc>
      </w:tr>
      <w:tr>
        <w:tc>
          <w:tcPr>
            <w:tcW w:type="dxa" w:w="280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b w:val="false"/>
                <w:bCs w:val="false"/>
                <w:color w:val="B71C1C"/>
                <w:sz w:val="19"/>
                <w:szCs w:val="19"/>
              </w:rPr>
              <w:t xml:space="preserve">Parallel Approval Chains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SIFOF supports sequential approval flows only. Processes requiring simultaneous sign-off from multiple stakeholders (e.g. joint authorisation by Finance and Legal) cannot be modelled.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The Circle supports true parallel approval steps where multiple approvers must act before the workflow advances — enabling joint-authority and committee-approval patterns.</w:t>
            </w:r>
          </w:p>
        </w:tc>
      </w:tr>
    </w:tbl>
    <w:p>
      <w:r>
        <w:br w:type="page"/>
      </w:r>
    </w:p>
    <w:p>
      <w:pPr>
        <w:pStyle w:val="Heading1"/>
      </w:pPr>
      <w:r>
        <w:t xml:space="preserve">8. Strategic Recommendations</w:t>
      </w:r>
    </w:p>
    <w:p>
      <w:r>
        <w:t xml:space="preserve"/>
      </w:r>
    </w:p>
    <w:p>
      <w:r>
        <w:t xml:space="preserve">Based on the comparison, there are two distinct strategic paths depending on the organisation's priorities.</w:t>
      </w:r>
    </w:p>
    <w:p>
      <w:r>
        <w:t xml:space="preserve"/>
      </w:r>
    </w:p>
    <w:p>
      <w:pPr>
        <w:pStyle w:val="Heading2"/>
      </w:pPr>
      <w:r>
        <w:t xml:space="preserve">8.1 If ERP Integration is the Priority</w:t>
      </w:r>
    </w:p>
    <w:p>
      <w:r>
        <w:t xml:space="preserve"/>
      </w:r>
    </w:p>
    <w:p>
      <w:r>
        <w:t xml:space="preserve">Sage Intacct's deepest advantage over The Circle is its native, bidirectional ERP integration. For organisations where the primary pain point is the gap between an approval decision and the financial system entry, a Sage Intacct implementation with SIFOF will close that gap efficiently. This is particularly valuable for accounts payable, purchase orders, and expense management workflows where the approved data needs to become a ledger entry with no manual re-keying.</w:t>
      </w:r>
    </w:p>
    <w:p>
      <w:r>
        <w:t xml:space="preserve"/>
      </w:r>
    </w:p>
    <w:p>
      <w:r>
        <w:t xml:space="preserve">In this scenario, The Circle could remain in use for governance-critical, high-value approvals (CapEx, board-level authorities) where biometric authentication and legally attributable signatures are non-negotiable, with Sage Intacct handling the downstream financial posting.</w:t>
      </w:r>
    </w:p>
    <w:p>
      <w:r>
        <w:t xml:space="preserve"/>
      </w:r>
    </w:p>
    <w:p>
      <w:pPr>
        <w:pStyle w:val="Heading2"/>
      </w:pPr>
      <w:r>
        <w:t xml:space="preserve">8.2 If Governance and Audit Defensibility is the Priority</w:t>
      </w:r>
    </w:p>
    <w:p>
      <w:r>
        <w:t xml:space="preserve"/>
      </w:r>
    </w:p>
    <w:p>
      <w:r>
        <w:t xml:space="preserve">For regulated organisations, those operating in high-fraud-risk environments, or those where approval records must be legally defensible, The Circle's control stack (risk-based auth, e-signatures, forensic audit trails, tamper-evident PDF archives) is substantially stronger than anything SIFOF currently offers. Replacing The Circle with Sage Intacct for these processes would represent a material governance downgrade.</w:t>
      </w:r>
    </w:p>
    <w:p>
      <w:r>
        <w:t xml:space="preserve"/>
      </w:r>
    </w:p>
    <w:p>
      <w:r>
        <w:t xml:space="preserve">The recommended path is to enhance The Circle with ERP integration as the primary development priority, closing the only meaningful capability gap where Sage Intacct is clearly ahead. A webhook or API connector on workflow completion that posts to the financial system would bring The Circle to feature parity on that dimension while retaining its superior governance posture.</w:t>
      </w:r>
    </w:p>
    <w:p>
      <w:r>
        <w:t xml:space="preserve"/>
      </w:r>
    </w:p>
    <w:p>
      <w:pPr>
        <w:pStyle w:val="Heading2"/>
      </w:pPr>
      <w:r>
        <w:t xml:space="preserve">8.3 Complementary Co-Existence</w:t>
      </w:r>
    </w:p>
    <w:p>
      <w:r>
        <w:t xml:space="preserve"/>
      </w:r>
    </w:p>
    <w:p>
      <w:r>
        <w:t xml:space="preserve">The most pragmatic near-term position is complementary co-existence: use Sage Intacct (or SIFOF) for lower-value, high-volume operational data collection involving external parties (vendor onboarding, supplier invoices, routine purchase requests), and The Circle for all approval processes where authentication strength, signature attribution, and audit defensibility are material requirements. The two systems serve different risk profiles and should not be treated as mutually exclusive.</w:t>
      </w:r>
    </w:p>
    <w:p>
      <w:r>
        <w:br w:type="page"/>
      </w:r>
    </w:p>
    <w:p>
      <w:pPr>
        <w:pStyle w:val="Heading1"/>
      </w:pPr>
      <w:r>
        <w:t xml:space="preserve">9. Summary Scorecard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80"/>
        <w:gridCol w:w="1580"/>
        <w:gridCol w:w="3000"/>
      </w:tblGrid>
      <w:tr>
        <w:tc>
          <w:tcPr>
            <w:tcW w:type="dxa" w:w="320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Capability Domain</w:t>
            </w:r>
          </w:p>
        </w:tc>
        <w:tc>
          <w:tcPr>
            <w:tcW w:type="dxa" w:w="15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Sage Intacct</w:t>
            </w:r>
          </w:p>
        </w:tc>
        <w:tc>
          <w:tcPr>
            <w:tcW w:type="dxa" w:w="158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The Circle</w:t>
            </w:r>
          </w:p>
        </w:tc>
        <w:tc>
          <w:tcPr>
            <w:tcW w:type="dxa" w:w="3000"/>
            <w:tcBorders>
              <w:top w:val="single" w:color="FFFFFF" w:sz="1"/>
              <w:left w:val="single" w:color="FFFFFF" w:sz="1"/>
              <w:bottom w:val="single" w:color="FFFFFF" w:sz="1"/>
              <w:right w:val="single" w:color="FFFFFF" w:sz="1"/>
            </w:tcBorders>
            <w:shd w:fill="1F4E79" w:val="clear"/>
            <w:tcMar>
              <w:top w:type="dxa" w:w="120"/>
              <w:left w:type="dxa" w:w="160"/>
              <w:bottom w:type="dxa" w:w="120"/>
              <w:right w:type="dxa" w:w="160"/>
            </w:tcMar>
          </w:tcPr>
          <w:p>
            <w:r>
              <w:rPr>
                <w:b/>
                <w:bCs/>
                <w:color w:val="FFFFFF"/>
                <w:sz w:val="20"/>
                <w:szCs w:val="20"/>
              </w:rPr>
              <w:t xml:space="preserve">Winner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No-Code Form Building</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Strong</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Admin only</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Sage Intacct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External Portal Access</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Yes</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No</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Sage Intacct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ERP / GL Integration</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Native</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None</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Sage Intacct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Template Library</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Pre-built</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None</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Sage Intacct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Parallel Approvals</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No</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Yes</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The Circle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Dynamic Approver (Org Chart)</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Static</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Live HRIMS</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The Circle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Risk-Based Authentication</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No</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Full stack</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The Circle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Electronic Signatures</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No</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Full</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The Circle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Formal Delegation</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No</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Yes</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The Circle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Tamper-Evident PDF Archive</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No</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Auto-generated</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The Circle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Forensic Audit Trail</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Basic</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Extended</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The Circle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Real-Time In-App Notifications</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Email only</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Realtime + email</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The Circle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Workflow SLA Dashboard</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Limited</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Dedicated</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The Circle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b/>
                <w:bCs/>
                <w:color w:val="000000"/>
                <w:sz w:val="19"/>
                <w:szCs w:val="19"/>
              </w:rPr>
              <w:t xml:space="preserve">CapEx Post-Approval Lifecycle</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ERP auto-post</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val="false"/>
                <w:bCs w:val="false"/>
                <w:color w:val="000000"/>
                <w:sz w:val="19"/>
                <w:szCs w:val="19"/>
              </w:rPr>
              <w:t xml:space="preserve">⚠️ Manual tracker</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b w:val="false"/>
                <w:bCs w:val="false"/>
                <w:color w:val="1B5E20"/>
                <w:sz w:val="19"/>
                <w:szCs w:val="19"/>
              </w:rPr>
              <w:t xml:space="preserve">Sage Intacct</w:t>
            </w:r>
          </w:p>
        </w:tc>
      </w:tr>
    </w:tbl>
    <w:p>
      <w:r>
        <w:t xml:space="preserve"/>
      </w:r>
    </w:p>
    <w:p>
      <w:r>
        <w:t xml:space="preserve"/>
      </w:r>
    </w:p>
    <w:p>
      <w:r>
        <w:rPr>
          <w:i/>
          <w:iCs/>
          <w:color w:val="555555"/>
        </w:rPr>
        <w:t xml:space="preserve">Score: Sage Intacct leads on 4 domains (form building, external access, ERP integration, templates). The Circle leads on 10 domains (workflow depth, security, governance, audit, notifications, reporting). The Circle's leads are concentrated in exactly the domains that matter most for high-value, audit-sensitive financial approvals.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color w:val="888888"/>
        <w:sz w:val="16"/>
        <w:szCs w:val="16"/>
      </w:rPr>
      <w:t xml:space="preserve">Confidential — Internal Use Only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color w:val="888888"/>
        <w:sz w:val="16"/>
        <w:szCs w:val="16"/>
      </w:rPr>
      <w:t xml:space="preserve">The Circle vs. Sage Intacct  |  Workflow &amp; Form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2026-06-09T06:29:37.586Z</dcterms:created>
  <dcterms:modified xsi:type="dcterms:W3CDTF">2026-06-09T06:29:37.586Z</dcterms:modified>
</cp:coreProperties>
</file>

<file path=docProps/custom.xml><?xml version="1.0" encoding="utf-8"?>
<Properties xmlns="http://schemas.openxmlformats.org/officeDocument/2006/custom-properties" xmlns:vt="http://schemas.openxmlformats.org/officeDocument/2006/docPropsVTypes"/>
</file>