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Instituto Tecnológico de Estudios Superiores de Monterrey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Campus Toluca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Interconexión de Dispositivos  |  Grupo 301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2.7.6 – Implementación de Conectividad Básica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Profesores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Yerly Flores Garcia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José María Aguilera Méndez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/>
        </w:tc>
      </w:tr>
      <w:tr>
        <w:tc>
          <w:tcPr>
            <w:tcW w:type="dxa" w:w="288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Integrantes del equipo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Alan Joseph Salazar Segura  –  A01773491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Ileana Tapia Castillo  –  A01773374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Fátima M. Herrera González  –  A01770839</w:t>
            </w:r>
          </w:p>
        </w:tc>
      </w:tr>
    </w:tbl>
    <w:p>
      <w:pPr>
        <w:spacing w:after="400"/>
      </w:pPr>
    </w:p>
    <w:p>
      <w:pPr>
        <w:shd w:fill="1F3864" w:val="clear"/>
        <w:spacing w:after="120" w:before="20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Parte 1: Análisis de las características físicas de los dispositivos de red</w:t>
      </w:r>
    </w:p>
    <w:p>
      <w:pPr>
        <w:pBdr>
          <w:left w:val="single" w:color="2E75B6" w:sz="12" w:space="8"/>
        </w:pBdr>
        <w:spacing w:after="60" w:before="140"/>
        <w:ind w:left="18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¿Cuáles son los puertos de administración que posee el router East?</w:t>
      </w:r>
    </w:p>
    <w:p>
      <w:pPr>
        <w:spacing w:after="160"/>
        <w:ind w:left="360"/>
      </w:pPr>
      <w:r>
        <w:rPr>
          <w:rFonts w:ascii="Arial" w:cs="Arial" w:eastAsia="Arial" w:hAnsi="Arial"/>
          <w:sz w:val="21"/>
          <w:szCs w:val="21"/>
        </w:rPr>
        <w:t xml:space="preserve">El router dispone de puertos de consola (Console) y puertos auxiliares (AUX).</w:t>
      </w:r>
    </w:p>
    <w:p>
      <w:pPr>
        <w:pBdr>
          <w:left w:val="single" w:color="2E75B6" w:sz="12" w:space="8"/>
        </w:pBdr>
        <w:spacing w:after="60" w:before="140"/>
        <w:ind w:left="18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¿Cuántas y qué tipo de interfaces WAN y LAN presenta el router East?</w:t>
      </w:r>
    </w:p>
    <w:p>
      <w:pPr>
        <w:spacing w:after="160"/>
        <w:ind w:left="360"/>
      </w:pPr>
      <w:r>
        <w:rPr>
          <w:rFonts w:ascii="Arial" w:cs="Arial" w:eastAsia="Arial" w:hAnsi="Arial"/>
          <w:sz w:val="21"/>
          <w:szCs w:val="21"/>
        </w:rPr>
        <w:t xml:space="preserve">Cuenta con un total de 4 interfaces físicas: 2 interfaces GigabitEthernet y 2 interfaces de tipo Serial.</w:t>
      </w:r>
    </w:p>
    <w:p>
      <w:pPr>
        <w:pBdr>
          <w:left w:val="single" w:color="2E75B6" w:sz="12" w:space="8"/>
        </w:pBdr>
        <w:spacing w:after="60" w:before="140"/>
        <w:ind w:left="18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¿Cuál es la velocidad nominal (ancho de banda) para la interfaz GigabitEthernet0/0?</w:t>
      </w:r>
    </w:p>
    <w:p>
      <w:pPr>
        <w:spacing w:after="160"/>
        <w:ind w:left="360"/>
      </w:pPr>
      <w:r>
        <w:rPr>
          <w:rFonts w:ascii="Arial" w:cs="Arial" w:eastAsia="Arial" w:hAnsi="Arial"/>
          <w:sz w:val="21"/>
          <w:szCs w:val="21"/>
        </w:rPr>
        <w:t xml:space="preserve">La capacidad predeterminada es de 1,000,000 Kbit/s.</w:t>
      </w:r>
    </w:p>
    <w:p>
      <w:pPr>
        <w:pBdr>
          <w:left w:val="single" w:color="2E75B6" w:sz="12" w:space="8"/>
        </w:pBdr>
        <w:spacing w:after="60" w:before="140"/>
        <w:ind w:left="18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¿Qué ancho de banda predeterminado tiene la interfaz serial 0/0/0?</w:t>
      </w:r>
    </w:p>
    <w:p>
      <w:pPr>
        <w:spacing w:after="160"/>
        <w:ind w:left="360"/>
      </w:pPr>
      <w:r>
        <w:rPr>
          <w:rFonts w:ascii="Arial" w:cs="Arial" w:eastAsia="Arial" w:hAnsi="Arial"/>
          <w:sz w:val="21"/>
          <w:szCs w:val="21"/>
        </w:rPr>
        <w:t xml:space="preserve">El ancho de banda configurado por defecto es de 1,544 Kbit/s.</w:t>
      </w:r>
    </w:p>
    <w:p>
      <w:pPr>
        <w:pBdr>
          <w:left w:val="single" w:color="2E75B6" w:sz="12" w:space="8"/>
        </w:pBdr>
        <w:spacing w:after="60" w:before="140"/>
        <w:ind w:left="18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¿Cuántas ranuras para módulos de expansión tiene el router East y el Switch2?</w:t>
      </w:r>
    </w:p>
    <w:p>
      <w:pPr>
        <w:spacing w:after="160"/>
        <w:ind w:left="360"/>
      </w:pPr>
      <w:r>
        <w:rPr>
          <w:rFonts w:ascii="Arial" w:cs="Arial" w:eastAsia="Arial" w:hAnsi="Arial"/>
          <w:sz w:val="21"/>
          <w:szCs w:val="21"/>
        </w:rPr>
        <w:t xml:space="preserve">Ambos dispositivos, tanto el router East como el Switch2, cuentan con una única ranura de expansión disponible.</w:t>
      </w:r>
    </w:p>
    <w:p>
      <w:pPr>
        <w:spacing w:after="200"/>
      </w:pPr>
    </w:p>
    <w:p>
      <w:pPr>
        <w:shd w:fill="1F3864" w:val="clear"/>
        <w:spacing w:after="120" w:before="20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Parte 2: Selección e instalación de módulos de conectividad</w:t>
      </w:r>
    </w:p>
    <w:p>
      <w:pPr>
        <w:pBdr>
          <w:left w:val="single" w:color="2E75B6" w:sz="12" w:space="8"/>
        </w:pBdr>
        <w:spacing w:after="60" w:before="140"/>
        <w:ind w:left="18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Si se requiere conectar las PC 1, 2 y 3 al router East sin añadir un switch adicional, ¿qué módulo es necesario instalar?</w:t>
      </w:r>
    </w:p>
    <w:p>
      <w:pPr>
        <w:spacing w:after="160"/>
        <w:ind w:left="360"/>
      </w:pPr>
      <w:r>
        <w:rPr>
          <w:rFonts w:ascii="Arial" w:cs="Arial" w:eastAsia="Arial" w:hAnsi="Arial"/>
          <w:sz w:val="21"/>
          <w:szCs w:val="21"/>
        </w:rPr>
        <w:t xml:space="preserve">Se debe utilizar el módulo HWIC-4ESW.</w:t>
      </w:r>
    </w:p>
    <w:p>
      <w:pPr>
        <w:pBdr>
          <w:left w:val="single" w:color="2E75B6" w:sz="12" w:space="8"/>
        </w:pBdr>
        <w:spacing w:after="60" w:before="140"/>
        <w:ind w:left="18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¿Qué capacidad de conexión ofrece este módulo para dispositivos finales?</w:t>
      </w:r>
    </w:p>
    <w:p>
      <w:pPr>
        <w:spacing w:after="160"/>
        <w:ind w:left="360"/>
      </w:pPr>
      <w:r>
        <w:rPr>
          <w:rFonts w:ascii="Arial" w:cs="Arial" w:eastAsia="Arial" w:hAnsi="Arial"/>
          <w:sz w:val="21"/>
          <w:szCs w:val="21"/>
        </w:rPr>
        <w:t xml:space="preserve">Permite conectar un máximo de 4 hosts al router.</w:t>
      </w:r>
    </w:p>
    <w:p>
      <w:pPr>
        <w:pBdr>
          <w:left w:val="single" w:color="2E75B6" w:sz="12" w:space="8"/>
        </w:pBdr>
        <w:spacing w:after="60" w:before="140"/>
        <w:ind w:left="18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Para habilitar una conexión óptica Gigabit hacia el Switch3 desde el Switch2, ¿qué módulo debe seleccionarse?</w:t>
      </w:r>
    </w:p>
    <w:p>
      <w:pPr>
        <w:spacing w:after="160"/>
        <w:ind w:left="360"/>
      </w:pPr>
      <w:r>
        <w:rPr>
          <w:rFonts w:ascii="Arial" w:cs="Arial" w:eastAsia="Arial" w:hAnsi="Arial"/>
          <w:sz w:val="21"/>
          <w:szCs w:val="21"/>
        </w:rPr>
        <w:t xml:space="preserve">Se debe insertar el módulo PT-SWITCH-NM-1FGE.</w:t>
      </w:r>
    </w:p>
    <w:p>
      <w:pPr>
        <w:pBdr>
          <w:left w:val="single" w:color="2E75B6" w:sz="12" w:space="8"/>
        </w:pBdr>
        <w:spacing w:after="60" w:before="140"/>
        <w:ind w:left="18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¿Cuál es el requisito indispensable antes de instalar o retirar módulos en los equipos Cisco?</w:t>
      </w:r>
    </w:p>
    <w:p>
      <w:pPr>
        <w:spacing w:after="160"/>
        <w:ind w:left="360"/>
      </w:pPr>
      <w:r>
        <w:rPr>
          <w:rFonts w:ascii="Arial" w:cs="Arial" w:eastAsia="Arial" w:hAnsi="Arial"/>
          <w:sz w:val="21"/>
          <w:szCs w:val="21"/>
        </w:rPr>
        <w:t xml:space="preserve">Es obligatorio apagar el dispositivo mediante su interruptor de alimentación, ya que los componentes no son intercambiables en caliente.</w:t>
      </w:r>
    </w:p>
    <w:p>
      <w:pPr>
        <w:pBdr>
          <w:left w:val="single" w:color="2E75B6" w:sz="12" w:space="8"/>
        </w:pBdr>
        <w:spacing w:after="60" w:before="140"/>
        <w:ind w:left="18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Al verificar mediante comandos en el Switch2, ¿en qué ranura se instaló el módulo?</w:t>
      </w:r>
    </w:p>
    <w:p>
      <w:pPr>
        <w:spacing w:after="160"/>
        <w:ind w:left="360"/>
      </w:pPr>
      <w:r>
        <w:rPr>
          <w:rFonts w:ascii="Arial" w:cs="Arial" w:eastAsia="Arial" w:hAnsi="Arial"/>
          <w:sz w:val="21"/>
          <w:szCs w:val="21"/>
        </w:rPr>
        <w:t xml:space="preserve">El módulo fue colocado en la ranura 5 (Slot 5).</w:t>
      </w:r>
    </w:p>
    <w:p>
      <w:pPr>
        <w:spacing w:after="200"/>
      </w:pPr>
    </w:p>
    <w:p>
      <w:pPr>
        <w:shd w:fill="1F3864" w:val="clear"/>
        <w:spacing w:after="120" w:before="20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Parte 4: Verificación y pruebas de conectividad</w:t>
      </w:r>
    </w:p>
    <w:p>
      <w:pPr>
        <w:pBdr>
          <w:left w:val="single" w:color="2E75B6" w:sz="12" w:space="8"/>
        </w:pBdr>
        <w:spacing w:after="60" w:before="140"/>
        <w:ind w:left="18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¿Qué método debe seguirse para activar la comunicación inalámbrica en los dispositivos portátiles y TabletPC?</w:t>
      </w:r>
    </w:p>
    <w:p>
      <w:pPr>
        <w:spacing w:after="160"/>
        <w:ind w:left="360"/>
      </w:pPr>
      <w:r>
        <w:rPr>
          <w:rFonts w:ascii="Arial" w:cs="Arial" w:eastAsia="Arial" w:hAnsi="Arial"/>
          <w:sz w:val="21"/>
          <w:szCs w:val="21"/>
        </w:rPr>
        <w:t xml:space="preserve">Se debe acceder a la pestaña "Config", seleccionar la interfaz "Wireless0" y activar la casilla de estado "On".</w:t>
      </w:r>
    </w:p>
    <w:p>
      <w:pPr>
        <w:pBdr>
          <w:left w:val="single" w:color="2E75B6" w:sz="12" w:space="8"/>
        </w:pBdr>
        <w:spacing w:after="60" w:before="140"/>
        <w:ind w:left="18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¿Qué acción es necesaria para verificar que existe conectividad web en los dispositivos?</w:t>
      </w:r>
    </w:p>
    <w:p>
      <w:pPr>
        <w:spacing w:after="160"/>
        <w:ind w:left="360"/>
      </w:pPr>
      <w:r>
        <w:rPr>
          <w:rFonts w:ascii="Arial" w:cs="Arial" w:eastAsia="Arial" w:hAnsi="Arial"/>
          <w:sz w:val="21"/>
          <w:szCs w:val="21"/>
        </w:rPr>
        <w:t xml:space="preserve">Se debe abrir el navegador web desde el escritorio del equipo, ingresar la dirección www.cisco.pka y confirmar que se despliega la página de Packet Tracer.</w:t>
      </w:r>
    </w:p>
    <w:p>
      <w:pPr>
        <w:pBdr>
          <w:left w:val="single" w:color="2E75B6" w:sz="12" w:space="8"/>
        </w:pBdr>
        <w:spacing w:after="60" w:before="140"/>
        <w:ind w:left="18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¿Qué precaución se debe tener al configurar las interfaces de red en la TabletPC?</w:t>
      </w:r>
    </w:p>
    <w:p>
      <w:pPr>
        <w:spacing w:after="160"/>
        <w:ind w:left="360"/>
      </w:pPr>
      <w:r>
        <w:rPr>
          <w:rFonts w:ascii="Arial" w:cs="Arial" w:eastAsia="Arial" w:hAnsi="Arial"/>
          <w:sz w:val="21"/>
          <w:szCs w:val="21"/>
        </w:rPr>
        <w:t xml:space="preserve">Es importante no mantener activas simultáneamente la interfaz inalámbrica y la celular (3G/4G), ya que esto puede generar conflictos en la conexión del dispositivo a los recursos de red.</w:t>
      </w:r>
    </w:p>
    <w:p>
      <w:pPr>
        <w:spacing w:after="300"/>
      </w:pPr>
    </w:p>
    <w:p>
      <w:pPr>
        <w:pBdr>
          <w:top w:val="single" w:color="2E75B6" w:sz="6" w:space="1"/>
        </w:pBdr>
        <w:spacing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2.7.6 – Implementación de Conectividad Básica  |  Interconexión de Dispositivos Gpo 301  |  ITESM Campus Toluca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3864" w:val="clear"/>
      <w:spacing w:after="160" w:before="3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2026-05-22T23:56:17.447Z</dcterms:created>
  <dcterms:modified xsi:type="dcterms:W3CDTF">2026-05-22T23:56:17.460Z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