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71FD" w14:textId="77777777" w:rsidR="00C24936" w:rsidRDefault="00C24936" w:rsidP="00C24936">
      <w:r>
        <w:t>Nomenclature, Issues &amp; Arimethic Changes:</w:t>
      </w:r>
    </w:p>
    <w:p w14:paraId="012FF099" w14:textId="77777777" w:rsidR="00C24936" w:rsidRDefault="00C24936" w:rsidP="00C24936">
      <w:r w:rsidRPr="006C19FF">
        <w:rPr>
          <w:noProof/>
        </w:rPr>
        <w:drawing>
          <wp:inline distT="0" distB="0" distL="0" distR="0" wp14:anchorId="3DD05E35" wp14:editId="7DBAED7E">
            <wp:extent cx="5943600" cy="3482975"/>
            <wp:effectExtent l="0" t="0" r="0" b="3175"/>
            <wp:docPr id="6997640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82975"/>
                    </a:xfrm>
                    <a:prstGeom prst="rect">
                      <a:avLst/>
                    </a:prstGeom>
                    <a:noFill/>
                    <a:ln>
                      <a:noFill/>
                    </a:ln>
                  </pic:spPr>
                </pic:pic>
              </a:graphicData>
            </a:graphic>
          </wp:inline>
        </w:drawing>
      </w:r>
    </w:p>
    <w:p w14:paraId="272DD076" w14:textId="77777777" w:rsidR="00C24936" w:rsidRPr="00CC6EFE" w:rsidRDefault="00C24936" w:rsidP="00C24936">
      <w:pPr>
        <w:rPr>
          <w:lang w:val="es-MX"/>
        </w:rPr>
      </w:pPr>
      <w:r w:rsidRPr="00CC6EFE">
        <w:rPr>
          <w:lang w:val="es-MX"/>
        </w:rPr>
        <w:t>*Imagen: Error_Transf.png</w:t>
      </w:r>
    </w:p>
    <w:p w14:paraId="2EEC898D" w14:textId="6C209F0F" w:rsidR="00CC6EFE" w:rsidRDefault="00A71A02" w:rsidP="00C24936">
      <w:pPr>
        <w:rPr>
          <w:lang w:val="es-MX"/>
        </w:rPr>
      </w:pPr>
      <w:r>
        <w:rPr>
          <w:lang w:val="es-MX"/>
        </w:rPr>
        <w:t xml:space="preserve">Hay </w:t>
      </w:r>
      <w:r w:rsidR="00CC6EFE" w:rsidRPr="00CC6EFE">
        <w:rPr>
          <w:lang w:val="es-MX"/>
        </w:rPr>
        <w:t xml:space="preserve">problema con la transferencia de materiales combinando materiales en el carrito </w:t>
      </w:r>
      <w:r w:rsidR="004F6E46">
        <w:rPr>
          <w:lang w:val="es-MX"/>
        </w:rPr>
        <w:t xml:space="preserve">provenientes </w:t>
      </w:r>
      <w:r w:rsidR="00CC6EFE" w:rsidRPr="00CC6EFE">
        <w:rPr>
          <w:lang w:val="es-MX"/>
        </w:rPr>
        <w:t>del inventario general</w:t>
      </w:r>
      <w:r w:rsidR="004F6E46">
        <w:rPr>
          <w:lang w:val="es-MX"/>
        </w:rPr>
        <w:t xml:space="preserve"> </w:t>
      </w:r>
      <w:r w:rsidR="007C39E1">
        <w:rPr>
          <w:lang w:val="es-MX"/>
        </w:rPr>
        <w:t xml:space="preserve">con </w:t>
      </w:r>
      <w:r w:rsidR="0030699F">
        <w:rPr>
          <w:lang w:val="es-MX"/>
        </w:rPr>
        <w:t>los materiales de fibra óptica, es decir, actualmente existe este problema de que no se pueden usar materiales provenientes de diferentes inventarios</w:t>
      </w:r>
      <w:r w:rsidR="001A004F">
        <w:rPr>
          <w:lang w:val="es-MX"/>
        </w:rPr>
        <w:t xml:space="preserve"> entre si, por lo cual no permite agilizar la operación.</w:t>
      </w:r>
    </w:p>
    <w:p w14:paraId="2681F89C" w14:textId="5D133E5D" w:rsidR="00A71A02" w:rsidRDefault="00DF596A" w:rsidP="00C24936">
      <w:pPr>
        <w:rPr>
          <w:lang w:val="es-MX"/>
        </w:rPr>
      </w:pPr>
      <w:r w:rsidRPr="00DF596A">
        <w:rPr>
          <w:noProof/>
          <w:lang w:val="es-MX"/>
        </w:rPr>
        <w:drawing>
          <wp:inline distT="0" distB="0" distL="0" distR="0" wp14:anchorId="464C5086" wp14:editId="0E4CB8E7">
            <wp:extent cx="5943600" cy="2534285"/>
            <wp:effectExtent l="0" t="0" r="0" b="0"/>
            <wp:docPr id="1836942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942831" name=""/>
                    <pic:cNvPicPr/>
                  </pic:nvPicPr>
                  <pic:blipFill>
                    <a:blip r:embed="rId6"/>
                    <a:stretch>
                      <a:fillRect/>
                    </a:stretch>
                  </pic:blipFill>
                  <pic:spPr>
                    <a:xfrm>
                      <a:off x="0" y="0"/>
                      <a:ext cx="5943600" cy="2534285"/>
                    </a:xfrm>
                    <a:prstGeom prst="rect">
                      <a:avLst/>
                    </a:prstGeom>
                  </pic:spPr>
                </pic:pic>
              </a:graphicData>
            </a:graphic>
          </wp:inline>
        </w:drawing>
      </w:r>
    </w:p>
    <w:p w14:paraId="0AD65925" w14:textId="57A71496" w:rsidR="00A71A02" w:rsidRDefault="00A71A02" w:rsidP="00C24936">
      <w:pPr>
        <w:rPr>
          <w:lang w:val="es-MX"/>
        </w:rPr>
      </w:pPr>
      <w:r>
        <w:rPr>
          <w:lang w:val="es-MX"/>
        </w:rPr>
        <w:t xml:space="preserve">*Imagen: </w:t>
      </w:r>
      <w:r w:rsidRPr="00A71A02">
        <w:rPr>
          <w:lang w:val="es-MX"/>
        </w:rPr>
        <w:t>Error_400_Transf</w:t>
      </w:r>
      <w:r>
        <w:rPr>
          <w:lang w:val="es-MX"/>
        </w:rPr>
        <w:t>.png</w:t>
      </w:r>
    </w:p>
    <w:p w14:paraId="04A942AE" w14:textId="424AFFDA" w:rsidR="001B0D49" w:rsidRPr="00CC6EFE" w:rsidRDefault="001B0D49" w:rsidP="00C24936">
      <w:pPr>
        <w:rPr>
          <w:lang w:val="es-MX"/>
        </w:rPr>
      </w:pPr>
      <w:r>
        <w:rPr>
          <w:lang w:val="es-MX"/>
        </w:rPr>
        <w:lastRenderedPageBreak/>
        <w:t>Problema la identificar materiales provenientes de otro origen, conflicto al combinar orígenes de diferente</w:t>
      </w:r>
      <w:r w:rsidR="00D204ED">
        <w:rPr>
          <w:lang w:val="es-MX"/>
        </w:rPr>
        <w:t>s</w:t>
      </w:r>
      <w:r>
        <w:rPr>
          <w:lang w:val="es-MX"/>
        </w:rPr>
        <w:t xml:space="preserve"> puntos. </w:t>
      </w:r>
    </w:p>
    <w:p w14:paraId="15141EAE" w14:textId="14A019DD" w:rsidR="001B0935" w:rsidRPr="001B0935" w:rsidRDefault="001B0935" w:rsidP="001B0935">
      <w:r w:rsidRPr="001B0935">
        <w:rPr>
          <w:noProof/>
        </w:rPr>
        <w:drawing>
          <wp:inline distT="0" distB="0" distL="0" distR="0" wp14:anchorId="362A6FE9" wp14:editId="35EC430D">
            <wp:extent cx="5943600" cy="3173730"/>
            <wp:effectExtent l="0" t="0" r="0" b="7620"/>
            <wp:docPr id="1709243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73730"/>
                    </a:xfrm>
                    <a:prstGeom prst="rect">
                      <a:avLst/>
                    </a:prstGeom>
                    <a:noFill/>
                    <a:ln>
                      <a:noFill/>
                    </a:ln>
                  </pic:spPr>
                </pic:pic>
              </a:graphicData>
            </a:graphic>
          </wp:inline>
        </w:drawing>
      </w:r>
    </w:p>
    <w:p w14:paraId="02FBBF57" w14:textId="0CC4B56A" w:rsidR="007C50FE" w:rsidRPr="007C50FE" w:rsidRDefault="007C50FE" w:rsidP="007C50FE"/>
    <w:p w14:paraId="23A2FF29" w14:textId="49527CC9" w:rsidR="00C24936" w:rsidRDefault="00C24936" w:rsidP="00C24936"/>
    <w:p w14:paraId="3F238107" w14:textId="77777777" w:rsidR="00C24936" w:rsidRPr="007C50FE" w:rsidRDefault="00C24936" w:rsidP="00C24936">
      <w:pPr>
        <w:rPr>
          <w:lang w:val="es-MX"/>
        </w:rPr>
      </w:pPr>
      <w:r w:rsidRPr="007C50FE">
        <w:rPr>
          <w:lang w:val="es-MX"/>
        </w:rPr>
        <w:t>*Imagen: Consulta&amp;Nomenclatura.png</w:t>
      </w:r>
    </w:p>
    <w:p w14:paraId="5019C36B" w14:textId="4DC4DEC3" w:rsidR="00C24936" w:rsidRDefault="007C50FE" w:rsidP="00C24936">
      <w:pPr>
        <w:rPr>
          <w:lang w:val="es-MX"/>
        </w:rPr>
      </w:pPr>
      <w:r w:rsidRPr="007C50FE">
        <w:rPr>
          <w:lang w:val="es-MX"/>
        </w:rPr>
        <w:t>C</w:t>
      </w:r>
      <w:r>
        <w:rPr>
          <w:lang w:val="es-MX"/>
        </w:rPr>
        <w:t>ambiar toda la nomenclatura referente a lo que se denomina “Equipo” para cambiarla a “Unidad”, porque ahora se va a llamar Inventario por Unidad.</w:t>
      </w:r>
    </w:p>
    <w:p w14:paraId="44C41827" w14:textId="741683D2" w:rsidR="007C50FE" w:rsidRDefault="007C50FE" w:rsidP="00C24936">
      <w:pPr>
        <w:rPr>
          <w:lang w:val="es-MX"/>
        </w:rPr>
      </w:pPr>
      <w:r>
        <w:rPr>
          <w:lang w:val="es-MX"/>
        </w:rPr>
        <w:t>Actualmente el área de Consulta solo cuenta con mostrar el inventario de la unidad, los campos faltantes son la descripción y los integrantes de la unidad correspondiente.</w:t>
      </w:r>
      <w:r w:rsidR="0046497A">
        <w:rPr>
          <w:lang w:val="es-MX"/>
        </w:rPr>
        <w:t xml:space="preserve"> La descripción si </w:t>
      </w:r>
      <w:r w:rsidR="00550826">
        <w:rPr>
          <w:lang w:val="es-MX"/>
        </w:rPr>
        <w:t xml:space="preserve">es que </w:t>
      </w:r>
      <w:r w:rsidR="0046497A">
        <w:rPr>
          <w:lang w:val="es-MX"/>
        </w:rPr>
        <w:t xml:space="preserve">no tiene alguna anotación al respecto en </w:t>
      </w:r>
      <w:r w:rsidR="00550826">
        <w:rPr>
          <w:lang w:val="es-MX"/>
        </w:rPr>
        <w:t>su</w:t>
      </w:r>
      <w:r w:rsidR="0046497A">
        <w:rPr>
          <w:lang w:val="es-MX"/>
        </w:rPr>
        <w:t xml:space="preserve"> campo, se puede mostrar </w:t>
      </w:r>
      <w:r w:rsidR="00040E72">
        <w:rPr>
          <w:lang w:val="es-MX"/>
        </w:rPr>
        <w:t>el apartado pero</w:t>
      </w:r>
      <w:r w:rsidR="0046497A">
        <w:rPr>
          <w:lang w:val="es-MX"/>
        </w:rPr>
        <w:t xml:space="preserve"> vacío simplemente</w:t>
      </w:r>
      <w:r w:rsidR="00040E72">
        <w:rPr>
          <w:lang w:val="es-MX"/>
        </w:rPr>
        <w:t xml:space="preserve"> si no tiene añadido</w:t>
      </w:r>
      <w:r w:rsidR="0046497A">
        <w:rPr>
          <w:lang w:val="es-MX"/>
        </w:rPr>
        <w:t>, la descripción es un  campo opcional</w:t>
      </w:r>
      <w:r w:rsidR="00040E72">
        <w:rPr>
          <w:lang w:val="es-MX"/>
        </w:rPr>
        <w:t>.</w:t>
      </w:r>
    </w:p>
    <w:p w14:paraId="1264E21B" w14:textId="1837E81D" w:rsidR="001531C9" w:rsidRDefault="001531C9" w:rsidP="00C24936">
      <w:pPr>
        <w:rPr>
          <w:lang w:val="es-MX"/>
        </w:rPr>
      </w:pPr>
      <w:r>
        <w:rPr>
          <w:lang w:val="es-MX"/>
        </w:rPr>
        <w:t>Los campos de la sección “Consulta” (Inventario Unidad, Descripción e Integrantes)</w:t>
      </w:r>
      <w:r w:rsidR="00A67967">
        <w:rPr>
          <w:lang w:val="es-MX"/>
        </w:rPr>
        <w:t xml:space="preserve"> </w:t>
      </w:r>
      <w:r>
        <w:rPr>
          <w:lang w:val="es-MX"/>
        </w:rPr>
        <w:t xml:space="preserve">se van a poder consultar desde ahí mismo pero </w:t>
      </w:r>
      <w:r w:rsidR="00206E8E">
        <w:rPr>
          <w:lang w:val="es-MX"/>
        </w:rPr>
        <w:t>a través</w:t>
      </w:r>
      <w:r>
        <w:rPr>
          <w:lang w:val="es-MX"/>
        </w:rPr>
        <w:t xml:space="preserve"> un select box menú </w:t>
      </w:r>
      <w:r w:rsidR="00206E8E">
        <w:rPr>
          <w:lang w:val="es-MX"/>
        </w:rPr>
        <w:t xml:space="preserve">seleccionando el </w:t>
      </w:r>
      <w:r w:rsidR="00542DD2">
        <w:rPr>
          <w:lang w:val="es-MX"/>
        </w:rPr>
        <w:t>área</w:t>
      </w:r>
      <w:r w:rsidR="00206E8E">
        <w:rPr>
          <w:lang w:val="es-MX"/>
        </w:rPr>
        <w:t xml:space="preserve"> de Consulta(Por defecto y practicidad se muestra el inventario de la unidad al no seleccionarse ninguna opción)</w:t>
      </w:r>
      <w:r w:rsidR="00CA14A1">
        <w:rPr>
          <w:lang w:val="es-MX"/>
        </w:rPr>
        <w:t>.</w:t>
      </w:r>
    </w:p>
    <w:p w14:paraId="35F9B6A1" w14:textId="1E1855DA" w:rsidR="00523F5B" w:rsidRPr="00523F5B" w:rsidRDefault="00523F5B" w:rsidP="00523F5B">
      <w:r w:rsidRPr="00523F5B">
        <w:rPr>
          <w:noProof/>
        </w:rPr>
        <w:lastRenderedPageBreak/>
        <w:drawing>
          <wp:inline distT="0" distB="0" distL="0" distR="0" wp14:anchorId="38A8921A" wp14:editId="479E470B">
            <wp:extent cx="5943600" cy="1913255"/>
            <wp:effectExtent l="0" t="0" r="0" b="0"/>
            <wp:docPr id="19596751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913255"/>
                    </a:xfrm>
                    <a:prstGeom prst="rect">
                      <a:avLst/>
                    </a:prstGeom>
                    <a:noFill/>
                    <a:ln>
                      <a:noFill/>
                    </a:ln>
                  </pic:spPr>
                </pic:pic>
              </a:graphicData>
            </a:graphic>
          </wp:inline>
        </w:drawing>
      </w:r>
    </w:p>
    <w:p w14:paraId="3DFD1FD6" w14:textId="77777777" w:rsidR="00523F5B" w:rsidRDefault="00523F5B" w:rsidP="00C24936">
      <w:pPr>
        <w:rPr>
          <w:lang w:val="es-MX"/>
        </w:rPr>
      </w:pPr>
    </w:p>
    <w:p w14:paraId="569177BE" w14:textId="1E8C083E" w:rsidR="0014568E" w:rsidRDefault="0014568E" w:rsidP="00C24936">
      <w:pPr>
        <w:rPr>
          <w:lang w:val="es-MX"/>
        </w:rPr>
      </w:pPr>
      <w:r>
        <w:rPr>
          <w:lang w:val="es-MX"/>
        </w:rPr>
        <w:t xml:space="preserve">*Imagen: </w:t>
      </w:r>
      <w:r w:rsidRPr="0014568E">
        <w:rPr>
          <w:lang w:val="es-MX"/>
        </w:rPr>
        <w:t>Refer_Interfaz_Consl</w:t>
      </w:r>
      <w:r>
        <w:rPr>
          <w:lang w:val="es-MX"/>
        </w:rPr>
        <w:t>.png</w:t>
      </w:r>
    </w:p>
    <w:p w14:paraId="628D0E41" w14:textId="34CF7582" w:rsidR="001B0935" w:rsidRDefault="004C63D3" w:rsidP="00C24936">
      <w:pPr>
        <w:rPr>
          <w:lang w:val="es-MX"/>
        </w:rPr>
      </w:pPr>
      <w:r>
        <w:rPr>
          <w:lang w:val="es-MX"/>
        </w:rPr>
        <w:t xml:space="preserve">La referencia de materiales </w:t>
      </w:r>
      <w:r w:rsidR="0046497A">
        <w:rPr>
          <w:lang w:val="es-MX"/>
        </w:rPr>
        <w:t xml:space="preserve">es una nueva característica que necesita el administrador para el manejo de materiales, </w:t>
      </w:r>
      <w:r>
        <w:rPr>
          <w:lang w:val="es-MX"/>
        </w:rPr>
        <w:t>solo es un aspecto visual de referencia para demarcar la cantidad de manejo semanal de materiales que lleva a cabo cada unidad</w:t>
      </w:r>
      <w:r w:rsidR="0046497A">
        <w:rPr>
          <w:lang w:val="es-MX"/>
        </w:rPr>
        <w:t>. Es decir que va a tener su apartado en</w:t>
      </w:r>
      <w:r w:rsidR="00D204ED">
        <w:rPr>
          <w:lang w:val="es-MX"/>
        </w:rPr>
        <w:t xml:space="preserve"> el inventario de cada equipo, este va a ser independiente para cada equipo. Se va </w:t>
      </w:r>
      <w:r w:rsidR="003E6BA4">
        <w:rPr>
          <w:lang w:val="es-MX"/>
        </w:rPr>
        <w:t xml:space="preserve">a poder acceder desde el desde un botón en la parte </w:t>
      </w:r>
      <w:r w:rsidR="001B0935">
        <w:rPr>
          <w:lang w:val="es-MX"/>
        </w:rPr>
        <w:t>superior</w:t>
      </w:r>
      <w:r w:rsidR="003E6BA4">
        <w:rPr>
          <w:lang w:val="es-MX"/>
        </w:rPr>
        <w:t xml:space="preserve"> derecha del inventario de equipos</w:t>
      </w:r>
      <w:r w:rsidR="00CA14A1">
        <w:rPr>
          <w:lang w:val="es-MX"/>
        </w:rPr>
        <w:t xml:space="preserve"> llamado “Referencia”.</w:t>
      </w:r>
      <w:r w:rsidR="001B0935">
        <w:rPr>
          <w:lang w:val="es-MX"/>
        </w:rPr>
        <w:t xml:space="preserve"> </w:t>
      </w:r>
    </w:p>
    <w:p w14:paraId="3832CD2F" w14:textId="6EC73343" w:rsidR="003F4D22" w:rsidRPr="003F4D22" w:rsidRDefault="003F4D22" w:rsidP="003F4D22">
      <w:r w:rsidRPr="003F4D22">
        <w:rPr>
          <w:noProof/>
        </w:rPr>
        <w:drawing>
          <wp:inline distT="0" distB="0" distL="0" distR="0" wp14:anchorId="7E3451CB" wp14:editId="0CB35CC0">
            <wp:extent cx="5943600" cy="1558925"/>
            <wp:effectExtent l="0" t="0" r="0" b="3175"/>
            <wp:docPr id="12724616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p w14:paraId="289B6774" w14:textId="77777777" w:rsidR="003F4D22" w:rsidRDefault="003F4D22" w:rsidP="00C24936">
      <w:pPr>
        <w:rPr>
          <w:lang w:val="es-MX"/>
        </w:rPr>
      </w:pPr>
    </w:p>
    <w:p w14:paraId="4470FA31" w14:textId="2D4BBE92" w:rsidR="001B0935" w:rsidRDefault="001B0935" w:rsidP="00C24936">
      <w:pPr>
        <w:rPr>
          <w:lang w:val="es-MX"/>
        </w:rPr>
      </w:pPr>
      <w:r>
        <w:rPr>
          <w:lang w:val="es-MX"/>
        </w:rPr>
        <w:t xml:space="preserve">*Imagen: </w:t>
      </w:r>
      <w:r w:rsidRPr="001B0935">
        <w:rPr>
          <w:lang w:val="es-MX"/>
        </w:rPr>
        <w:t>Refer_Conf</w:t>
      </w:r>
      <w:r>
        <w:rPr>
          <w:lang w:val="es-MX"/>
        </w:rPr>
        <w:t>.png</w:t>
      </w:r>
    </w:p>
    <w:p w14:paraId="1B26E84F" w14:textId="671BBCA9" w:rsidR="004C63D3" w:rsidRDefault="001B0935" w:rsidP="00C24936">
      <w:pPr>
        <w:rPr>
          <w:lang w:val="es-MX"/>
        </w:rPr>
      </w:pPr>
      <w:r>
        <w:rPr>
          <w:lang w:val="es-MX"/>
        </w:rPr>
        <w:t xml:space="preserve">Este apartado de referencia </w:t>
      </w:r>
      <w:r w:rsidR="00727057">
        <w:rPr>
          <w:lang w:val="es-MX"/>
        </w:rPr>
        <w:t>se pueden</w:t>
      </w:r>
      <w:r>
        <w:rPr>
          <w:lang w:val="es-MX"/>
        </w:rPr>
        <w:t xml:space="preserve"> cambiar las anotaciones</w:t>
      </w:r>
      <w:r w:rsidR="00727057">
        <w:rPr>
          <w:lang w:val="es-MX"/>
        </w:rPr>
        <w:t xml:space="preserve"> desde el área de Configuración </w:t>
      </w:r>
      <w:r w:rsidR="00035735">
        <w:rPr>
          <w:lang w:val="es-MX"/>
        </w:rPr>
        <w:t>con el respectivo botón de “Referencia” para configurar cada uno de sus apartados conforme se vaya necesitando.</w:t>
      </w:r>
    </w:p>
    <w:p w14:paraId="3384035D" w14:textId="064C6769" w:rsidR="009E4EB1" w:rsidRPr="009E4EB1" w:rsidRDefault="009E4EB1" w:rsidP="00C24936">
      <w:r w:rsidRPr="009E4EB1">
        <w:rPr>
          <w:noProof/>
        </w:rPr>
        <w:lastRenderedPageBreak/>
        <w:drawing>
          <wp:inline distT="0" distB="0" distL="0" distR="0" wp14:anchorId="1A2903AD" wp14:editId="717A78E9">
            <wp:extent cx="5943600" cy="3259455"/>
            <wp:effectExtent l="0" t="0" r="0" b="0"/>
            <wp:docPr id="1228273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59455"/>
                    </a:xfrm>
                    <a:prstGeom prst="rect">
                      <a:avLst/>
                    </a:prstGeom>
                    <a:noFill/>
                    <a:ln>
                      <a:noFill/>
                    </a:ln>
                  </pic:spPr>
                </pic:pic>
              </a:graphicData>
            </a:graphic>
          </wp:inline>
        </w:drawing>
      </w:r>
    </w:p>
    <w:p w14:paraId="5A8E1BC6" w14:textId="25217268" w:rsidR="00587F5C" w:rsidRDefault="00587F5C" w:rsidP="00C24936">
      <w:pPr>
        <w:rPr>
          <w:lang w:val="es-MX"/>
        </w:rPr>
      </w:pPr>
      <w:r>
        <w:rPr>
          <w:lang w:val="es-MX"/>
        </w:rPr>
        <w:t xml:space="preserve">*Imagen: </w:t>
      </w:r>
      <w:r w:rsidRPr="00587F5C">
        <w:rPr>
          <w:lang w:val="es-MX"/>
        </w:rPr>
        <w:t>Refer_Interfaz_Conf</w:t>
      </w:r>
      <w:r>
        <w:rPr>
          <w:lang w:val="es-MX"/>
        </w:rPr>
        <w:t>.png</w:t>
      </w:r>
    </w:p>
    <w:p w14:paraId="2B5FF67E" w14:textId="567AF956" w:rsidR="00BB1C8B" w:rsidRDefault="00BB1C8B" w:rsidP="00C24936">
      <w:pPr>
        <w:rPr>
          <w:lang w:val="es-MX"/>
        </w:rPr>
      </w:pPr>
      <w:r>
        <w:rPr>
          <w:lang w:val="es-MX"/>
        </w:rPr>
        <w:t>Los materiales seleccionados no afectan en ningún momento los inventarios, no afecta la base de datos de ninguno de los inventario y materiales existentes, solo es un aspecto visual para ir demarcando con la nomenclatura existente</w:t>
      </w:r>
      <w:r w:rsidR="007D6CA1">
        <w:rPr>
          <w:lang w:val="es-MX"/>
        </w:rPr>
        <w:t xml:space="preserve"> de los materiales,</w:t>
      </w:r>
      <w:r>
        <w:rPr>
          <w:lang w:val="es-MX"/>
        </w:rPr>
        <w:t xml:space="preserve"> permitiendo no tener que volver a escribir los materiales</w:t>
      </w:r>
      <w:r w:rsidR="007D6CA1">
        <w:rPr>
          <w:lang w:val="es-MX"/>
        </w:rPr>
        <w:t xml:space="preserve"> y sus características uno por uno</w:t>
      </w:r>
      <w:r>
        <w:rPr>
          <w:lang w:val="es-MX"/>
        </w:rPr>
        <w:t>, permitiendo ergonomía y facilidad en el uso de la aplicación, conforme a ese sentido se destaca la forma de poder interactuar con este apartado.</w:t>
      </w:r>
    </w:p>
    <w:p w14:paraId="7CAAABF6" w14:textId="77777777" w:rsidR="00587F5C" w:rsidRDefault="00587F5C" w:rsidP="00C24936">
      <w:pPr>
        <w:rPr>
          <w:lang w:val="es-MX"/>
        </w:rPr>
      </w:pPr>
    </w:p>
    <w:p w14:paraId="56C6A765" w14:textId="77777777" w:rsidR="00587F5C" w:rsidRDefault="00587F5C" w:rsidP="00C24936">
      <w:pPr>
        <w:rPr>
          <w:lang w:val="es-MX"/>
        </w:rPr>
      </w:pPr>
    </w:p>
    <w:p w14:paraId="7F6544AC" w14:textId="77777777" w:rsidR="00587F5C" w:rsidRDefault="00587F5C" w:rsidP="00C24936">
      <w:pPr>
        <w:rPr>
          <w:lang w:val="es-MX"/>
        </w:rPr>
      </w:pPr>
    </w:p>
    <w:p w14:paraId="3C46C711" w14:textId="77777777" w:rsidR="00587F5C" w:rsidRDefault="00587F5C" w:rsidP="00C24936">
      <w:pPr>
        <w:rPr>
          <w:lang w:val="es-MX"/>
        </w:rPr>
      </w:pPr>
    </w:p>
    <w:p w14:paraId="446F4D56" w14:textId="77777777" w:rsidR="00587F5C" w:rsidRDefault="00587F5C" w:rsidP="00C24936">
      <w:pPr>
        <w:rPr>
          <w:lang w:val="es-MX"/>
        </w:rPr>
      </w:pPr>
    </w:p>
    <w:p w14:paraId="1D6F866E" w14:textId="77777777" w:rsidR="00587F5C" w:rsidRDefault="00587F5C" w:rsidP="00C24936">
      <w:pPr>
        <w:rPr>
          <w:lang w:val="es-MX"/>
        </w:rPr>
      </w:pPr>
    </w:p>
    <w:p w14:paraId="38CAC55B" w14:textId="77777777" w:rsidR="00587F5C" w:rsidRDefault="00587F5C" w:rsidP="00C24936">
      <w:pPr>
        <w:rPr>
          <w:lang w:val="es-MX"/>
        </w:rPr>
      </w:pPr>
    </w:p>
    <w:p w14:paraId="283DBDD5" w14:textId="77777777" w:rsidR="00587F5C" w:rsidRDefault="00587F5C" w:rsidP="00C24936">
      <w:pPr>
        <w:rPr>
          <w:lang w:val="es-MX"/>
        </w:rPr>
      </w:pPr>
    </w:p>
    <w:p w14:paraId="4BC7D7FC" w14:textId="77777777" w:rsidR="00587F5C" w:rsidRDefault="00587F5C" w:rsidP="00C24936">
      <w:pPr>
        <w:rPr>
          <w:lang w:val="es-MX"/>
        </w:rPr>
      </w:pPr>
    </w:p>
    <w:p w14:paraId="042991DD" w14:textId="77777777" w:rsidR="00587F5C" w:rsidRDefault="00587F5C" w:rsidP="00C24936">
      <w:pPr>
        <w:rPr>
          <w:lang w:val="es-MX"/>
        </w:rPr>
      </w:pPr>
    </w:p>
    <w:p w14:paraId="6B203509" w14:textId="77777777" w:rsidR="00587F5C" w:rsidRPr="007C50FE" w:rsidRDefault="00587F5C" w:rsidP="00C24936">
      <w:pPr>
        <w:rPr>
          <w:lang w:val="es-MX"/>
        </w:rPr>
      </w:pPr>
    </w:p>
    <w:p w14:paraId="076AC82D" w14:textId="77777777" w:rsidR="00C24936" w:rsidRPr="006D42B6" w:rsidRDefault="00C24936" w:rsidP="00C24936">
      <w:r w:rsidRPr="006D42B6">
        <w:rPr>
          <w:noProof/>
        </w:rPr>
        <w:drawing>
          <wp:inline distT="0" distB="0" distL="0" distR="0" wp14:anchorId="0FAD6715" wp14:editId="20698F83">
            <wp:extent cx="5943600" cy="3276600"/>
            <wp:effectExtent l="0" t="0" r="0" b="0"/>
            <wp:docPr id="1022945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68E13D5" w14:textId="77777777" w:rsidR="00C24936" w:rsidRPr="009825AE" w:rsidRDefault="00C24936" w:rsidP="00C24936">
      <w:pPr>
        <w:rPr>
          <w:lang w:val="es-MX"/>
        </w:rPr>
      </w:pPr>
      <w:r w:rsidRPr="009825AE">
        <w:rPr>
          <w:lang w:val="es-MX"/>
        </w:rPr>
        <w:t>*Imagen: Solo_FO.png</w:t>
      </w:r>
    </w:p>
    <w:p w14:paraId="339B8FAC" w14:textId="436FB0F4" w:rsidR="00C24936" w:rsidRPr="009825AE" w:rsidRDefault="009825AE" w:rsidP="00C24936">
      <w:pPr>
        <w:rPr>
          <w:lang w:val="es-MX"/>
        </w:rPr>
      </w:pPr>
      <w:r w:rsidRPr="009825AE">
        <w:rPr>
          <w:lang w:val="es-MX"/>
        </w:rPr>
        <w:t>P</w:t>
      </w:r>
      <w:r>
        <w:rPr>
          <w:lang w:val="es-MX"/>
        </w:rPr>
        <w:t xml:space="preserve">ara la sección de fibra óptica </w:t>
      </w:r>
      <w:r w:rsidR="00735E88">
        <w:rPr>
          <w:lang w:val="es-MX"/>
        </w:rPr>
        <w:t>se requiere unir los inventarios de sus apartados en un</w:t>
      </w:r>
      <w:r w:rsidR="001464CD">
        <w:rPr>
          <w:lang w:val="es-MX"/>
        </w:rPr>
        <w:t xml:space="preserve"> solo</w:t>
      </w:r>
      <w:r w:rsidR="00735E88">
        <w:rPr>
          <w:lang w:val="es-MX"/>
        </w:rPr>
        <w:t xml:space="preserve"> inventario</w:t>
      </w:r>
      <w:r w:rsidR="001464CD">
        <w:rPr>
          <w:lang w:val="es-MX"/>
        </w:rPr>
        <w:t xml:space="preserve"> de fibra óptica </w:t>
      </w:r>
      <w:r w:rsidR="00735E88" w:rsidRPr="00735E88">
        <w:rPr>
          <w:lang w:val="es-MX"/>
        </w:rPr>
        <w:t>(</w:t>
      </w:r>
      <w:r w:rsidR="00735E88">
        <w:rPr>
          <w:lang w:val="es-MX"/>
        </w:rPr>
        <w:t>Inventario En Uso + Inventario Paquete = Invetario FO</w:t>
      </w:r>
      <w:r w:rsidR="00735E88" w:rsidRPr="00735E88">
        <w:rPr>
          <w:lang w:val="es-MX"/>
        </w:rPr>
        <w:t>)</w:t>
      </w:r>
      <w:r w:rsidR="001464CD">
        <w:rPr>
          <w:lang w:val="es-MX"/>
        </w:rPr>
        <w:t xml:space="preserve">, </w:t>
      </w:r>
      <w:r w:rsidR="00735E88">
        <w:rPr>
          <w:lang w:val="es-MX"/>
        </w:rPr>
        <w:t xml:space="preserve">debido a que </w:t>
      </w:r>
      <w:r w:rsidR="001464CD">
        <w:rPr>
          <w:lang w:val="es-MX"/>
        </w:rPr>
        <w:t>ha sido poco practico al interactuar de tal forma con el inventario con sus apartados. Se requiere unir sus materiales en uno solo.</w:t>
      </w:r>
    </w:p>
    <w:p w14:paraId="71E38349" w14:textId="77777777" w:rsidR="00C24936" w:rsidRDefault="00C24936" w:rsidP="00C24936">
      <w:r w:rsidRPr="007F6FCA">
        <w:rPr>
          <w:noProof/>
        </w:rPr>
        <w:lastRenderedPageBreak/>
        <w:drawing>
          <wp:inline distT="0" distB="0" distL="0" distR="0" wp14:anchorId="7636DD1E" wp14:editId="28ECD30E">
            <wp:extent cx="5943600" cy="3432175"/>
            <wp:effectExtent l="0" t="0" r="0" b="0"/>
            <wp:docPr id="11540897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432175"/>
                    </a:xfrm>
                    <a:prstGeom prst="rect">
                      <a:avLst/>
                    </a:prstGeom>
                    <a:noFill/>
                    <a:ln>
                      <a:noFill/>
                    </a:ln>
                  </pic:spPr>
                </pic:pic>
              </a:graphicData>
            </a:graphic>
          </wp:inline>
        </w:drawing>
      </w:r>
    </w:p>
    <w:p w14:paraId="40308480" w14:textId="77777777" w:rsidR="00C24936" w:rsidRPr="0025503E" w:rsidRDefault="00C24936" w:rsidP="00C24936">
      <w:pPr>
        <w:rPr>
          <w:lang w:val="es-MX"/>
        </w:rPr>
      </w:pPr>
      <w:r w:rsidRPr="0025503E">
        <w:rPr>
          <w:lang w:val="es-MX"/>
        </w:rPr>
        <w:t>*Imagen: Cambiar_a_TRANSF.png</w:t>
      </w:r>
    </w:p>
    <w:p w14:paraId="2057FB71" w14:textId="1B4F8E0E" w:rsidR="00C24936" w:rsidRPr="0025503E" w:rsidRDefault="00B93365" w:rsidP="00C24936">
      <w:pPr>
        <w:rPr>
          <w:lang w:val="es-MX"/>
        </w:rPr>
      </w:pPr>
      <w:r>
        <w:rPr>
          <w:lang w:val="es-MX"/>
        </w:rPr>
        <w:t>Se requiere cambiar la nomenclatura actual  de TEAMS por TRANSF, y y para el botón de confirmación por Confirmar Transferencia.</w:t>
      </w:r>
    </w:p>
    <w:p w14:paraId="6A55E8D4" w14:textId="77777777" w:rsidR="00C24936" w:rsidRDefault="00C24936" w:rsidP="00C24936">
      <w:r w:rsidRPr="00605495">
        <w:rPr>
          <w:noProof/>
        </w:rPr>
        <w:drawing>
          <wp:inline distT="0" distB="0" distL="0" distR="0" wp14:anchorId="3C8875F4" wp14:editId="5A21EE67">
            <wp:extent cx="5943600" cy="3425825"/>
            <wp:effectExtent l="0" t="0" r="0" b="3175"/>
            <wp:docPr id="690412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425825"/>
                    </a:xfrm>
                    <a:prstGeom prst="rect">
                      <a:avLst/>
                    </a:prstGeom>
                    <a:noFill/>
                    <a:ln>
                      <a:noFill/>
                    </a:ln>
                  </pic:spPr>
                </pic:pic>
              </a:graphicData>
            </a:graphic>
          </wp:inline>
        </w:drawing>
      </w:r>
    </w:p>
    <w:p w14:paraId="7CD1F17E" w14:textId="77777777" w:rsidR="00C24936" w:rsidRPr="00653637" w:rsidRDefault="00C24936" w:rsidP="00C24936">
      <w:pPr>
        <w:rPr>
          <w:lang w:val="es-MX"/>
        </w:rPr>
      </w:pPr>
      <w:r w:rsidRPr="00653637">
        <w:rPr>
          <w:lang w:val="es-MX"/>
        </w:rPr>
        <w:t>*Imagen: DEVOL.png</w:t>
      </w:r>
    </w:p>
    <w:p w14:paraId="591AE311" w14:textId="73FD35D6" w:rsidR="00653637" w:rsidRPr="0025503E" w:rsidRDefault="00653637" w:rsidP="00653637">
      <w:pPr>
        <w:rPr>
          <w:lang w:val="es-MX"/>
        </w:rPr>
      </w:pPr>
      <w:r>
        <w:rPr>
          <w:lang w:val="es-MX"/>
        </w:rPr>
        <w:lastRenderedPageBreak/>
        <w:t xml:space="preserve">Se requiere cambiar la nomenclatura actual  para el botón de confirmación de la </w:t>
      </w:r>
      <w:r w:rsidR="000D02D9">
        <w:rPr>
          <w:lang w:val="es-MX"/>
        </w:rPr>
        <w:t>función</w:t>
      </w:r>
      <w:r>
        <w:rPr>
          <w:lang w:val="es-MX"/>
        </w:rPr>
        <w:t xml:space="preserve"> DEVOL por Confirmar Devolución.</w:t>
      </w:r>
    </w:p>
    <w:p w14:paraId="1D2A5EDE" w14:textId="77777777" w:rsidR="00C24936" w:rsidRPr="00653637" w:rsidRDefault="00C24936" w:rsidP="00C24936">
      <w:pPr>
        <w:rPr>
          <w:lang w:val="es-MX"/>
        </w:rPr>
      </w:pPr>
    </w:p>
    <w:p w14:paraId="7D863A4B" w14:textId="77777777" w:rsidR="00C24936" w:rsidRPr="00605495" w:rsidRDefault="00C24936" w:rsidP="00C24936">
      <w:r w:rsidRPr="00B01A59">
        <w:rPr>
          <w:noProof/>
        </w:rPr>
        <w:drawing>
          <wp:inline distT="0" distB="0" distL="0" distR="0" wp14:anchorId="62C3BA4F" wp14:editId="60EAC0A1">
            <wp:extent cx="5943600" cy="3276600"/>
            <wp:effectExtent l="0" t="0" r="0" b="0"/>
            <wp:docPr id="13613819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217752AC" w14:textId="77777777" w:rsidR="00C24936" w:rsidRPr="0082177F" w:rsidRDefault="00C24936" w:rsidP="00C24936">
      <w:pPr>
        <w:rPr>
          <w:lang w:val="es-MX"/>
        </w:rPr>
      </w:pPr>
      <w:r w:rsidRPr="0082177F">
        <w:rPr>
          <w:lang w:val="es-MX"/>
        </w:rPr>
        <w:t>*Imagen: Consumido.png</w:t>
      </w:r>
    </w:p>
    <w:p w14:paraId="53D93BC2" w14:textId="504622A2" w:rsidR="00354745" w:rsidRDefault="00354745" w:rsidP="00C24936">
      <w:pPr>
        <w:rPr>
          <w:lang w:val="es-MX"/>
        </w:rPr>
      </w:pPr>
      <w:r>
        <w:rPr>
          <w:lang w:val="es-MX"/>
        </w:rPr>
        <w:t>A creado problemas y confusiones en la administración de l</w:t>
      </w:r>
      <w:r w:rsidRPr="00A131E1">
        <w:rPr>
          <w:lang w:val="es-MX"/>
        </w:rPr>
        <w:t xml:space="preserve">os materiales que se registren </w:t>
      </w:r>
      <w:r w:rsidR="003E7378" w:rsidRPr="00A131E1">
        <w:rPr>
          <w:lang w:val="es-MX"/>
        </w:rPr>
        <w:t>de manera de sobrantes</w:t>
      </w:r>
      <w:r w:rsidR="00252C8F" w:rsidRPr="00A131E1">
        <w:rPr>
          <w:lang w:val="es-MX"/>
        </w:rPr>
        <w:t xml:space="preserve"> </w:t>
      </w:r>
      <w:r w:rsidR="00252C8F">
        <w:rPr>
          <w:lang w:val="es-MX"/>
        </w:rPr>
        <w:t>en el software</w:t>
      </w:r>
      <w:r w:rsidR="003E7378">
        <w:rPr>
          <w:lang w:val="es-MX"/>
        </w:rPr>
        <w:t xml:space="preserve">, cuando se van a entregar los materiales </w:t>
      </w:r>
      <w:r w:rsidR="0019538D">
        <w:rPr>
          <w:lang w:val="es-MX"/>
        </w:rPr>
        <w:t>por parte de los técnicos ellos</w:t>
      </w:r>
      <w:r w:rsidR="003E7378">
        <w:rPr>
          <w:lang w:val="es-MX"/>
        </w:rPr>
        <w:t xml:space="preserve"> entrega</w:t>
      </w:r>
      <w:r w:rsidR="0019538D">
        <w:rPr>
          <w:lang w:val="es-MX"/>
        </w:rPr>
        <w:t>n</w:t>
      </w:r>
      <w:r w:rsidR="003E7378">
        <w:rPr>
          <w:lang w:val="es-MX"/>
        </w:rPr>
        <w:t xml:space="preserve"> con el conteo del consumo, ya el restante se </w:t>
      </w:r>
      <w:r w:rsidR="00E56F7B">
        <w:rPr>
          <w:lang w:val="es-MX"/>
        </w:rPr>
        <w:t>añade</w:t>
      </w:r>
      <w:r w:rsidR="00B805C7">
        <w:rPr>
          <w:lang w:val="es-MX"/>
        </w:rPr>
        <w:t xml:space="preserve"> al inventario</w:t>
      </w:r>
      <w:r w:rsidR="003E7378">
        <w:rPr>
          <w:lang w:val="es-MX"/>
        </w:rPr>
        <w:t xml:space="preserve"> por </w:t>
      </w:r>
      <w:r w:rsidR="00B805C7">
        <w:rPr>
          <w:lang w:val="es-MX"/>
        </w:rPr>
        <w:t>lo no consumido</w:t>
      </w:r>
      <w:r w:rsidR="003E7378">
        <w:rPr>
          <w:lang w:val="es-MX"/>
        </w:rPr>
        <w:t xml:space="preserve">, es decir, que el trazamiento de los materiales va a ser </w:t>
      </w:r>
      <w:r w:rsidR="00E56F7B">
        <w:rPr>
          <w:lang w:val="es-MX"/>
        </w:rPr>
        <w:t>anotándose el Consumido en vez del Sobrante, invirtiéndose la manera, ya que se anote el numero consumido, solo se suma al inventario el faltante.</w:t>
      </w:r>
    </w:p>
    <w:p w14:paraId="0197C8BD" w14:textId="77777777" w:rsidR="00A131E1" w:rsidRPr="00A131E1" w:rsidRDefault="00A131E1" w:rsidP="00A131E1">
      <w:pPr>
        <w:rPr>
          <w:lang w:val="es-MX"/>
        </w:rPr>
      </w:pPr>
      <w:r w:rsidRPr="00A131E1">
        <w:rPr>
          <w:lang w:val="es-MX"/>
        </w:rPr>
        <w:t>Eso provoca que, al anotar el número consumido, el sistema lo interprete como sobrante y lo sume al inventario, alterando el trazado real de los materiales.</w:t>
      </w:r>
    </w:p>
    <w:p w14:paraId="36FCA346" w14:textId="77777777" w:rsidR="00A131E1" w:rsidRPr="00A131E1" w:rsidRDefault="00A131E1" w:rsidP="00A131E1">
      <w:pPr>
        <w:rPr>
          <w:lang w:val="es-MX"/>
        </w:rPr>
      </w:pPr>
      <w:r w:rsidRPr="00A131E1">
        <w:rPr>
          <w:lang w:val="es-MX"/>
        </w:rPr>
        <w:t xml:space="preserve">En otras palabras, el flujo debería basarse en registrar directamente lo </w:t>
      </w:r>
      <w:r w:rsidRPr="00170C96">
        <w:rPr>
          <w:lang w:val="es-MX"/>
        </w:rPr>
        <w:t>consumido</w:t>
      </w:r>
      <w:r w:rsidRPr="00A131E1">
        <w:rPr>
          <w:lang w:val="es-MX"/>
        </w:rPr>
        <w:t>, y que el sistema reste esa cantidad del inventario, en lugar de pedir el sobrante y sumarlo. La confusión viene de esa inversión de criterios entre lo que hacen los técnicos y lo que espera el software.</w:t>
      </w:r>
    </w:p>
    <w:p w14:paraId="1669181C" w14:textId="77777777" w:rsidR="00A131E1" w:rsidRPr="00354745" w:rsidRDefault="00A131E1" w:rsidP="00C24936">
      <w:pPr>
        <w:rPr>
          <w:lang w:val="es-MX"/>
        </w:rPr>
      </w:pPr>
    </w:p>
    <w:p w14:paraId="79AB5B09" w14:textId="77777777" w:rsidR="00C24936" w:rsidRDefault="00C24936" w:rsidP="00C24936">
      <w:pPr>
        <w:rPr>
          <w:lang w:val="es-MX"/>
        </w:rPr>
      </w:pPr>
    </w:p>
    <w:p w14:paraId="2F1DD8A3" w14:textId="25A009C7" w:rsidR="00504883" w:rsidRPr="00504883" w:rsidRDefault="000F1BC6" w:rsidP="00C24936">
      <w:r w:rsidRPr="000F1BC6">
        <w:rPr>
          <w:noProof/>
        </w:rPr>
        <w:lastRenderedPageBreak/>
        <w:drawing>
          <wp:inline distT="0" distB="0" distL="0" distR="0" wp14:anchorId="11DF1F55" wp14:editId="07A3D7CF">
            <wp:extent cx="5943600" cy="3475990"/>
            <wp:effectExtent l="0" t="0" r="0" b="0"/>
            <wp:docPr id="973009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14:paraId="0F7E9F9C" w14:textId="3CB96832" w:rsidR="00AA4600" w:rsidRDefault="00AA576D">
      <w:pPr>
        <w:rPr>
          <w:lang w:val="es-MX"/>
        </w:rPr>
      </w:pPr>
      <w:r>
        <w:rPr>
          <w:lang w:val="es-MX"/>
        </w:rPr>
        <w:t xml:space="preserve">*Imagen: </w:t>
      </w:r>
      <w:r w:rsidRPr="00AA576D">
        <w:rPr>
          <w:lang w:val="es-MX"/>
        </w:rPr>
        <w:t>Valor_Unitario</w:t>
      </w:r>
      <w:r>
        <w:rPr>
          <w:lang w:val="es-MX"/>
        </w:rPr>
        <w:t>.png</w:t>
      </w:r>
    </w:p>
    <w:p w14:paraId="74E1FCAC" w14:textId="1E5DADC4" w:rsidR="00504883" w:rsidRDefault="005B24C1">
      <w:pPr>
        <w:rPr>
          <w:lang w:val="es-MX"/>
        </w:rPr>
      </w:pPr>
      <w:r>
        <w:rPr>
          <w:lang w:val="es-MX"/>
        </w:rPr>
        <w:t>Se agrega una nueva variable a la lista de todos los inventarios llamada “VALOR UNITARIO”, en esta variable es para asignar el valor unitario de cada uno de los materiales correspondientes, estará valuado en MXN</w:t>
      </w:r>
      <w:r w:rsidR="000F1BC6">
        <w:rPr>
          <w:lang w:val="es-MX"/>
        </w:rPr>
        <w:t>, es decir va aparecer la cantidad tal y en su parte derecha MXN</w:t>
      </w:r>
      <w:r w:rsidR="002E3EF6">
        <w:rPr>
          <w:lang w:val="es-MX"/>
        </w:rPr>
        <w:t>.</w:t>
      </w:r>
    </w:p>
    <w:p w14:paraId="4E7D800F" w14:textId="6CE67A32" w:rsidR="002E3EF6" w:rsidRPr="00354745" w:rsidRDefault="002E3EF6">
      <w:pPr>
        <w:rPr>
          <w:lang w:val="es-MX"/>
        </w:rPr>
      </w:pPr>
      <w:r>
        <w:rPr>
          <w:lang w:val="es-MX"/>
        </w:rPr>
        <w:t>Tambien en la parte general de la parte de arriba en la sección general aparece el Total Materiales, Stock Total, Alertas Stock</w:t>
      </w:r>
      <w:r w:rsidR="00396610">
        <w:rPr>
          <w:lang w:val="es-MX"/>
        </w:rPr>
        <w:t xml:space="preserve"> y Tra</w:t>
      </w:r>
      <w:r w:rsidR="00D61D0D">
        <w:rPr>
          <w:lang w:val="es-MX"/>
        </w:rPr>
        <w:t>n</w:t>
      </w:r>
      <w:r w:rsidR="00396610">
        <w:rPr>
          <w:lang w:val="es-MX"/>
        </w:rPr>
        <w:t xml:space="preserve">sferencias Hoy: dentro de ello debe aparecer Valor Total entre </w:t>
      </w:r>
      <w:r>
        <w:rPr>
          <w:lang w:val="es-MX"/>
        </w:rPr>
        <w:t xml:space="preserve"> </w:t>
      </w:r>
      <w:r w:rsidR="00396610">
        <w:rPr>
          <w:lang w:val="es-MX"/>
        </w:rPr>
        <w:t>Total Materiales y Stock Total. Lo que va reflejar este distintivo es el valor total del inventario, es simplemente el valor unitario de cada tipo de material multiplicado por su cantidad respectiva del stock actual, este refleja tanto el inventario general sumado con los materiales de fibra óptica.</w:t>
      </w:r>
    </w:p>
    <w:sectPr w:rsidR="002E3EF6" w:rsidRPr="003547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B40FE"/>
    <w:multiLevelType w:val="multilevel"/>
    <w:tmpl w:val="29BC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013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88E"/>
    <w:rsid w:val="00035735"/>
    <w:rsid w:val="00040E72"/>
    <w:rsid w:val="000623E2"/>
    <w:rsid w:val="000D02D9"/>
    <w:rsid w:val="000F1BC6"/>
    <w:rsid w:val="00117BA0"/>
    <w:rsid w:val="0014568E"/>
    <w:rsid w:val="001464CD"/>
    <w:rsid w:val="001531C9"/>
    <w:rsid w:val="00170C96"/>
    <w:rsid w:val="0019538D"/>
    <w:rsid w:val="001A004F"/>
    <w:rsid w:val="001B0935"/>
    <w:rsid w:val="001B0D49"/>
    <w:rsid w:val="001B3C93"/>
    <w:rsid w:val="00206E8E"/>
    <w:rsid w:val="00252C8F"/>
    <w:rsid w:val="002E3EF6"/>
    <w:rsid w:val="0030699F"/>
    <w:rsid w:val="00354745"/>
    <w:rsid w:val="003854CA"/>
    <w:rsid w:val="00396610"/>
    <w:rsid w:val="003E6BA4"/>
    <w:rsid w:val="003E7378"/>
    <w:rsid w:val="003F4D22"/>
    <w:rsid w:val="0046497A"/>
    <w:rsid w:val="004C63D3"/>
    <w:rsid w:val="004E4E22"/>
    <w:rsid w:val="004F6E46"/>
    <w:rsid w:val="00504883"/>
    <w:rsid w:val="00523F5B"/>
    <w:rsid w:val="00542DD2"/>
    <w:rsid w:val="00550826"/>
    <w:rsid w:val="005575B1"/>
    <w:rsid w:val="00587F5C"/>
    <w:rsid w:val="005B24C1"/>
    <w:rsid w:val="00653637"/>
    <w:rsid w:val="00727057"/>
    <w:rsid w:val="00735E88"/>
    <w:rsid w:val="007C39E1"/>
    <w:rsid w:val="007C50FE"/>
    <w:rsid w:val="007D6CA1"/>
    <w:rsid w:val="007E37EE"/>
    <w:rsid w:val="0082177F"/>
    <w:rsid w:val="00913936"/>
    <w:rsid w:val="009825AE"/>
    <w:rsid w:val="009E4EB1"/>
    <w:rsid w:val="00A131E1"/>
    <w:rsid w:val="00A67967"/>
    <w:rsid w:val="00A71A02"/>
    <w:rsid w:val="00A92ED6"/>
    <w:rsid w:val="00AA4600"/>
    <w:rsid w:val="00AA576D"/>
    <w:rsid w:val="00AD0D1F"/>
    <w:rsid w:val="00B805C7"/>
    <w:rsid w:val="00B83012"/>
    <w:rsid w:val="00B93365"/>
    <w:rsid w:val="00BB1C8B"/>
    <w:rsid w:val="00BD188E"/>
    <w:rsid w:val="00C24936"/>
    <w:rsid w:val="00C575CF"/>
    <w:rsid w:val="00CA14A1"/>
    <w:rsid w:val="00CC6EFE"/>
    <w:rsid w:val="00D204ED"/>
    <w:rsid w:val="00D61D0D"/>
    <w:rsid w:val="00DF596A"/>
    <w:rsid w:val="00E56F7B"/>
    <w:rsid w:val="00FB3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FC198"/>
  <w15:chartTrackingRefBased/>
  <w15:docId w15:val="{34135219-66ED-4A1E-AAAC-418A4516F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637"/>
  </w:style>
  <w:style w:type="paragraph" w:styleId="Heading1">
    <w:name w:val="heading 1"/>
    <w:basedOn w:val="Normal"/>
    <w:next w:val="Normal"/>
    <w:link w:val="Heading1Char"/>
    <w:uiPriority w:val="9"/>
    <w:qFormat/>
    <w:rsid w:val="00BD18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18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18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18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18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1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8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18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18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18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18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1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88E"/>
    <w:rPr>
      <w:rFonts w:eastAsiaTheme="majorEastAsia" w:cstheme="majorBidi"/>
      <w:color w:val="272727" w:themeColor="text1" w:themeTint="D8"/>
    </w:rPr>
  </w:style>
  <w:style w:type="paragraph" w:styleId="Title">
    <w:name w:val="Title"/>
    <w:basedOn w:val="Normal"/>
    <w:next w:val="Normal"/>
    <w:link w:val="TitleChar"/>
    <w:uiPriority w:val="10"/>
    <w:qFormat/>
    <w:rsid w:val="00BD1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88E"/>
    <w:pPr>
      <w:spacing w:before="160"/>
      <w:jc w:val="center"/>
    </w:pPr>
    <w:rPr>
      <w:i/>
      <w:iCs/>
      <w:color w:val="404040" w:themeColor="text1" w:themeTint="BF"/>
    </w:rPr>
  </w:style>
  <w:style w:type="character" w:customStyle="1" w:styleId="QuoteChar">
    <w:name w:val="Quote Char"/>
    <w:basedOn w:val="DefaultParagraphFont"/>
    <w:link w:val="Quote"/>
    <w:uiPriority w:val="29"/>
    <w:rsid w:val="00BD188E"/>
    <w:rPr>
      <w:i/>
      <w:iCs/>
      <w:color w:val="404040" w:themeColor="text1" w:themeTint="BF"/>
    </w:rPr>
  </w:style>
  <w:style w:type="paragraph" w:styleId="ListParagraph">
    <w:name w:val="List Paragraph"/>
    <w:basedOn w:val="Normal"/>
    <w:uiPriority w:val="34"/>
    <w:qFormat/>
    <w:rsid w:val="00BD188E"/>
    <w:pPr>
      <w:ind w:left="720"/>
      <w:contextualSpacing/>
    </w:pPr>
  </w:style>
  <w:style w:type="character" w:styleId="IntenseEmphasis">
    <w:name w:val="Intense Emphasis"/>
    <w:basedOn w:val="DefaultParagraphFont"/>
    <w:uiPriority w:val="21"/>
    <w:qFormat/>
    <w:rsid w:val="00BD188E"/>
    <w:rPr>
      <w:i/>
      <w:iCs/>
      <w:color w:val="0F4761" w:themeColor="accent1" w:themeShade="BF"/>
    </w:rPr>
  </w:style>
  <w:style w:type="paragraph" w:styleId="IntenseQuote">
    <w:name w:val="Intense Quote"/>
    <w:basedOn w:val="Normal"/>
    <w:next w:val="Normal"/>
    <w:link w:val="IntenseQuoteChar"/>
    <w:uiPriority w:val="30"/>
    <w:qFormat/>
    <w:rsid w:val="00BD18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188E"/>
    <w:rPr>
      <w:i/>
      <w:iCs/>
      <w:color w:val="0F4761" w:themeColor="accent1" w:themeShade="BF"/>
    </w:rPr>
  </w:style>
  <w:style w:type="character" w:styleId="IntenseReference">
    <w:name w:val="Intense Reference"/>
    <w:basedOn w:val="DefaultParagraphFont"/>
    <w:uiPriority w:val="32"/>
    <w:qFormat/>
    <w:rsid w:val="00BD18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465</TotalTime>
  <Pages>8</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Crowd Quartz</dc:creator>
  <cp:keywords/>
  <dc:description/>
  <cp:lastModifiedBy>Gerald Crowd Quartz</cp:lastModifiedBy>
  <cp:revision>97</cp:revision>
  <cp:lastPrinted>2026-10-12T15:35:00Z</cp:lastPrinted>
  <dcterms:created xsi:type="dcterms:W3CDTF">2026-10-09T15:10:00Z</dcterms:created>
  <dcterms:modified xsi:type="dcterms:W3CDTF">2026-10-12T16:49:00Z</dcterms:modified>
</cp:coreProperties>
</file>