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B1A9" w14:textId="77777777" w:rsidR="009655C3" w:rsidRPr="009655C3" w:rsidRDefault="009655C3" w:rsidP="009655C3">
      <w:pPr>
        <w:spacing w:after="0" w:line="240" w:lineRule="auto"/>
        <w:jc w:val="center"/>
        <w:rPr>
          <w:sz w:val="24"/>
          <w:szCs w:val="24"/>
        </w:rPr>
      </w:pPr>
      <w:r w:rsidRPr="009655C3">
        <w:rPr>
          <w:sz w:val="24"/>
          <w:szCs w:val="24"/>
        </w:rPr>
        <w:t>Alejandro Ossio, A01209122</w:t>
      </w:r>
    </w:p>
    <w:p w14:paraId="34EB7224" w14:textId="77777777" w:rsidR="009655C3" w:rsidRPr="009655C3" w:rsidRDefault="009655C3" w:rsidP="009655C3">
      <w:pPr>
        <w:spacing w:after="0" w:line="240" w:lineRule="auto"/>
        <w:jc w:val="center"/>
        <w:rPr>
          <w:sz w:val="24"/>
          <w:szCs w:val="24"/>
        </w:rPr>
      </w:pPr>
      <w:r w:rsidRPr="009655C3">
        <w:rPr>
          <w:sz w:val="24"/>
          <w:szCs w:val="24"/>
        </w:rPr>
        <w:t>Gerardo Naranjo, A01209499</w:t>
      </w:r>
    </w:p>
    <w:p w14:paraId="4786AF70" w14:textId="77777777" w:rsidR="009655C3" w:rsidRPr="00125C7C" w:rsidRDefault="009655C3" w:rsidP="009655C3">
      <w:pPr>
        <w:spacing w:after="0" w:line="240" w:lineRule="auto"/>
        <w:jc w:val="center"/>
        <w:rPr>
          <w:sz w:val="24"/>
          <w:szCs w:val="24"/>
          <w:lang w:val="en-US"/>
        </w:rPr>
      </w:pPr>
      <w:r w:rsidRPr="00125C7C">
        <w:rPr>
          <w:sz w:val="24"/>
          <w:szCs w:val="24"/>
          <w:lang w:val="en-US"/>
        </w:rPr>
        <w:t>Roberto Figueroa, A01209689</w:t>
      </w:r>
    </w:p>
    <w:p w14:paraId="150525CB" w14:textId="77777777" w:rsidR="009655C3" w:rsidRDefault="009655C3" w:rsidP="009655C3">
      <w:pPr>
        <w:spacing w:before="240" w:after="0" w:line="360" w:lineRule="auto"/>
        <w:jc w:val="center"/>
        <w:rPr>
          <w:b/>
          <w:sz w:val="24"/>
          <w:szCs w:val="24"/>
          <w:lang w:val="en-US"/>
        </w:rPr>
      </w:pPr>
      <w:r w:rsidRPr="009655C3">
        <w:rPr>
          <w:b/>
          <w:sz w:val="24"/>
          <w:szCs w:val="24"/>
          <w:lang w:val="en-US"/>
        </w:rPr>
        <w:t>Laboratory Exercise 01: Computer Interfacing and Peripheral Equipment</w:t>
      </w:r>
      <w:r>
        <w:rPr>
          <w:b/>
          <w:sz w:val="24"/>
          <w:szCs w:val="24"/>
          <w:lang w:val="en-US"/>
        </w:rPr>
        <w:t xml:space="preserve"> </w:t>
      </w:r>
    </w:p>
    <w:p w14:paraId="0187A8E1" w14:textId="77777777" w:rsidR="009655C3" w:rsidRPr="009655C3" w:rsidRDefault="009655C3" w:rsidP="009655C3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08/22/2018</w:t>
      </w:r>
    </w:p>
    <w:p w14:paraId="4C6661D5" w14:textId="77777777" w:rsidR="009655C3" w:rsidRPr="009142FA" w:rsidRDefault="009655C3" w:rsidP="001E4724">
      <w:pPr>
        <w:spacing w:before="240" w:line="276" w:lineRule="auto"/>
        <w:rPr>
          <w:b/>
          <w:sz w:val="24"/>
          <w:szCs w:val="24"/>
          <w:lang w:val="en-US"/>
        </w:rPr>
      </w:pPr>
      <w:r w:rsidRPr="009142FA">
        <w:rPr>
          <w:b/>
          <w:sz w:val="24"/>
          <w:szCs w:val="24"/>
          <w:lang w:val="en-US"/>
        </w:rPr>
        <w:t>Material:</w:t>
      </w:r>
    </w:p>
    <w:p w14:paraId="0EC3F4A9" w14:textId="77777777" w:rsidR="009655C3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TTL logic gates: 74LS04, 74LS00, 74LS08, 74LS02, 74LS32, 74LS86, 74LS14 (Schmitt trigger).</w:t>
      </w:r>
    </w:p>
    <w:p w14:paraId="0E8DB2E4" w14:textId="77777777" w:rsidR="009655C3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CMOS logic gates: CD4069, CD4081, CD4001, CD4071, CD4070, CD40106 (Schmitt trigger).</w:t>
      </w:r>
    </w:p>
    <w:p w14:paraId="6D1490D8" w14:textId="77777777" w:rsidR="009655C3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Diodes: 1N4148 or 1N914.</w:t>
      </w:r>
    </w:p>
    <w:p w14:paraId="49059B44" w14:textId="77777777" w:rsidR="009655C3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2.2K resistor, one 15pF capacitor, one 47pF capacitor (used as a 50 pF).</w:t>
      </w:r>
    </w:p>
    <w:p w14:paraId="77224FA6" w14:textId="77777777" w:rsidR="009655C3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protoboard.</w:t>
      </w:r>
    </w:p>
    <w:p w14:paraId="7A568C3C" w14:textId="77777777" w:rsidR="009655C3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breadboard.</w:t>
      </w:r>
    </w:p>
    <w:p w14:paraId="654EE097" w14:textId="77777777" w:rsidR="009655C3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Two power supplies, 1 fixed at 5V and the other variable from 0 to 5V.</w:t>
      </w:r>
    </w:p>
    <w:p w14:paraId="1E0AF85E" w14:textId="77777777" w:rsidR="009655C3" w:rsidRPr="009142FA" w:rsidRDefault="009655C3" w:rsidP="001E4724">
      <w:pPr>
        <w:pStyle w:val="Prrafodelista"/>
        <w:numPr>
          <w:ilvl w:val="0"/>
          <w:numId w:val="1"/>
        </w:numPr>
        <w:spacing w:before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multimeters.</w:t>
      </w:r>
    </w:p>
    <w:p w14:paraId="29897956" w14:textId="11923A01" w:rsidR="009142FA" w:rsidRDefault="009142FA" w:rsidP="005A614E">
      <w:pPr>
        <w:spacing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 w:rsidRPr="001E4724">
        <w:rPr>
          <w:b/>
          <w:sz w:val="24"/>
          <w:szCs w:val="24"/>
          <w:lang w:val="en-US"/>
        </w:rPr>
        <w:t>D</w:t>
      </w:r>
      <w:r w:rsidR="001E4724" w:rsidRPr="001E4724">
        <w:rPr>
          <w:b/>
          <w:sz w:val="24"/>
          <w:szCs w:val="24"/>
          <w:lang w:val="en-US"/>
        </w:rPr>
        <w:t>escription of the practice</w:t>
      </w:r>
      <w:r w:rsidR="00F77EBF">
        <w:rPr>
          <w:b/>
          <w:sz w:val="24"/>
          <w:szCs w:val="24"/>
          <w:lang w:val="en-US"/>
        </w:rPr>
        <w:t xml:space="preserve">. </w:t>
      </w:r>
      <w:r w:rsidRPr="001E4724">
        <w:rPr>
          <w:b/>
          <w:sz w:val="24"/>
          <w:szCs w:val="24"/>
          <w:lang w:val="en-US"/>
        </w:rPr>
        <w:t>Part 1:</w:t>
      </w:r>
      <w:r w:rsidR="001E4724">
        <w:rPr>
          <w:b/>
          <w:sz w:val="24"/>
          <w:szCs w:val="24"/>
          <w:lang w:val="en-US"/>
        </w:rPr>
        <w:t xml:space="preserve"> Obtain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IL</m:t>
            </m:r>
          </m:sub>
        </m:sSub>
      </m:oMath>
      <w:r w:rsidR="001E4724">
        <w:rPr>
          <w:rFonts w:eastAsiaTheme="minorEastAsia"/>
          <w:b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IH</m:t>
            </m:r>
          </m:sub>
        </m:sSub>
      </m:oMath>
      <w:r w:rsidR="001E4724">
        <w:rPr>
          <w:rFonts w:eastAsiaTheme="minorEastAsia"/>
          <w:b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OL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OH</m:t>
            </m:r>
          </m:sub>
        </m:sSub>
      </m:oMath>
      <w:r w:rsidR="001E4724">
        <w:rPr>
          <w:rFonts w:eastAsiaTheme="minorEastAsia"/>
          <w:b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1E4724">
        <w:rPr>
          <w:rFonts w:eastAsiaTheme="minorEastAsia"/>
          <w:b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TW</m:t>
            </m:r>
          </m:sub>
        </m:sSub>
      </m:oMath>
      <w:r w:rsidR="001E4724">
        <w:rPr>
          <w:rFonts w:eastAsiaTheme="minorEastAsia"/>
          <w:b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LS</m:t>
            </m:r>
          </m:sub>
        </m:sSub>
      </m:oMath>
      <w:r w:rsidR="001E4724">
        <w:rPr>
          <w:rFonts w:eastAsiaTheme="minorEastAsia"/>
          <w:b/>
          <w:sz w:val="24"/>
          <w:szCs w:val="24"/>
          <w:lang w:val="en-US"/>
        </w:rPr>
        <w:t xml:space="preserve"> in tabular using Excel for each of the gates shown in Figure 1. Load the TTL and CMOS outputs according to Figure 2. Once yo have a voltage table for each of the gates in Figure 1, plot the voltage transfer characteristic curve using Excel. It should roughly look like Figure 3.</w:t>
      </w:r>
    </w:p>
    <w:tbl>
      <w:tblPr>
        <w:tblW w:w="105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3"/>
        <w:gridCol w:w="2471"/>
        <w:gridCol w:w="270"/>
        <w:gridCol w:w="2261"/>
        <w:gridCol w:w="3027"/>
      </w:tblGrid>
      <w:tr w:rsidR="005A614E" w:rsidRPr="006F7D3F" w14:paraId="7F2CF8B9" w14:textId="77777777" w:rsidTr="003D26BB">
        <w:trPr>
          <w:gridAfter w:val="1"/>
          <w:wAfter w:w="3027" w:type="dxa"/>
          <w:jc w:val="center"/>
        </w:trPr>
        <w:tc>
          <w:tcPr>
            <w:tcW w:w="2473" w:type="dxa"/>
            <w:vAlign w:val="center"/>
          </w:tcPr>
          <w:p w14:paraId="09BCBF02" w14:textId="77777777" w:rsidR="005A614E" w:rsidRPr="006F7D3F" w:rsidRDefault="005A614E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07E1905D" wp14:editId="736BE758">
                  <wp:extent cx="1084580" cy="527685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vAlign w:val="center"/>
          </w:tcPr>
          <w:p w14:paraId="28F87244" w14:textId="77777777" w:rsidR="005A614E" w:rsidRPr="006F7D3F" w:rsidRDefault="005A614E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0D971794" wp14:editId="78703EF0">
                  <wp:extent cx="1213485" cy="644525"/>
                  <wp:effectExtent l="0" t="0" r="0" b="0"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48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gridSpan w:val="2"/>
            <w:vAlign w:val="center"/>
          </w:tcPr>
          <w:p w14:paraId="5E445991" w14:textId="77777777" w:rsidR="005A614E" w:rsidRPr="006F7D3F" w:rsidRDefault="005A614E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052B638B" wp14:editId="6C9683C4">
                  <wp:extent cx="1207770" cy="638810"/>
                  <wp:effectExtent l="0" t="0" r="0" b="0"/>
                  <wp:docPr id="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770" cy="63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14E" w:rsidRPr="005A614E" w14:paraId="233B84F2" w14:textId="77777777" w:rsidTr="003D26BB">
        <w:trPr>
          <w:gridAfter w:val="1"/>
          <w:wAfter w:w="3027" w:type="dxa"/>
          <w:jc w:val="center"/>
        </w:trPr>
        <w:tc>
          <w:tcPr>
            <w:tcW w:w="2473" w:type="dxa"/>
            <w:vAlign w:val="center"/>
          </w:tcPr>
          <w:p w14:paraId="7B4EC45E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NOT</w:t>
            </w:r>
          </w:p>
          <w:p w14:paraId="17D05166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74LS04 (TTL)</w:t>
            </w:r>
          </w:p>
          <w:p w14:paraId="2DCF6449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CD4069 (CMOS)</w:t>
            </w:r>
          </w:p>
        </w:tc>
        <w:tc>
          <w:tcPr>
            <w:tcW w:w="2471" w:type="dxa"/>
            <w:vAlign w:val="center"/>
          </w:tcPr>
          <w:p w14:paraId="08472122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NAND</w:t>
            </w:r>
          </w:p>
          <w:p w14:paraId="2BCEDC4F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74LS00 (TTL)</w:t>
            </w:r>
          </w:p>
          <w:p w14:paraId="39E69D10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CD4011B (CMOS)</w:t>
            </w:r>
          </w:p>
        </w:tc>
        <w:tc>
          <w:tcPr>
            <w:tcW w:w="2531" w:type="dxa"/>
            <w:gridSpan w:val="2"/>
            <w:vAlign w:val="center"/>
          </w:tcPr>
          <w:p w14:paraId="5F244AE6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AND</w:t>
            </w:r>
          </w:p>
          <w:p w14:paraId="0E5A3C77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74LS08 (TTL)</w:t>
            </w:r>
          </w:p>
          <w:p w14:paraId="36CE4BB7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CD4081B (CMOS)</w:t>
            </w:r>
          </w:p>
        </w:tc>
      </w:tr>
      <w:tr w:rsidR="005A614E" w:rsidRPr="006F7D3F" w14:paraId="38ABEFCD" w14:textId="77777777" w:rsidTr="003D26BB">
        <w:trPr>
          <w:gridAfter w:val="1"/>
          <w:wAfter w:w="3027" w:type="dxa"/>
          <w:jc w:val="center"/>
        </w:trPr>
        <w:tc>
          <w:tcPr>
            <w:tcW w:w="2473" w:type="dxa"/>
            <w:vAlign w:val="center"/>
          </w:tcPr>
          <w:p w14:paraId="3D680D1C" w14:textId="77777777" w:rsidR="005A614E" w:rsidRPr="006F7D3F" w:rsidRDefault="005A614E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6549DFDA" wp14:editId="5E1D8C87">
                  <wp:extent cx="1242695" cy="574675"/>
                  <wp:effectExtent l="0" t="0" r="0" b="0"/>
                  <wp:docPr id="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vAlign w:val="center"/>
          </w:tcPr>
          <w:p w14:paraId="5BCBB2CD" w14:textId="77777777" w:rsidR="005A614E" w:rsidRPr="006F7D3F" w:rsidRDefault="005A614E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2EA50B2F" wp14:editId="0CAAD262">
                  <wp:extent cx="1230630" cy="5626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gridSpan w:val="2"/>
            <w:vAlign w:val="center"/>
          </w:tcPr>
          <w:p w14:paraId="30975530" w14:textId="77777777" w:rsidR="005A614E" w:rsidRPr="006F7D3F" w:rsidRDefault="005A614E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1055B7F2" wp14:editId="437E772F">
                  <wp:extent cx="1295400" cy="5746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7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14E" w:rsidRPr="005A614E" w14:paraId="00DFBE2A" w14:textId="77777777" w:rsidTr="003D26BB">
        <w:trPr>
          <w:gridAfter w:val="1"/>
          <w:wAfter w:w="3027" w:type="dxa"/>
          <w:jc w:val="center"/>
        </w:trPr>
        <w:tc>
          <w:tcPr>
            <w:tcW w:w="2473" w:type="dxa"/>
            <w:vAlign w:val="center"/>
          </w:tcPr>
          <w:p w14:paraId="371B4B63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NOR</w:t>
            </w:r>
          </w:p>
          <w:p w14:paraId="2D27EC7C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74LS02 (TTL)</w:t>
            </w:r>
          </w:p>
          <w:p w14:paraId="6FA80A84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CD4001B (CMOS)</w:t>
            </w:r>
          </w:p>
        </w:tc>
        <w:tc>
          <w:tcPr>
            <w:tcW w:w="2471" w:type="dxa"/>
            <w:vAlign w:val="center"/>
          </w:tcPr>
          <w:p w14:paraId="1CA85002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OR</w:t>
            </w:r>
          </w:p>
          <w:p w14:paraId="00121F7E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74LS32 (TTL)</w:t>
            </w:r>
          </w:p>
          <w:p w14:paraId="524ED22E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CD4071B (CMOS)</w:t>
            </w:r>
          </w:p>
        </w:tc>
        <w:tc>
          <w:tcPr>
            <w:tcW w:w="2531" w:type="dxa"/>
            <w:gridSpan w:val="2"/>
            <w:vAlign w:val="center"/>
          </w:tcPr>
          <w:p w14:paraId="34E20B66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XOR</w:t>
            </w:r>
          </w:p>
          <w:p w14:paraId="5EDC239E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74LS86 (TTL)</w:t>
            </w:r>
          </w:p>
          <w:p w14:paraId="3E4F3CE4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lang w:val="en-US"/>
              </w:rPr>
              <w:t>CD4070B (CMOS)</w:t>
            </w:r>
          </w:p>
        </w:tc>
      </w:tr>
      <w:tr w:rsidR="005A614E" w:rsidRPr="005A614E" w14:paraId="63427724" w14:textId="77777777" w:rsidTr="003D26BB">
        <w:trPr>
          <w:gridAfter w:val="1"/>
          <w:wAfter w:w="3027" w:type="dxa"/>
          <w:jc w:val="center"/>
        </w:trPr>
        <w:tc>
          <w:tcPr>
            <w:tcW w:w="7475" w:type="dxa"/>
            <w:gridSpan w:val="4"/>
            <w:vAlign w:val="center"/>
          </w:tcPr>
          <w:p w14:paraId="228F01BD" w14:textId="77777777" w:rsidR="005A614E" w:rsidRPr="005A614E" w:rsidRDefault="005A614E" w:rsidP="0079745A">
            <w:pPr>
              <w:jc w:val="center"/>
              <w:rPr>
                <w:lang w:val="en-US"/>
              </w:rPr>
            </w:pPr>
            <w:r w:rsidRPr="005A614E">
              <w:rPr>
                <w:rFonts w:ascii="TimesNewRoman" w:hAnsi="TimesNewRoman" w:cs="TimesNewRoman"/>
                <w:lang w:val="en-US" w:eastAsia="es-MX"/>
              </w:rPr>
              <w:t>Figure 1: TTL and CMOS Logic Gates for Part 1 of exercise</w:t>
            </w:r>
          </w:p>
        </w:tc>
      </w:tr>
      <w:tr w:rsidR="003D26BB" w:rsidRPr="006F7D3F" w14:paraId="1E74DDE2" w14:textId="77777777" w:rsidTr="003D26B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214" w:type="dxa"/>
            <w:gridSpan w:val="3"/>
          </w:tcPr>
          <w:p w14:paraId="33E1C6A2" w14:textId="77777777" w:rsidR="003D26BB" w:rsidRPr="006F7D3F" w:rsidRDefault="003D26BB" w:rsidP="0079745A">
            <w:pPr>
              <w:jc w:val="center"/>
            </w:pPr>
            <w:r w:rsidRPr="006F7D3F">
              <w:rPr>
                <w:noProof/>
              </w:rPr>
              <w:lastRenderedPageBreak/>
              <w:drawing>
                <wp:inline distT="0" distB="0" distL="0" distR="0" wp14:anchorId="0621B5A8" wp14:editId="5642ABC5">
                  <wp:extent cx="1951990" cy="1400810"/>
                  <wp:effectExtent l="0" t="0" r="0" b="0"/>
                  <wp:docPr id="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990" cy="140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8" w:type="dxa"/>
            <w:gridSpan w:val="2"/>
          </w:tcPr>
          <w:p w14:paraId="778E0579" w14:textId="77777777" w:rsidR="003D26BB" w:rsidRPr="006F7D3F" w:rsidRDefault="003D26BB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56C4982E" wp14:editId="4F0F00F7">
                  <wp:extent cx="2813685" cy="1248410"/>
                  <wp:effectExtent l="0" t="0" r="0" b="0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685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6BB" w:rsidRPr="003D26BB" w14:paraId="68D673B4" w14:textId="77777777" w:rsidTr="003D26BB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214" w:type="dxa"/>
            <w:gridSpan w:val="3"/>
          </w:tcPr>
          <w:p w14:paraId="0470E260" w14:textId="77777777" w:rsidR="003D26BB" w:rsidRPr="003D26BB" w:rsidRDefault="003D26BB" w:rsidP="0079745A">
            <w:pPr>
              <w:rPr>
                <w:lang w:val="en-US"/>
              </w:rPr>
            </w:pPr>
            <w:r w:rsidRPr="003D26BB">
              <w:rPr>
                <w:rFonts w:ascii="TimesNewRoman" w:hAnsi="TimesNewRoman" w:cs="TimesNewRoman"/>
                <w:lang w:val="en-US" w:eastAsia="es-MX"/>
              </w:rPr>
              <w:t>Figure 2: TTL Output Load (R</w:t>
            </w:r>
            <w:r w:rsidRPr="003D26BB">
              <w:rPr>
                <w:rFonts w:ascii="TimesNewRoman" w:hAnsi="TimesNewRoman" w:cs="TimesNewRoman"/>
                <w:sz w:val="14"/>
                <w:szCs w:val="14"/>
                <w:lang w:val="en-US" w:eastAsia="es-MX"/>
              </w:rPr>
              <w:t xml:space="preserve">L </w:t>
            </w:r>
            <w:r w:rsidRPr="003D26BB">
              <w:rPr>
                <w:rFonts w:ascii="TimesNewRoman" w:hAnsi="TimesNewRoman" w:cs="TimesNewRoman"/>
                <w:lang w:val="en-US" w:eastAsia="es-MX"/>
              </w:rPr>
              <w:t>= 2.2k; C</w:t>
            </w:r>
            <w:r w:rsidRPr="003D26BB">
              <w:rPr>
                <w:rFonts w:ascii="TimesNewRoman" w:hAnsi="TimesNewRoman" w:cs="TimesNewRoman"/>
                <w:sz w:val="14"/>
                <w:szCs w:val="14"/>
                <w:lang w:val="en-US" w:eastAsia="es-MX"/>
              </w:rPr>
              <w:t xml:space="preserve">L </w:t>
            </w:r>
            <w:r w:rsidRPr="003D26BB">
              <w:rPr>
                <w:rFonts w:ascii="TimesNewRoman" w:hAnsi="TimesNewRoman" w:cs="TimesNewRoman"/>
                <w:lang w:val="en-US" w:eastAsia="es-MX"/>
              </w:rPr>
              <w:t>= 15pF)</w:t>
            </w:r>
          </w:p>
        </w:tc>
        <w:tc>
          <w:tcPr>
            <w:tcW w:w="5288" w:type="dxa"/>
            <w:gridSpan w:val="2"/>
          </w:tcPr>
          <w:p w14:paraId="79A923FC" w14:textId="77777777" w:rsidR="003D26BB" w:rsidRPr="003D26BB" w:rsidRDefault="003D26BB" w:rsidP="0079745A">
            <w:pPr>
              <w:rPr>
                <w:lang w:val="en-US"/>
              </w:rPr>
            </w:pPr>
            <w:r w:rsidRPr="003D26BB">
              <w:rPr>
                <w:rFonts w:ascii="TimesNewRoman" w:hAnsi="TimesNewRoman" w:cs="TimesNewRoman"/>
                <w:lang w:val="en-US" w:eastAsia="es-MX"/>
              </w:rPr>
              <w:t>Figure 2: CMOS Output Load (C</w:t>
            </w:r>
            <w:r w:rsidRPr="003D26BB">
              <w:rPr>
                <w:rFonts w:ascii="TimesNewRoman" w:hAnsi="TimesNewRoman" w:cs="TimesNewRoman"/>
                <w:sz w:val="14"/>
                <w:szCs w:val="14"/>
                <w:lang w:val="en-US" w:eastAsia="es-MX"/>
              </w:rPr>
              <w:t xml:space="preserve">L </w:t>
            </w:r>
            <w:r w:rsidRPr="003D26BB">
              <w:rPr>
                <w:rFonts w:ascii="TimesNewRoman" w:hAnsi="TimesNewRoman" w:cs="TimesNewRoman"/>
                <w:lang w:val="en-US" w:eastAsia="es-MX"/>
              </w:rPr>
              <w:t>= 50pF)</w:t>
            </w:r>
          </w:p>
        </w:tc>
      </w:tr>
      <w:tr w:rsidR="008A7E10" w:rsidRPr="006F7D3F" w14:paraId="46B637A1" w14:textId="77777777" w:rsidTr="008A7E10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2100" w14:textId="77777777" w:rsidR="008A7E10" w:rsidRPr="008A7E10" w:rsidRDefault="008A7E10" w:rsidP="008A7E10">
            <w:pPr>
              <w:rPr>
                <w:rFonts w:ascii="TimesNewRoman" w:hAnsi="TimesNewRoman" w:cs="TimesNewRoman"/>
                <w:lang w:val="en-US" w:eastAsia="es-MX"/>
              </w:rPr>
            </w:pPr>
            <w:r w:rsidRPr="008A7E10">
              <w:rPr>
                <w:rFonts w:ascii="TimesNewRoman" w:hAnsi="TimesNewRoman" w:cs="TimesNewRoman"/>
                <w:lang w:val="en-US" w:eastAsia="es-MX"/>
              </w:rPr>
              <w:drawing>
                <wp:inline distT="0" distB="0" distL="0" distR="0" wp14:anchorId="2F0D0AAA" wp14:editId="225EFA18">
                  <wp:extent cx="2813685" cy="24853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685" cy="248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BB1E" w14:textId="77777777" w:rsidR="008A7E10" w:rsidRPr="008A7E10" w:rsidRDefault="008A7E10" w:rsidP="008A7E10">
            <w:pPr>
              <w:rPr>
                <w:rFonts w:ascii="TimesNewRoman" w:hAnsi="TimesNewRoman" w:cs="TimesNewRoman"/>
                <w:lang w:val="en-US" w:eastAsia="es-MX"/>
              </w:rPr>
            </w:pPr>
            <w:r w:rsidRPr="008A7E10">
              <w:rPr>
                <w:rFonts w:ascii="TimesNewRoman" w:hAnsi="TimesNewRoman" w:cs="TimesNewRoman"/>
                <w:lang w:val="en-US" w:eastAsia="es-MX"/>
              </w:rPr>
              <w:drawing>
                <wp:inline distT="0" distB="0" distL="0" distR="0" wp14:anchorId="30AD387F" wp14:editId="005D2872">
                  <wp:extent cx="2948305" cy="2444115"/>
                  <wp:effectExtent l="0" t="0" r="0" b="0"/>
                  <wp:docPr id="2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305" cy="24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10" w:rsidRPr="008A7E10" w14:paraId="5777EEB2" w14:textId="77777777" w:rsidTr="008A7E10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EB23" w14:textId="77777777" w:rsidR="008A7E10" w:rsidRPr="008A7E10" w:rsidRDefault="008A7E10" w:rsidP="0079745A">
            <w:pPr>
              <w:rPr>
                <w:rFonts w:ascii="TimesNewRoman" w:hAnsi="TimesNewRoman" w:cs="TimesNewRoman"/>
                <w:lang w:val="en-US" w:eastAsia="es-MX"/>
              </w:rPr>
            </w:pPr>
            <w:r w:rsidRPr="008A7E10">
              <w:rPr>
                <w:rFonts w:ascii="TimesNewRoman" w:hAnsi="TimesNewRoman" w:cs="TimesNewRoman"/>
                <w:lang w:val="en-US" w:eastAsia="es-MX"/>
              </w:rPr>
              <w:t>Figure 3: Voltage transfer characteristic for the 74LS04</w:t>
            </w:r>
          </w:p>
        </w:tc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7AC8" w14:textId="77777777" w:rsidR="008A7E10" w:rsidRPr="008A7E10" w:rsidRDefault="008A7E10" w:rsidP="0079745A">
            <w:pPr>
              <w:rPr>
                <w:rFonts w:ascii="TimesNewRoman" w:hAnsi="TimesNewRoman" w:cs="TimesNewRoman"/>
                <w:lang w:val="en-US" w:eastAsia="es-MX"/>
              </w:rPr>
            </w:pPr>
            <w:r w:rsidRPr="008A7E10">
              <w:rPr>
                <w:rFonts w:ascii="TimesNewRoman" w:hAnsi="TimesNewRoman" w:cs="TimesNewRoman"/>
                <w:lang w:val="en-US" w:eastAsia="es-MX"/>
              </w:rPr>
              <w:t>Figure 3: Voltage transfer characteristic for the CD4069B</w:t>
            </w:r>
          </w:p>
        </w:tc>
      </w:tr>
    </w:tbl>
    <w:p w14:paraId="462BFAFB" w14:textId="77777777" w:rsidR="008A7E10" w:rsidRDefault="008A7E10">
      <w:pPr>
        <w:rPr>
          <w:rFonts w:eastAsiaTheme="minorEastAsia"/>
          <w:b/>
          <w:sz w:val="24"/>
          <w:szCs w:val="24"/>
          <w:lang w:val="en-US"/>
        </w:rPr>
      </w:pPr>
    </w:p>
    <w:p w14:paraId="63DF5495" w14:textId="05B6F4FC" w:rsidR="005A614E" w:rsidRPr="00625F07" w:rsidRDefault="008A7E10">
      <w:pPr>
        <w:rPr>
          <w:rFonts w:eastAsiaTheme="minorEastAsia"/>
          <w:sz w:val="24"/>
          <w:szCs w:val="24"/>
          <w:lang w:val="en-US"/>
        </w:rPr>
      </w:pPr>
      <w:r w:rsidRPr="00625F07">
        <w:rPr>
          <w:rFonts w:eastAsiaTheme="minorEastAsia"/>
          <w:sz w:val="24"/>
          <w:szCs w:val="24"/>
          <w:lang w:val="en-US"/>
        </w:rPr>
        <w:t xml:space="preserve">Results </w:t>
      </w:r>
      <w:r w:rsidR="00625F07" w:rsidRPr="00625F07">
        <w:rPr>
          <w:rFonts w:eastAsiaTheme="minorEastAsia"/>
          <w:sz w:val="24"/>
          <w:szCs w:val="24"/>
          <w:lang w:val="en-US"/>
        </w:rPr>
        <w:t>are on next page.</w:t>
      </w:r>
      <w:r w:rsidR="005A614E" w:rsidRPr="00625F07">
        <w:rPr>
          <w:rFonts w:eastAsiaTheme="minorEastAsia"/>
          <w:sz w:val="24"/>
          <w:szCs w:val="24"/>
          <w:lang w:val="en-US"/>
        </w:rPr>
        <w:br w:type="page"/>
      </w:r>
    </w:p>
    <w:p w14:paraId="166BD49F" w14:textId="45E5B5A3" w:rsidR="00625F07" w:rsidRDefault="00625F07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>Results:</w:t>
      </w:r>
    </w:p>
    <w:p w14:paraId="5419EE67" w14:textId="56E12596" w:rsidR="00606DCE" w:rsidRDefault="00606DCE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74LS04:</w:t>
      </w:r>
    </w:p>
    <w:p w14:paraId="02ADAEFB" w14:textId="1BC40896" w:rsidR="00D67FEC" w:rsidRDefault="00C56737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57C676" wp14:editId="07E138F5">
            <wp:extent cx="3855720" cy="2628900"/>
            <wp:effectExtent l="0" t="0" r="1143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8E3D4AB-D1EF-40DF-8CF0-05B466F413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FC50F3" w14:textId="0ED971E5" w:rsidR="00606DCE" w:rsidRDefault="00606DCE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1.15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6EBA584F" w14:textId="2C89EA6D" w:rsidR="00606DCE" w:rsidRPr="009013C3" w:rsidRDefault="00606DCE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7DDACD53" w14:textId="7006C146" w:rsidR="00606DCE" w:rsidRPr="00BE16F5" w:rsidRDefault="00606DCE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4.36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4E03E874" w14:textId="2E8D4311" w:rsidR="00606DCE" w:rsidRPr="009013C3" w:rsidRDefault="00606DCE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0.21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06F99B5C" w14:textId="6E2B15A4" w:rsidR="00606DCE" w:rsidRPr="00196FFA" w:rsidRDefault="00606DCE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1.2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30C9DD82" w14:textId="6DE9CB68" w:rsidR="00606DCE" w:rsidRPr="009013C3" w:rsidRDefault="00606DCE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4.36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V-0.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4.15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0B9B5326" w14:textId="114E2B74" w:rsidR="00606DCE" w:rsidRDefault="00606DCE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1.15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V-0.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0.55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4A8A25DA" w14:textId="567CC4EB" w:rsidR="00F17614" w:rsidRDefault="000705A4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74LS14</w:t>
      </w:r>
    </w:p>
    <w:p w14:paraId="0AA357D7" w14:textId="02C2201D" w:rsidR="00606DCE" w:rsidRPr="009013C3" w:rsidRDefault="00F17614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10D5985" wp14:editId="2B4AD899">
            <wp:extent cx="4404360" cy="2705100"/>
            <wp:effectExtent l="0" t="0" r="1524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3736F4A-F2AD-4CEF-A47F-623598BF9B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922E476" w14:textId="402A26C7" w:rsidR="00606DCE" w:rsidRDefault="00606DCE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=1.6V</m:t>
          </m:r>
        </m:oMath>
      </m:oMathPara>
    </w:p>
    <w:p w14:paraId="310BD648" w14:textId="4037D63E" w:rsidR="009013C3" w:rsidRPr="009013C3" w:rsidRDefault="00E63201" w:rsidP="00606DCE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0.7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09E2CF51" w14:textId="30F50796" w:rsidR="009013C3" w:rsidRPr="00BE16F5" w:rsidRDefault="009013C3" w:rsidP="009013C3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4.39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7DEC4C1C" w14:textId="45958A4F" w:rsidR="00BE16F5" w:rsidRPr="009013C3" w:rsidRDefault="00BE16F5" w:rsidP="00BE16F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0.18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76406C20" w14:textId="1A48A51E" w:rsidR="00023192" w:rsidRPr="00196FFA" w:rsidRDefault="00023192" w:rsidP="00023192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≈0.7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605E4BFD" w14:textId="189A29F4" w:rsidR="00196FFA" w:rsidRPr="009013C3" w:rsidRDefault="00196FFA" w:rsidP="00196FFA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4.39V-0.18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1V</m:t>
          </m:r>
        </m:oMath>
      </m:oMathPara>
    </w:p>
    <w:p w14:paraId="21A6B7CF" w14:textId="4B9646D0" w:rsidR="00C65D48" w:rsidRPr="009013C3" w:rsidRDefault="00C65D48" w:rsidP="00C65D48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1.6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V-0.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0.9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13E643B6" w14:textId="1835EB1B" w:rsidR="00C65D48" w:rsidRDefault="00A422F0" w:rsidP="00C65D48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t>CD4069</w:t>
      </w:r>
      <w:r w:rsidR="00C270B5">
        <w:rPr>
          <w:rFonts w:eastAsiaTheme="minorEastAsia"/>
          <w:b/>
          <w:sz w:val="24"/>
          <w:szCs w:val="24"/>
          <w:lang w:val="en-US"/>
        </w:rPr>
        <w:t>:</w:t>
      </w:r>
    </w:p>
    <w:p w14:paraId="6FF335A7" w14:textId="086F8661" w:rsidR="00196FFA" w:rsidRPr="009013C3" w:rsidRDefault="00A422F0" w:rsidP="00023192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2F907" wp14:editId="70984773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BE9F0F9-BB6B-4F31-84C3-2A5964E67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B199B56" w14:textId="4B71AD42" w:rsidR="00D25C19" w:rsidRDefault="00D25C19" w:rsidP="00D25C19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3.2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5069105A" w14:textId="78967A5F" w:rsidR="00D25C19" w:rsidRPr="009013C3" w:rsidRDefault="00D25C19" w:rsidP="00D25C19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1.65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69A52BED" w14:textId="39358103" w:rsidR="00D25C19" w:rsidRPr="00BE16F5" w:rsidRDefault="00D25C19" w:rsidP="00D25C19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4.9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00931E22" w14:textId="3FAC3B9D" w:rsidR="00D25C19" w:rsidRPr="009013C3" w:rsidRDefault="00D25C19" w:rsidP="00D25C19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0.01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26F7BB92" w14:textId="607081EA" w:rsidR="00D25C19" w:rsidRPr="00196FFA" w:rsidRDefault="00D25C19" w:rsidP="00D25C19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≈0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08E392E1" w14:textId="03ECAEC9" w:rsidR="00D25C19" w:rsidRPr="009013C3" w:rsidRDefault="00D25C19" w:rsidP="00D25C19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4.9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V-0.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4.89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1D86819E" w14:textId="6DAF516C" w:rsidR="00D25C19" w:rsidRPr="009013C3" w:rsidRDefault="00D25C19" w:rsidP="00D25C19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3.2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1.65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1.55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1CEBA70F" w14:textId="77777777" w:rsidR="00C270B5" w:rsidRDefault="00C270B5">
      <w:pPr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br w:type="page"/>
      </w:r>
    </w:p>
    <w:p w14:paraId="4D450E37" w14:textId="7A9173D1" w:rsidR="00C270B5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>CD40</w:t>
      </w:r>
      <w:r>
        <w:rPr>
          <w:rFonts w:eastAsiaTheme="minorEastAsia"/>
          <w:b/>
          <w:sz w:val="24"/>
          <w:szCs w:val="24"/>
          <w:lang w:val="en-US"/>
        </w:rPr>
        <w:t>106</w:t>
      </w:r>
      <w:r>
        <w:rPr>
          <w:rFonts w:eastAsiaTheme="minorEastAsia"/>
          <w:b/>
          <w:sz w:val="24"/>
          <w:szCs w:val="24"/>
          <w:lang w:val="en-US"/>
        </w:rPr>
        <w:t>:</w:t>
      </w:r>
    </w:p>
    <w:p w14:paraId="6D3F3682" w14:textId="07EBA994" w:rsidR="00C270B5" w:rsidRPr="009013C3" w:rsidRDefault="00AB5A93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D53B39" wp14:editId="6D4DFD34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18433077-EE41-4489-925C-FB5F75C9E0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D1B13F6" w14:textId="60EE9F77" w:rsidR="00C270B5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2.3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02D98C3A" w14:textId="3F10F4FB" w:rsidR="00C270B5" w:rsidRPr="009013C3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2.25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6EE547F6" w14:textId="3D149725" w:rsidR="00C270B5" w:rsidRPr="00BE16F5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4.96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6D069FBA" w14:textId="3B720296" w:rsidR="00C270B5" w:rsidRPr="009013C3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322AA0FA" w14:textId="36F1429F" w:rsidR="00C270B5" w:rsidRPr="00196FFA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2.2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286E5AC8" w14:textId="2AAFB4EF" w:rsidR="00C270B5" w:rsidRPr="009013C3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4.96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4.96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2C9D7AD5" w14:textId="079B319F" w:rsidR="00C270B5" w:rsidRPr="009013C3" w:rsidRDefault="00C270B5" w:rsidP="00C270B5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IH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2.3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25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0.05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V</m:t>
          </m:r>
        </m:oMath>
      </m:oMathPara>
    </w:p>
    <w:p w14:paraId="38166446" w14:textId="11180518" w:rsidR="009013C3" w:rsidRPr="009013C3" w:rsidRDefault="009013C3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</w:p>
    <w:p w14:paraId="75837E89" w14:textId="4AD93957" w:rsidR="00C56737" w:rsidRDefault="00C56737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</w:p>
    <w:p w14:paraId="5CCF9569" w14:textId="77777777" w:rsidR="00F17614" w:rsidRDefault="00F17614">
      <w:pPr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br w:type="page"/>
      </w:r>
    </w:p>
    <w:p w14:paraId="096F1F7E" w14:textId="577D471A" w:rsidR="008A46E2" w:rsidRDefault="008A46E2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 xml:space="preserve">Now than you have the voltage transfer characteristic curves for each gate in Figure 1, use the setup depicted in Figure 4 to obtain the voltage transfer characteristics again. Setup the </w:t>
      </w:r>
      <w:r w:rsidR="00EE694C">
        <w:rPr>
          <w:rFonts w:eastAsiaTheme="minorEastAsia"/>
          <w:b/>
          <w:sz w:val="24"/>
          <w:szCs w:val="24"/>
          <w:lang w:val="en-US"/>
        </w:rPr>
        <w:t>oscilloscope to display the input signal from the signal generator which is connected to the input of the gate to channel 1. Connect channel 2 of the oscilloscope to the output of the D.U.T. Use the X-Y graph of the oscilloscope. Try to save or take pictures of the oscilloscopes screen to include them in your report.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8"/>
      </w:tblGrid>
      <w:tr w:rsidR="00071767" w:rsidRPr="006F7D3F" w14:paraId="021CEF22" w14:textId="77777777" w:rsidTr="0079745A">
        <w:tc>
          <w:tcPr>
            <w:tcW w:w="10652" w:type="dxa"/>
          </w:tcPr>
          <w:p w14:paraId="158DF5D7" w14:textId="77777777" w:rsidR="00071767" w:rsidRPr="006F7D3F" w:rsidRDefault="00071767" w:rsidP="0079745A">
            <w:pPr>
              <w:jc w:val="center"/>
            </w:pPr>
            <w:r w:rsidRPr="006F7D3F">
              <w:rPr>
                <w:noProof/>
              </w:rPr>
              <w:drawing>
                <wp:inline distT="0" distB="0" distL="0" distR="0" wp14:anchorId="64840068" wp14:editId="37107A30">
                  <wp:extent cx="5304790" cy="3124200"/>
                  <wp:effectExtent l="0" t="0" r="0" b="0"/>
                  <wp:docPr id="2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79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767" w:rsidRPr="00071767" w14:paraId="6AB95F25" w14:textId="77777777" w:rsidTr="0079745A">
        <w:tc>
          <w:tcPr>
            <w:tcW w:w="10652" w:type="dxa"/>
          </w:tcPr>
          <w:p w14:paraId="2B0E9D68" w14:textId="77777777" w:rsidR="00071767" w:rsidRPr="00071767" w:rsidRDefault="00071767" w:rsidP="0079745A">
            <w:pPr>
              <w:jc w:val="center"/>
              <w:rPr>
                <w:lang w:val="en-US"/>
              </w:rPr>
            </w:pPr>
            <w:r w:rsidRPr="00071767">
              <w:rPr>
                <w:rFonts w:ascii="TimesNewRoman" w:hAnsi="TimesNewRoman" w:cs="TimesNewRoman"/>
                <w:lang w:val="en-US" w:eastAsia="es-MX"/>
              </w:rPr>
              <w:t>Figure 4: Obtaining voltage transfer characteristic curve (VTC) with a signal generator and oscilloscope</w:t>
            </w:r>
          </w:p>
        </w:tc>
      </w:tr>
    </w:tbl>
    <w:p w14:paraId="7C1D9299" w14:textId="05C8CE4D" w:rsidR="00071767" w:rsidRDefault="00071767" w:rsidP="001E4724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</w:p>
    <w:p w14:paraId="039F078A" w14:textId="5A681D3F" w:rsidR="00071767" w:rsidRPr="00071767" w:rsidRDefault="00071767" w:rsidP="001E4724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00071767">
        <w:rPr>
          <w:rFonts w:eastAsiaTheme="minorEastAsia"/>
          <w:sz w:val="24"/>
          <w:szCs w:val="24"/>
          <w:lang w:val="en-US"/>
        </w:rPr>
        <w:t>Results are on next page.</w:t>
      </w:r>
    </w:p>
    <w:p w14:paraId="5ED9757E" w14:textId="77777777" w:rsidR="00071767" w:rsidRDefault="00071767">
      <w:pPr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br w:type="page"/>
      </w:r>
    </w:p>
    <w:p w14:paraId="21DD3B03" w14:textId="2BC27A45" w:rsidR="009F1597" w:rsidRDefault="009F1597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>74LS04:</w:t>
      </w:r>
    </w:p>
    <w:p w14:paraId="11A89D16" w14:textId="77777777" w:rsidR="00C270B5" w:rsidRPr="00C270B5" w:rsidRDefault="00C270B5" w:rsidP="00C270B5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Format YT:</w:t>
      </w:r>
    </w:p>
    <w:p w14:paraId="3F2DA3F4" w14:textId="5E059FC6" w:rsidR="009F1597" w:rsidRDefault="009F1597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F79484" wp14:editId="4AD36039">
            <wp:extent cx="4292600" cy="2575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00" cy="25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5BCE" w14:textId="2775CDE2" w:rsidR="00062B7C" w:rsidRPr="00062B7C" w:rsidRDefault="00062B7C" w:rsidP="009F1597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00062B7C">
        <w:rPr>
          <w:rFonts w:eastAsiaTheme="minorEastAsia"/>
          <w:sz w:val="24"/>
          <w:szCs w:val="24"/>
          <w:lang w:val="en-US"/>
        </w:rPr>
        <w:t>Format X</w:t>
      </w:r>
      <w:r w:rsidR="009D13C1">
        <w:rPr>
          <w:rFonts w:eastAsiaTheme="minorEastAsia"/>
          <w:sz w:val="24"/>
          <w:szCs w:val="24"/>
          <w:lang w:val="en-US"/>
        </w:rPr>
        <w:t>Y</w:t>
      </w:r>
      <w:r w:rsidRPr="00062B7C">
        <w:rPr>
          <w:rFonts w:eastAsiaTheme="minorEastAsia"/>
          <w:sz w:val="24"/>
          <w:szCs w:val="24"/>
          <w:lang w:val="en-US"/>
        </w:rPr>
        <w:t>:</w:t>
      </w:r>
    </w:p>
    <w:p w14:paraId="33BB9F47" w14:textId="4A54EF0E" w:rsidR="00062B7C" w:rsidRDefault="009D13C1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584283" wp14:editId="304697F6">
            <wp:extent cx="4084320" cy="2819400"/>
            <wp:effectExtent l="0" t="0" r="0" b="0"/>
            <wp:docPr id="11" name="Imagen 11" descr="https://scontent.fntr4-1.fna.fbcdn.net/v/t1.15752-9/39775299_260862701199012_3651231700685422592_n.jpg?_nc_cat=0&amp;oh=18df2aed433aab3b6259e424e8a0e61a&amp;oe=5BF18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ntr4-1.fna.fbcdn.net/v/t1.15752-9/39775299_260862701199012_3651231700685422592_n.jpg?_nc_cat=0&amp;oh=18df2aed433aab3b6259e424e8a0e61a&amp;oe=5BF18B7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0"/>
                    <a:stretch/>
                  </pic:blipFill>
                  <pic:spPr bwMode="auto">
                    <a:xfrm>
                      <a:off x="0" y="0"/>
                      <a:ext cx="4084629" cy="281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DE64C" w14:textId="77777777" w:rsidR="00071767" w:rsidRDefault="00071767">
      <w:pPr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br w:type="page"/>
      </w:r>
    </w:p>
    <w:p w14:paraId="6B45CF72" w14:textId="0E2C4634" w:rsidR="009F1597" w:rsidRDefault="009F1597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>74LS14</w:t>
      </w:r>
      <w:r>
        <w:rPr>
          <w:rFonts w:eastAsiaTheme="minorEastAsia"/>
          <w:b/>
          <w:sz w:val="24"/>
          <w:szCs w:val="24"/>
          <w:lang w:val="en-US"/>
        </w:rPr>
        <w:t>:</w:t>
      </w:r>
    </w:p>
    <w:p w14:paraId="1B950694" w14:textId="77777777" w:rsidR="00C270B5" w:rsidRPr="00C270B5" w:rsidRDefault="00C270B5" w:rsidP="00C270B5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Format YT:</w:t>
      </w:r>
    </w:p>
    <w:p w14:paraId="3D7F75ED" w14:textId="24CB41BA" w:rsidR="00B01D1C" w:rsidRDefault="009F1597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656C10" wp14:editId="771BEFA7">
            <wp:extent cx="5359402" cy="3215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62" cy="324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672D" w14:textId="73A126BA" w:rsidR="009D13C1" w:rsidRPr="00062B7C" w:rsidRDefault="009D13C1" w:rsidP="009D13C1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 w:rsidRPr="00062B7C">
        <w:rPr>
          <w:rFonts w:eastAsiaTheme="minorEastAsia"/>
          <w:sz w:val="24"/>
          <w:szCs w:val="24"/>
          <w:lang w:val="en-US"/>
        </w:rPr>
        <w:t>Format X</w:t>
      </w:r>
      <w:r>
        <w:rPr>
          <w:rFonts w:eastAsiaTheme="minorEastAsia"/>
          <w:sz w:val="24"/>
          <w:szCs w:val="24"/>
          <w:lang w:val="en-US"/>
        </w:rPr>
        <w:t>Y</w:t>
      </w:r>
      <w:r w:rsidRPr="00062B7C">
        <w:rPr>
          <w:rFonts w:eastAsiaTheme="minorEastAsia"/>
          <w:sz w:val="24"/>
          <w:szCs w:val="24"/>
          <w:lang w:val="en-US"/>
        </w:rPr>
        <w:t>:</w:t>
      </w:r>
    </w:p>
    <w:p w14:paraId="24A53405" w14:textId="40725345" w:rsidR="009D13C1" w:rsidRDefault="000A78B5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4F906D" wp14:editId="57D922C4">
            <wp:extent cx="3398511" cy="3444240"/>
            <wp:effectExtent l="0" t="0" r="0" b="3810"/>
            <wp:docPr id="12" name="Imagen 12" descr="https://scontent.fntr4-1.fna.fbcdn.net/v/t1.15752-9/39846716_237077570328642_6824748534227533824_n.jpg?_nc_cat=0&amp;oh=c0863c56ab9575650351451869e67658&amp;oe=5C08B6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ntr4-1.fna.fbcdn.net/v/t1.15752-9/39846716_237077570328642_6824748534227533824_n.jpg?_nc_cat=0&amp;oh=c0863c56ab9575650351451869e67658&amp;oe=5C08B6B7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96"/>
                    <a:stretch/>
                  </pic:blipFill>
                  <pic:spPr bwMode="auto">
                    <a:xfrm>
                      <a:off x="0" y="0"/>
                      <a:ext cx="3411686" cy="34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E6E67" w14:textId="53FDA3C0" w:rsidR="00C270B5" w:rsidRDefault="00C270B5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>CD4069:</w:t>
      </w:r>
    </w:p>
    <w:p w14:paraId="447FEE0B" w14:textId="122089E9" w:rsidR="00C270B5" w:rsidRPr="00C270B5" w:rsidRDefault="00C270B5" w:rsidP="009F1597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Format YT:</w:t>
      </w:r>
    </w:p>
    <w:p w14:paraId="0FD16DF4" w14:textId="77777777" w:rsidR="000A78B5" w:rsidRDefault="00C270B5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ECDF46" wp14:editId="54AB8AEE">
            <wp:extent cx="5612130" cy="3367278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EBF6" w14:textId="44809A7A" w:rsidR="000A78B5" w:rsidRPr="00C270B5" w:rsidRDefault="000A78B5" w:rsidP="000A78B5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Format 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lang w:val="en-US"/>
        </w:rPr>
        <w:t>Y:</w:t>
      </w:r>
    </w:p>
    <w:p w14:paraId="5200D88F" w14:textId="0EF4180F" w:rsidR="009F1597" w:rsidRDefault="00203368" w:rsidP="009F1597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C6D1A6" wp14:editId="52123C69">
            <wp:extent cx="3741420" cy="2800327"/>
            <wp:effectExtent l="0" t="0" r="0" b="635"/>
            <wp:docPr id="14" name="Imagen 14" descr="https://scontent.fntr4-1.fna.fbcdn.net/v/t1.15752-0/s261x260/39594286_269391787005731_3178411253718581248_n.jpg?_nc_cat=0&amp;oh=a9eacb5445f5a0463671edb282da5e24&amp;oe=5C39F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ntr4-1.fna.fbcdn.net/v/t1.15752-0/s261x260/39594286_269391787005731_3178411253718581248_n.jpg?_nc_cat=0&amp;oh=a9eacb5445f5a0463671edb282da5e24&amp;oe=5C39FD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35" cy="281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597">
        <w:rPr>
          <w:rFonts w:eastAsiaTheme="minorEastAsia"/>
          <w:b/>
          <w:sz w:val="24"/>
          <w:szCs w:val="24"/>
          <w:lang w:val="en-US"/>
        </w:rPr>
        <w:br/>
      </w:r>
    </w:p>
    <w:p w14:paraId="5D1A8265" w14:textId="77777777" w:rsidR="00203368" w:rsidRDefault="00203368">
      <w:pPr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br w:type="page"/>
      </w:r>
    </w:p>
    <w:p w14:paraId="75203F5A" w14:textId="56D9668C" w:rsidR="00203368" w:rsidRDefault="00203368" w:rsidP="00203368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>CD40</w:t>
      </w:r>
      <w:r>
        <w:rPr>
          <w:rFonts w:eastAsiaTheme="minorEastAsia"/>
          <w:b/>
          <w:sz w:val="24"/>
          <w:szCs w:val="24"/>
          <w:lang w:val="en-US"/>
        </w:rPr>
        <w:t>10</w:t>
      </w:r>
      <w:r>
        <w:rPr>
          <w:rFonts w:eastAsiaTheme="minorEastAsia"/>
          <w:b/>
          <w:sz w:val="24"/>
          <w:szCs w:val="24"/>
          <w:lang w:val="en-US"/>
        </w:rPr>
        <w:t>6:</w:t>
      </w:r>
    </w:p>
    <w:p w14:paraId="712B4CA3" w14:textId="77777777" w:rsidR="00203368" w:rsidRPr="00C270B5" w:rsidRDefault="00203368" w:rsidP="00203368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Format YT:</w:t>
      </w:r>
    </w:p>
    <w:p w14:paraId="25280D9D" w14:textId="046F904E" w:rsidR="00203368" w:rsidRDefault="002B58BC" w:rsidP="00203368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B1F634" wp14:editId="301FFA9C">
            <wp:extent cx="5612130" cy="3367278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1861" w14:textId="77777777" w:rsidR="00203368" w:rsidRPr="00C270B5" w:rsidRDefault="00203368" w:rsidP="00203368">
      <w:pPr>
        <w:spacing w:before="240" w:after="0" w:line="276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Format XY:</w:t>
      </w:r>
    </w:p>
    <w:p w14:paraId="7B2EA2BE" w14:textId="31CC4BC8" w:rsidR="00E659E9" w:rsidRDefault="002B58BC" w:rsidP="00944C96">
      <w:pPr>
        <w:spacing w:before="240" w:after="0" w:line="276" w:lineRule="auto"/>
        <w:jc w:val="both"/>
        <w:rPr>
          <w:rFonts w:eastAsiaTheme="minorEastAsia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224FF5" wp14:editId="7864B8C9">
            <wp:extent cx="4259580" cy="3188152"/>
            <wp:effectExtent l="0" t="0" r="7620" b="0"/>
            <wp:docPr id="18" name="Imagen 18" descr="https://scontent.fntr4-1.fna.fbcdn.net/v/t1.15752-0/s261x260/39623972_627299604330781_1022747913517793280_n.jpg?_nc_cat=0&amp;oh=442bf4a6fcd4a280b1fa027160e79ea1&amp;oe=5C38A5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content.fntr4-1.fna.fbcdn.net/v/t1.15752-0/s261x260/39623972_627299604330781_1022747913517793280_n.jpg?_nc_cat=0&amp;oh=442bf4a6fcd4a280b1fa027160e79ea1&amp;oe=5C38A57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89" cy="320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3368">
        <w:rPr>
          <w:rFonts w:eastAsiaTheme="minorEastAsia"/>
          <w:b/>
          <w:sz w:val="24"/>
          <w:szCs w:val="24"/>
          <w:lang w:val="en-US"/>
        </w:rPr>
        <w:br/>
      </w:r>
    </w:p>
    <w:p w14:paraId="75D61ABA" w14:textId="6D5A6CE8" w:rsidR="009655C3" w:rsidRDefault="00E659E9" w:rsidP="00E659E9">
      <w:pPr>
        <w:rPr>
          <w:rFonts w:eastAsiaTheme="minorEastAsia"/>
          <w:b/>
          <w:sz w:val="24"/>
          <w:szCs w:val="24"/>
          <w:lang w:val="en-US"/>
        </w:rPr>
      </w:pPr>
      <w:r>
        <w:rPr>
          <w:rFonts w:eastAsiaTheme="minorEastAsia"/>
          <w:b/>
          <w:sz w:val="24"/>
          <w:szCs w:val="24"/>
          <w:lang w:val="en-US"/>
        </w:rPr>
        <w:lastRenderedPageBreak/>
        <w:t>Conclusions:</w:t>
      </w:r>
    </w:p>
    <w:p w14:paraId="7147831B" w14:textId="4CCBB6EA" w:rsidR="00EC2B18" w:rsidRPr="006B77EB" w:rsidRDefault="00EC2B18" w:rsidP="00066323">
      <w:pPr>
        <w:jc w:val="both"/>
        <w:rPr>
          <w:rFonts w:eastAsiaTheme="minorEastAsia"/>
          <w:sz w:val="24"/>
          <w:szCs w:val="24"/>
          <w:lang w:val="en-US"/>
        </w:rPr>
      </w:pPr>
      <w:r w:rsidRPr="006B77EB">
        <w:rPr>
          <w:rFonts w:eastAsiaTheme="minorEastAsia"/>
          <w:sz w:val="24"/>
          <w:szCs w:val="24"/>
          <w:lang w:val="en-US"/>
        </w:rPr>
        <w:t>We achieve all goals on this activity, with an exception at the first exercise (74LS04)</w:t>
      </w:r>
      <w:r w:rsidR="004747BF" w:rsidRPr="006B77EB">
        <w:rPr>
          <w:rFonts w:eastAsiaTheme="minorEastAsia"/>
          <w:sz w:val="24"/>
          <w:szCs w:val="24"/>
          <w:lang w:val="en-US"/>
        </w:rPr>
        <w:t xml:space="preserve"> with the graphic</w:t>
      </w:r>
      <w:r w:rsidR="00FB385D" w:rsidRPr="006B77EB">
        <w:rPr>
          <w:rFonts w:eastAsiaTheme="minorEastAsia"/>
          <w:sz w:val="24"/>
          <w:szCs w:val="24"/>
          <w:lang w:val="en-US"/>
        </w:rPr>
        <w:t xml:space="preserve"> because we believe that we ignore some extern physical condition in the protoboard.</w:t>
      </w:r>
      <w:r w:rsidR="00623486" w:rsidRPr="006B77EB">
        <w:rPr>
          <w:rFonts w:eastAsiaTheme="minorEastAsia"/>
          <w:sz w:val="24"/>
          <w:szCs w:val="24"/>
          <w:lang w:val="en-US"/>
        </w:rPr>
        <w:t xml:space="preserve"> Another challenge was determinate the most </w:t>
      </w:r>
      <w:r w:rsidR="00066323" w:rsidRPr="006B77EB">
        <w:rPr>
          <w:rFonts w:eastAsiaTheme="minorEastAsia"/>
          <w:sz w:val="24"/>
          <w:szCs w:val="24"/>
          <w:lang w:val="en-US"/>
        </w:rPr>
        <w:t>approx.</w:t>
      </w:r>
      <w:r w:rsidR="00623486" w:rsidRPr="006B77EB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="00623486" w:rsidRPr="006B77EB">
        <w:rPr>
          <w:rFonts w:eastAsiaTheme="minorEastAsia"/>
          <w:sz w:val="24"/>
          <w:szCs w:val="24"/>
          <w:lang w:val="en-US"/>
        </w:rPr>
        <w:t>Vm</w:t>
      </w:r>
      <w:proofErr w:type="spellEnd"/>
      <w:r w:rsidR="00623486" w:rsidRPr="006B77EB">
        <w:rPr>
          <w:rFonts w:eastAsiaTheme="minorEastAsia"/>
          <w:sz w:val="24"/>
          <w:szCs w:val="24"/>
          <w:lang w:val="en-US"/>
        </w:rPr>
        <w:t xml:space="preserve"> </w:t>
      </w:r>
      <w:r w:rsidR="00066323" w:rsidRPr="006B77EB">
        <w:rPr>
          <w:rFonts w:eastAsiaTheme="minorEastAsia"/>
          <w:sz w:val="24"/>
          <w:szCs w:val="24"/>
          <w:lang w:val="en-US"/>
        </w:rPr>
        <w:t xml:space="preserve">value </w:t>
      </w:r>
      <w:r w:rsidR="00623486" w:rsidRPr="006B77EB">
        <w:rPr>
          <w:rFonts w:eastAsiaTheme="minorEastAsia"/>
          <w:sz w:val="24"/>
          <w:szCs w:val="24"/>
          <w:lang w:val="en-US"/>
        </w:rPr>
        <w:t>from Excel graph.</w:t>
      </w:r>
    </w:p>
    <w:p w14:paraId="61765313" w14:textId="5FA0FF32" w:rsidR="00D61513" w:rsidRDefault="00D61513" w:rsidP="00066323">
      <w:pPr>
        <w:jc w:val="both"/>
        <w:rPr>
          <w:rFonts w:eastAsiaTheme="minorEastAsia"/>
          <w:sz w:val="24"/>
          <w:szCs w:val="24"/>
          <w:lang w:val="en-US"/>
        </w:rPr>
      </w:pPr>
      <w:r w:rsidRPr="006B77EB">
        <w:rPr>
          <w:rFonts w:eastAsiaTheme="minorEastAsia"/>
          <w:sz w:val="24"/>
          <w:szCs w:val="24"/>
          <w:lang w:val="en-US"/>
        </w:rPr>
        <w:t xml:space="preserve">We can </w:t>
      </w:r>
      <w:r w:rsidR="00066323" w:rsidRPr="006B77EB">
        <w:rPr>
          <w:rFonts w:eastAsiaTheme="minorEastAsia"/>
          <w:sz w:val="24"/>
          <w:szCs w:val="24"/>
          <w:lang w:val="en-US"/>
        </w:rPr>
        <w:t xml:space="preserve">appreciate </w:t>
      </w:r>
      <w:r w:rsidR="00BE6498" w:rsidRPr="006B77EB">
        <w:rPr>
          <w:rFonts w:eastAsiaTheme="minorEastAsia"/>
          <w:sz w:val="24"/>
          <w:szCs w:val="24"/>
          <w:lang w:val="en-US"/>
        </w:rPr>
        <w:t xml:space="preserve">the Schmitt Trigger it’s a better response circuit, as show in graphs. We also learn how </w:t>
      </w:r>
      <w:r w:rsidR="00452B08" w:rsidRPr="006B77EB">
        <w:rPr>
          <w:rFonts w:eastAsiaTheme="minorEastAsia"/>
          <w:sz w:val="24"/>
          <w:szCs w:val="24"/>
          <w:lang w:val="en-US"/>
        </w:rPr>
        <w:t xml:space="preserve">to </w:t>
      </w:r>
      <w:r w:rsidR="00F820AB" w:rsidRPr="006B77EB">
        <w:rPr>
          <w:rFonts w:eastAsiaTheme="minorEastAsia"/>
          <w:sz w:val="24"/>
          <w:szCs w:val="24"/>
          <w:lang w:val="en-US"/>
        </w:rPr>
        <w:t>interpret</w:t>
      </w:r>
      <w:r w:rsidR="00452B08" w:rsidRPr="006B77EB">
        <w:rPr>
          <w:rFonts w:eastAsiaTheme="minorEastAsia"/>
          <w:sz w:val="24"/>
          <w:szCs w:val="24"/>
          <w:lang w:val="en-US"/>
        </w:rPr>
        <w:t xml:space="preserve"> the </w:t>
      </w:r>
      <w:r w:rsidR="00FC4DA7" w:rsidRPr="006B77EB">
        <w:rPr>
          <w:rFonts w:eastAsiaTheme="minorEastAsia"/>
          <w:sz w:val="24"/>
          <w:szCs w:val="24"/>
          <w:lang w:val="en-US"/>
        </w:rPr>
        <w:t xml:space="preserve">graphic, using the values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IL</m:t>
            </m:r>
          </m:sub>
        </m:sSub>
      </m:oMath>
      <w:r w:rsidR="00FC4DA7" w:rsidRPr="006B77EB">
        <w:rPr>
          <w:rFonts w:eastAsiaTheme="minorEastAsia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IH</m:t>
            </m:r>
          </m:sub>
        </m:sSub>
      </m:oMath>
      <w:r w:rsidR="00FC4DA7" w:rsidRPr="006B77EB">
        <w:rPr>
          <w:rFonts w:eastAsiaTheme="minorEastAsia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OL</m:t>
            </m:r>
          </m:sub>
        </m:sSub>
      </m:oMath>
      <w:r w:rsidR="00F820AB" w:rsidRPr="006B77EB">
        <w:rPr>
          <w:rFonts w:eastAsiaTheme="minorEastAsia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OH</m:t>
            </m:r>
          </m:sub>
        </m:sSub>
      </m:oMath>
      <w:r w:rsidR="00F820AB" w:rsidRPr="006B77EB">
        <w:rPr>
          <w:rFonts w:eastAsiaTheme="minorEastAsia"/>
          <w:sz w:val="24"/>
          <w:szCs w:val="24"/>
          <w:lang w:val="en-US"/>
        </w:rPr>
        <w:t xml:space="preserve"> to be able to </w:t>
      </w:r>
      <w:r w:rsidR="006B77EB" w:rsidRPr="006B77EB">
        <w:rPr>
          <w:rFonts w:eastAsiaTheme="minorEastAsia"/>
          <w:sz w:val="24"/>
          <w:szCs w:val="24"/>
          <w:lang w:val="en-US"/>
        </w:rPr>
        <w:t>use the chips on the right way.</w:t>
      </w:r>
    </w:p>
    <w:p w14:paraId="3E6B1C7F" w14:textId="546CEBFB" w:rsidR="00733B19" w:rsidRPr="006B77EB" w:rsidRDefault="00733B19" w:rsidP="00066323">
      <w:pPr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Something new we also learn how to do it, its plotting the graphic on the </w:t>
      </w:r>
      <w:r w:rsidR="00303EA2">
        <w:rPr>
          <w:rFonts w:eastAsiaTheme="minorEastAsia"/>
          <w:sz w:val="24"/>
          <w:szCs w:val="24"/>
          <w:lang w:val="en-US"/>
        </w:rPr>
        <w:t>format XY on the oscilloscope.</w:t>
      </w:r>
      <w:bookmarkStart w:id="0" w:name="_GoBack"/>
      <w:bookmarkEnd w:id="0"/>
    </w:p>
    <w:sectPr w:rsidR="00733B19" w:rsidRPr="006B7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C2ACD"/>
    <w:multiLevelType w:val="hybridMultilevel"/>
    <w:tmpl w:val="75D27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3"/>
    <w:rsid w:val="00023192"/>
    <w:rsid w:val="00062B7C"/>
    <w:rsid w:val="00066323"/>
    <w:rsid w:val="000705A4"/>
    <w:rsid w:val="00071767"/>
    <w:rsid w:val="00083462"/>
    <w:rsid w:val="000A78B5"/>
    <w:rsid w:val="000C44EC"/>
    <w:rsid w:val="00125C7C"/>
    <w:rsid w:val="00196FFA"/>
    <w:rsid w:val="001B0F0D"/>
    <w:rsid w:val="001E4724"/>
    <w:rsid w:val="00203368"/>
    <w:rsid w:val="002B58BC"/>
    <w:rsid w:val="00303EA2"/>
    <w:rsid w:val="003226FE"/>
    <w:rsid w:val="003674D6"/>
    <w:rsid w:val="00395634"/>
    <w:rsid w:val="003D26BB"/>
    <w:rsid w:val="003D4167"/>
    <w:rsid w:val="00425D3B"/>
    <w:rsid w:val="00452B08"/>
    <w:rsid w:val="004747BF"/>
    <w:rsid w:val="004A60B6"/>
    <w:rsid w:val="004E2358"/>
    <w:rsid w:val="005077D1"/>
    <w:rsid w:val="00571EA0"/>
    <w:rsid w:val="005A614E"/>
    <w:rsid w:val="005D45D5"/>
    <w:rsid w:val="00606DCE"/>
    <w:rsid w:val="00623486"/>
    <w:rsid w:val="00625F07"/>
    <w:rsid w:val="00670FD6"/>
    <w:rsid w:val="006905BF"/>
    <w:rsid w:val="006B034F"/>
    <w:rsid w:val="006B656A"/>
    <w:rsid w:val="006B77EB"/>
    <w:rsid w:val="00715370"/>
    <w:rsid w:val="00733B19"/>
    <w:rsid w:val="007B780B"/>
    <w:rsid w:val="0080281B"/>
    <w:rsid w:val="0087571D"/>
    <w:rsid w:val="008A46E2"/>
    <w:rsid w:val="008A7E10"/>
    <w:rsid w:val="009013C3"/>
    <w:rsid w:val="009142FA"/>
    <w:rsid w:val="00944C96"/>
    <w:rsid w:val="009655C3"/>
    <w:rsid w:val="00980067"/>
    <w:rsid w:val="00997103"/>
    <w:rsid w:val="009A27F4"/>
    <w:rsid w:val="009C70B5"/>
    <w:rsid w:val="009D13C1"/>
    <w:rsid w:val="009F1597"/>
    <w:rsid w:val="00A41654"/>
    <w:rsid w:val="00A422F0"/>
    <w:rsid w:val="00AB5A93"/>
    <w:rsid w:val="00B01D1C"/>
    <w:rsid w:val="00BE16F5"/>
    <w:rsid w:val="00BE6498"/>
    <w:rsid w:val="00C270B5"/>
    <w:rsid w:val="00C56737"/>
    <w:rsid w:val="00C65D48"/>
    <w:rsid w:val="00D25C19"/>
    <w:rsid w:val="00D61513"/>
    <w:rsid w:val="00D67FEC"/>
    <w:rsid w:val="00DC7D1E"/>
    <w:rsid w:val="00E057E8"/>
    <w:rsid w:val="00E06C68"/>
    <w:rsid w:val="00E63201"/>
    <w:rsid w:val="00E63399"/>
    <w:rsid w:val="00E659E9"/>
    <w:rsid w:val="00EC2B18"/>
    <w:rsid w:val="00EE694C"/>
    <w:rsid w:val="00F17614"/>
    <w:rsid w:val="00F77EBF"/>
    <w:rsid w:val="00F820AB"/>
    <w:rsid w:val="00FB3183"/>
    <w:rsid w:val="00FB385D"/>
    <w:rsid w:val="00FC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376B"/>
  <w15:chartTrackingRefBased/>
  <w15:docId w15:val="{49B13FF8-5FF0-4687-BB6F-EAD1C1E5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5C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E4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chart" Target="charts/chart4.xm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chart" Target="charts/chart3.xml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4.png"/><Relationship Id="rId27" Type="http://schemas.openxmlformats.org/officeDocument/2006/relationships/image" Target="media/image1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c2cc5a6abf675e3/Documentos/TEC/Interfaces/Lab1/Lab-1-Ex-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c2cc5a6abf675e3/Documentos/TEC/Interfaces/Lab1/Lab-1-Ex-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c2cc5a6abf675e3/Documentos/TEC/Interfaces/Lab1/Lab-1-Ex-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c2cc5a6abf675e3/Documentos/TEC/Interfaces/Lab1/Lab-1-Ex-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74ls04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Hoja1!$A$3:$A$203</c:f>
              <c:numCache>
                <c:formatCode>General</c:formatCode>
                <c:ptCount val="2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4.95</c:v>
                </c:pt>
                <c:pt idx="102">
                  <c:v>4.9000000000000004</c:v>
                </c:pt>
                <c:pt idx="103">
                  <c:v>4.8499999999999996</c:v>
                </c:pt>
                <c:pt idx="104">
                  <c:v>4.8</c:v>
                </c:pt>
                <c:pt idx="105">
                  <c:v>4.75</c:v>
                </c:pt>
                <c:pt idx="106">
                  <c:v>4.7</c:v>
                </c:pt>
                <c:pt idx="107">
                  <c:v>4.6500000000000004</c:v>
                </c:pt>
                <c:pt idx="108">
                  <c:v>4.5999999999999996</c:v>
                </c:pt>
                <c:pt idx="109">
                  <c:v>4.55</c:v>
                </c:pt>
                <c:pt idx="110">
                  <c:v>4.5</c:v>
                </c:pt>
                <c:pt idx="111">
                  <c:v>4.45</c:v>
                </c:pt>
                <c:pt idx="112">
                  <c:v>4.4000000000000004</c:v>
                </c:pt>
                <c:pt idx="113">
                  <c:v>4.3499999999999996</c:v>
                </c:pt>
                <c:pt idx="114">
                  <c:v>4.3</c:v>
                </c:pt>
                <c:pt idx="115">
                  <c:v>4.25</c:v>
                </c:pt>
                <c:pt idx="116">
                  <c:v>4.2</c:v>
                </c:pt>
                <c:pt idx="117">
                  <c:v>4.1500000000000004</c:v>
                </c:pt>
                <c:pt idx="118">
                  <c:v>4.0999999999999996</c:v>
                </c:pt>
                <c:pt idx="119">
                  <c:v>4.05</c:v>
                </c:pt>
                <c:pt idx="120">
                  <c:v>4</c:v>
                </c:pt>
                <c:pt idx="121">
                  <c:v>3.95</c:v>
                </c:pt>
                <c:pt idx="122">
                  <c:v>3.9</c:v>
                </c:pt>
                <c:pt idx="123">
                  <c:v>3.85</c:v>
                </c:pt>
                <c:pt idx="124">
                  <c:v>3.8</c:v>
                </c:pt>
                <c:pt idx="125">
                  <c:v>3.75</c:v>
                </c:pt>
                <c:pt idx="126">
                  <c:v>3.7</c:v>
                </c:pt>
                <c:pt idx="127">
                  <c:v>3.65</c:v>
                </c:pt>
                <c:pt idx="128">
                  <c:v>3.6</c:v>
                </c:pt>
                <c:pt idx="129">
                  <c:v>3.55</c:v>
                </c:pt>
                <c:pt idx="130">
                  <c:v>3.5000000000000102</c:v>
                </c:pt>
                <c:pt idx="131">
                  <c:v>3.4500000000000099</c:v>
                </c:pt>
                <c:pt idx="132">
                  <c:v>3.4000000000000101</c:v>
                </c:pt>
                <c:pt idx="133">
                  <c:v>3.3500000000000099</c:v>
                </c:pt>
                <c:pt idx="134">
                  <c:v>3.30000000000001</c:v>
                </c:pt>
                <c:pt idx="135">
                  <c:v>3.2500000000000102</c:v>
                </c:pt>
                <c:pt idx="136">
                  <c:v>3.2000000000000099</c:v>
                </c:pt>
                <c:pt idx="137">
                  <c:v>3.1500000000000101</c:v>
                </c:pt>
                <c:pt idx="138">
                  <c:v>3.1000000000000099</c:v>
                </c:pt>
                <c:pt idx="139">
                  <c:v>3.05000000000001</c:v>
                </c:pt>
                <c:pt idx="140">
                  <c:v>3.0000000000000102</c:v>
                </c:pt>
                <c:pt idx="141">
                  <c:v>2.9500000000000099</c:v>
                </c:pt>
                <c:pt idx="142">
                  <c:v>2.9000000000000101</c:v>
                </c:pt>
                <c:pt idx="143">
                  <c:v>2.8500000000000099</c:v>
                </c:pt>
                <c:pt idx="144">
                  <c:v>2.80000000000001</c:v>
                </c:pt>
                <c:pt idx="145">
                  <c:v>2.7500000000000102</c:v>
                </c:pt>
                <c:pt idx="146">
                  <c:v>2.7000000000000099</c:v>
                </c:pt>
                <c:pt idx="147">
                  <c:v>2.6500000000000101</c:v>
                </c:pt>
                <c:pt idx="148">
                  <c:v>2.6000000000000099</c:v>
                </c:pt>
                <c:pt idx="149">
                  <c:v>2.55000000000001</c:v>
                </c:pt>
                <c:pt idx="150">
                  <c:v>2.5000000000000102</c:v>
                </c:pt>
                <c:pt idx="151">
                  <c:v>2.4500000000000099</c:v>
                </c:pt>
                <c:pt idx="152">
                  <c:v>2.4000000000000101</c:v>
                </c:pt>
                <c:pt idx="153">
                  <c:v>2.3500000000000099</c:v>
                </c:pt>
                <c:pt idx="154">
                  <c:v>2.30000000000001</c:v>
                </c:pt>
                <c:pt idx="155">
                  <c:v>2.2500000000000102</c:v>
                </c:pt>
                <c:pt idx="156">
                  <c:v>2.2000000000000099</c:v>
                </c:pt>
                <c:pt idx="157">
                  <c:v>2.1500000000000101</c:v>
                </c:pt>
                <c:pt idx="158">
                  <c:v>2.1000000000000099</c:v>
                </c:pt>
                <c:pt idx="159">
                  <c:v>2.05000000000001</c:v>
                </c:pt>
                <c:pt idx="160">
                  <c:v>2.0000000000000102</c:v>
                </c:pt>
                <c:pt idx="161">
                  <c:v>1.9500000000000099</c:v>
                </c:pt>
                <c:pt idx="162">
                  <c:v>1.9000000000000099</c:v>
                </c:pt>
                <c:pt idx="163">
                  <c:v>1.8500000000000101</c:v>
                </c:pt>
                <c:pt idx="164">
                  <c:v>1.80000000000001</c:v>
                </c:pt>
                <c:pt idx="165">
                  <c:v>1.75000000000001</c:v>
                </c:pt>
                <c:pt idx="166">
                  <c:v>1.7000000000000099</c:v>
                </c:pt>
                <c:pt idx="167">
                  <c:v>1.6500000000000099</c:v>
                </c:pt>
                <c:pt idx="168">
                  <c:v>1.6000000000000101</c:v>
                </c:pt>
                <c:pt idx="169">
                  <c:v>1.55000000000001</c:v>
                </c:pt>
                <c:pt idx="170">
                  <c:v>1.50000000000001</c:v>
                </c:pt>
                <c:pt idx="171">
                  <c:v>1.4500000000000099</c:v>
                </c:pt>
                <c:pt idx="172">
                  <c:v>1.4000000000000099</c:v>
                </c:pt>
                <c:pt idx="173">
                  <c:v>1.3500000000000101</c:v>
                </c:pt>
                <c:pt idx="174">
                  <c:v>1.30000000000001</c:v>
                </c:pt>
                <c:pt idx="175">
                  <c:v>1.25000000000001</c:v>
                </c:pt>
                <c:pt idx="176">
                  <c:v>1.2000000000000099</c:v>
                </c:pt>
                <c:pt idx="177">
                  <c:v>1.1500000000000099</c:v>
                </c:pt>
                <c:pt idx="178">
                  <c:v>1.1000000000000101</c:v>
                </c:pt>
                <c:pt idx="179">
                  <c:v>1.05000000000001</c:v>
                </c:pt>
                <c:pt idx="180">
                  <c:v>1.00000000000001</c:v>
                </c:pt>
                <c:pt idx="181">
                  <c:v>0.95000000000000995</c:v>
                </c:pt>
                <c:pt idx="182">
                  <c:v>0.90000000000001001</c:v>
                </c:pt>
                <c:pt idx="183">
                  <c:v>0.85000000000000997</c:v>
                </c:pt>
                <c:pt idx="184">
                  <c:v>0.80000000000001004</c:v>
                </c:pt>
                <c:pt idx="185">
                  <c:v>0.75000000000000999</c:v>
                </c:pt>
                <c:pt idx="186">
                  <c:v>0.70000000000002105</c:v>
                </c:pt>
                <c:pt idx="187">
                  <c:v>0.65000000000002001</c:v>
                </c:pt>
                <c:pt idx="188">
                  <c:v>0.60000000000001996</c:v>
                </c:pt>
                <c:pt idx="189">
                  <c:v>0.55000000000002003</c:v>
                </c:pt>
                <c:pt idx="190">
                  <c:v>0.50000000000001998</c:v>
                </c:pt>
                <c:pt idx="191">
                  <c:v>0.45000000000002099</c:v>
                </c:pt>
                <c:pt idx="192">
                  <c:v>0.40000000000002001</c:v>
                </c:pt>
                <c:pt idx="193">
                  <c:v>0.35000000000002002</c:v>
                </c:pt>
                <c:pt idx="194">
                  <c:v>0.30000000000001997</c:v>
                </c:pt>
                <c:pt idx="195">
                  <c:v>0.25000000000001998</c:v>
                </c:pt>
                <c:pt idx="196">
                  <c:v>0.20000000000002099</c:v>
                </c:pt>
                <c:pt idx="197">
                  <c:v>0.15000000000002001</c:v>
                </c:pt>
                <c:pt idx="198">
                  <c:v>0.10000000000002</c:v>
                </c:pt>
                <c:pt idx="199">
                  <c:v>5.0000000000020299E-2</c:v>
                </c:pt>
                <c:pt idx="200">
                  <c:v>0</c:v>
                </c:pt>
              </c:numCache>
            </c:numRef>
          </c:xVal>
          <c:yVal>
            <c:numRef>
              <c:f>Hoja1!$B$3:$B$203</c:f>
              <c:numCache>
                <c:formatCode>General</c:formatCode>
                <c:ptCount val="201"/>
                <c:pt idx="0">
                  <c:v>4.4000000000000004</c:v>
                </c:pt>
                <c:pt idx="1">
                  <c:v>4.4000000000000004</c:v>
                </c:pt>
                <c:pt idx="2">
                  <c:v>4.4000000000000004</c:v>
                </c:pt>
                <c:pt idx="3">
                  <c:v>4.4000000000000004</c:v>
                </c:pt>
                <c:pt idx="4">
                  <c:v>4.4000000000000004</c:v>
                </c:pt>
                <c:pt idx="5">
                  <c:v>4.4000000000000004</c:v>
                </c:pt>
                <c:pt idx="6">
                  <c:v>4.4000000000000004</c:v>
                </c:pt>
                <c:pt idx="7">
                  <c:v>4.4000000000000004</c:v>
                </c:pt>
                <c:pt idx="8">
                  <c:v>4.4000000000000004</c:v>
                </c:pt>
                <c:pt idx="9">
                  <c:v>4.4000000000000004</c:v>
                </c:pt>
                <c:pt idx="10">
                  <c:v>4.4000000000000004</c:v>
                </c:pt>
                <c:pt idx="11">
                  <c:v>4.4000000000000004</c:v>
                </c:pt>
                <c:pt idx="12">
                  <c:v>4.4000000000000004</c:v>
                </c:pt>
                <c:pt idx="13">
                  <c:v>4.38</c:v>
                </c:pt>
                <c:pt idx="14">
                  <c:v>4.3600000000000003</c:v>
                </c:pt>
                <c:pt idx="15">
                  <c:v>4.33</c:v>
                </c:pt>
                <c:pt idx="16">
                  <c:v>4.29</c:v>
                </c:pt>
                <c:pt idx="17">
                  <c:v>4.2</c:v>
                </c:pt>
                <c:pt idx="18">
                  <c:v>4</c:v>
                </c:pt>
                <c:pt idx="19">
                  <c:v>3.54</c:v>
                </c:pt>
                <c:pt idx="20">
                  <c:v>2.8</c:v>
                </c:pt>
                <c:pt idx="21">
                  <c:v>1.23</c:v>
                </c:pt>
                <c:pt idx="22">
                  <c:v>1.1399999999999999</c:v>
                </c:pt>
                <c:pt idx="23">
                  <c:v>1.07</c:v>
                </c:pt>
                <c:pt idx="24">
                  <c:v>1</c:v>
                </c:pt>
                <c:pt idx="25">
                  <c:v>0.98</c:v>
                </c:pt>
                <c:pt idx="26">
                  <c:v>0.19</c:v>
                </c:pt>
                <c:pt idx="27">
                  <c:v>0.19</c:v>
                </c:pt>
                <c:pt idx="28">
                  <c:v>0.19</c:v>
                </c:pt>
                <c:pt idx="29">
                  <c:v>0.19</c:v>
                </c:pt>
                <c:pt idx="30">
                  <c:v>0.19</c:v>
                </c:pt>
                <c:pt idx="31">
                  <c:v>0.19</c:v>
                </c:pt>
                <c:pt idx="32">
                  <c:v>0.19</c:v>
                </c:pt>
                <c:pt idx="33">
                  <c:v>0.19</c:v>
                </c:pt>
                <c:pt idx="34">
                  <c:v>0.19</c:v>
                </c:pt>
                <c:pt idx="35">
                  <c:v>0.19</c:v>
                </c:pt>
                <c:pt idx="36">
                  <c:v>0.19</c:v>
                </c:pt>
                <c:pt idx="37">
                  <c:v>0.19</c:v>
                </c:pt>
                <c:pt idx="38">
                  <c:v>0.19</c:v>
                </c:pt>
                <c:pt idx="39">
                  <c:v>0.19</c:v>
                </c:pt>
                <c:pt idx="40">
                  <c:v>0.19</c:v>
                </c:pt>
                <c:pt idx="41">
                  <c:v>0.19</c:v>
                </c:pt>
                <c:pt idx="42">
                  <c:v>0.19</c:v>
                </c:pt>
                <c:pt idx="43">
                  <c:v>0.19</c:v>
                </c:pt>
                <c:pt idx="44">
                  <c:v>0.19</c:v>
                </c:pt>
                <c:pt idx="45">
                  <c:v>0.19</c:v>
                </c:pt>
                <c:pt idx="46">
                  <c:v>0.19</c:v>
                </c:pt>
                <c:pt idx="47">
                  <c:v>0.19</c:v>
                </c:pt>
                <c:pt idx="48">
                  <c:v>0.19</c:v>
                </c:pt>
                <c:pt idx="49">
                  <c:v>0.19</c:v>
                </c:pt>
                <c:pt idx="50">
                  <c:v>0.19</c:v>
                </c:pt>
                <c:pt idx="51">
                  <c:v>0.19</c:v>
                </c:pt>
                <c:pt idx="52">
                  <c:v>0.19</c:v>
                </c:pt>
                <c:pt idx="53">
                  <c:v>0.19</c:v>
                </c:pt>
                <c:pt idx="54">
                  <c:v>0.19</c:v>
                </c:pt>
                <c:pt idx="55">
                  <c:v>0.19</c:v>
                </c:pt>
                <c:pt idx="56">
                  <c:v>0.19</c:v>
                </c:pt>
                <c:pt idx="57">
                  <c:v>0.19</c:v>
                </c:pt>
                <c:pt idx="58">
                  <c:v>0.19</c:v>
                </c:pt>
                <c:pt idx="59">
                  <c:v>0.19</c:v>
                </c:pt>
                <c:pt idx="60">
                  <c:v>0.19</c:v>
                </c:pt>
                <c:pt idx="61">
                  <c:v>0.19</c:v>
                </c:pt>
                <c:pt idx="62">
                  <c:v>0.19</c:v>
                </c:pt>
                <c:pt idx="63">
                  <c:v>0.19</c:v>
                </c:pt>
                <c:pt idx="64">
                  <c:v>0.19</c:v>
                </c:pt>
                <c:pt idx="65">
                  <c:v>0.19</c:v>
                </c:pt>
                <c:pt idx="66">
                  <c:v>0.19</c:v>
                </c:pt>
                <c:pt idx="67">
                  <c:v>0.19</c:v>
                </c:pt>
                <c:pt idx="68">
                  <c:v>0.19</c:v>
                </c:pt>
                <c:pt idx="69">
                  <c:v>0.19</c:v>
                </c:pt>
                <c:pt idx="70">
                  <c:v>0.19</c:v>
                </c:pt>
                <c:pt idx="71">
                  <c:v>0.19</c:v>
                </c:pt>
                <c:pt idx="72">
                  <c:v>0.19</c:v>
                </c:pt>
                <c:pt idx="73">
                  <c:v>0.19</c:v>
                </c:pt>
                <c:pt idx="74">
                  <c:v>0.19</c:v>
                </c:pt>
                <c:pt idx="75">
                  <c:v>0.19</c:v>
                </c:pt>
                <c:pt idx="76">
                  <c:v>0.19</c:v>
                </c:pt>
                <c:pt idx="77">
                  <c:v>0.19</c:v>
                </c:pt>
                <c:pt idx="78">
                  <c:v>0.19</c:v>
                </c:pt>
                <c:pt idx="79">
                  <c:v>0.19</c:v>
                </c:pt>
                <c:pt idx="80">
                  <c:v>0.19</c:v>
                </c:pt>
                <c:pt idx="81">
                  <c:v>0.19</c:v>
                </c:pt>
                <c:pt idx="82">
                  <c:v>0.19</c:v>
                </c:pt>
                <c:pt idx="83">
                  <c:v>0.19</c:v>
                </c:pt>
                <c:pt idx="84">
                  <c:v>0.19</c:v>
                </c:pt>
                <c:pt idx="85">
                  <c:v>0.19</c:v>
                </c:pt>
                <c:pt idx="86">
                  <c:v>0.19</c:v>
                </c:pt>
                <c:pt idx="87">
                  <c:v>0.19</c:v>
                </c:pt>
                <c:pt idx="88">
                  <c:v>0.19</c:v>
                </c:pt>
                <c:pt idx="89">
                  <c:v>0.19</c:v>
                </c:pt>
                <c:pt idx="90">
                  <c:v>0.19</c:v>
                </c:pt>
                <c:pt idx="91">
                  <c:v>0.19</c:v>
                </c:pt>
                <c:pt idx="92">
                  <c:v>0.19</c:v>
                </c:pt>
                <c:pt idx="93">
                  <c:v>0.19</c:v>
                </c:pt>
                <c:pt idx="94">
                  <c:v>0.19</c:v>
                </c:pt>
                <c:pt idx="95">
                  <c:v>0.19</c:v>
                </c:pt>
                <c:pt idx="96">
                  <c:v>0.19</c:v>
                </c:pt>
                <c:pt idx="97">
                  <c:v>0.19</c:v>
                </c:pt>
                <c:pt idx="98">
                  <c:v>0.19</c:v>
                </c:pt>
                <c:pt idx="99">
                  <c:v>0.19</c:v>
                </c:pt>
                <c:pt idx="100">
                  <c:v>0.19</c:v>
                </c:pt>
                <c:pt idx="101">
                  <c:v>0.19</c:v>
                </c:pt>
                <c:pt idx="102">
                  <c:v>0.19</c:v>
                </c:pt>
                <c:pt idx="103">
                  <c:v>0.19</c:v>
                </c:pt>
                <c:pt idx="104">
                  <c:v>0.19</c:v>
                </c:pt>
                <c:pt idx="105">
                  <c:v>0.19</c:v>
                </c:pt>
                <c:pt idx="106">
                  <c:v>0.19</c:v>
                </c:pt>
                <c:pt idx="107">
                  <c:v>0.19</c:v>
                </c:pt>
                <c:pt idx="108">
                  <c:v>0.19</c:v>
                </c:pt>
                <c:pt idx="109">
                  <c:v>0.19</c:v>
                </c:pt>
                <c:pt idx="110">
                  <c:v>0.19</c:v>
                </c:pt>
                <c:pt idx="111">
                  <c:v>0.19</c:v>
                </c:pt>
                <c:pt idx="112">
                  <c:v>0.19</c:v>
                </c:pt>
                <c:pt idx="113">
                  <c:v>0.19</c:v>
                </c:pt>
                <c:pt idx="114">
                  <c:v>0.19</c:v>
                </c:pt>
                <c:pt idx="115">
                  <c:v>0.19</c:v>
                </c:pt>
                <c:pt idx="116">
                  <c:v>0.19</c:v>
                </c:pt>
                <c:pt idx="117">
                  <c:v>0.19</c:v>
                </c:pt>
                <c:pt idx="118">
                  <c:v>0.19</c:v>
                </c:pt>
                <c:pt idx="119">
                  <c:v>0.19</c:v>
                </c:pt>
                <c:pt idx="120">
                  <c:v>0.19</c:v>
                </c:pt>
                <c:pt idx="121">
                  <c:v>0.19</c:v>
                </c:pt>
                <c:pt idx="122">
                  <c:v>0.19</c:v>
                </c:pt>
                <c:pt idx="123">
                  <c:v>0.19</c:v>
                </c:pt>
                <c:pt idx="124">
                  <c:v>0.19</c:v>
                </c:pt>
                <c:pt idx="125">
                  <c:v>0.19</c:v>
                </c:pt>
                <c:pt idx="126">
                  <c:v>0.19</c:v>
                </c:pt>
                <c:pt idx="127">
                  <c:v>0.19</c:v>
                </c:pt>
                <c:pt idx="128">
                  <c:v>0.19</c:v>
                </c:pt>
                <c:pt idx="129">
                  <c:v>0.19</c:v>
                </c:pt>
                <c:pt idx="130">
                  <c:v>0.19</c:v>
                </c:pt>
                <c:pt idx="131">
                  <c:v>0.19</c:v>
                </c:pt>
                <c:pt idx="132">
                  <c:v>0.19</c:v>
                </c:pt>
                <c:pt idx="133">
                  <c:v>0.19</c:v>
                </c:pt>
                <c:pt idx="134">
                  <c:v>0.19</c:v>
                </c:pt>
                <c:pt idx="135">
                  <c:v>0.19</c:v>
                </c:pt>
                <c:pt idx="136">
                  <c:v>0.19</c:v>
                </c:pt>
                <c:pt idx="137">
                  <c:v>0.19</c:v>
                </c:pt>
                <c:pt idx="138">
                  <c:v>0.19</c:v>
                </c:pt>
                <c:pt idx="139">
                  <c:v>0.19</c:v>
                </c:pt>
                <c:pt idx="140">
                  <c:v>0.19</c:v>
                </c:pt>
                <c:pt idx="141">
                  <c:v>0.19</c:v>
                </c:pt>
                <c:pt idx="142">
                  <c:v>0.19</c:v>
                </c:pt>
                <c:pt idx="143">
                  <c:v>0.19</c:v>
                </c:pt>
                <c:pt idx="144">
                  <c:v>0.19</c:v>
                </c:pt>
                <c:pt idx="145">
                  <c:v>0.19</c:v>
                </c:pt>
                <c:pt idx="146">
                  <c:v>0.19</c:v>
                </c:pt>
                <c:pt idx="147">
                  <c:v>0.19</c:v>
                </c:pt>
                <c:pt idx="148">
                  <c:v>0.19</c:v>
                </c:pt>
                <c:pt idx="149">
                  <c:v>0.19</c:v>
                </c:pt>
                <c:pt idx="150">
                  <c:v>0.19</c:v>
                </c:pt>
                <c:pt idx="151">
                  <c:v>0.19</c:v>
                </c:pt>
                <c:pt idx="152">
                  <c:v>0.19</c:v>
                </c:pt>
                <c:pt idx="153">
                  <c:v>0.19</c:v>
                </c:pt>
                <c:pt idx="154">
                  <c:v>0.19</c:v>
                </c:pt>
                <c:pt idx="155">
                  <c:v>0.19</c:v>
                </c:pt>
                <c:pt idx="156">
                  <c:v>0.19</c:v>
                </c:pt>
                <c:pt idx="157">
                  <c:v>0.19</c:v>
                </c:pt>
                <c:pt idx="158">
                  <c:v>0.19</c:v>
                </c:pt>
                <c:pt idx="159">
                  <c:v>0.19</c:v>
                </c:pt>
                <c:pt idx="160">
                  <c:v>0.19</c:v>
                </c:pt>
                <c:pt idx="161">
                  <c:v>0.19</c:v>
                </c:pt>
                <c:pt idx="162">
                  <c:v>0.19</c:v>
                </c:pt>
                <c:pt idx="163">
                  <c:v>0.19</c:v>
                </c:pt>
                <c:pt idx="164">
                  <c:v>0.19</c:v>
                </c:pt>
                <c:pt idx="165">
                  <c:v>0.19</c:v>
                </c:pt>
                <c:pt idx="166">
                  <c:v>0.19</c:v>
                </c:pt>
                <c:pt idx="167">
                  <c:v>0.19</c:v>
                </c:pt>
                <c:pt idx="168">
                  <c:v>0.19</c:v>
                </c:pt>
                <c:pt idx="169">
                  <c:v>0.19</c:v>
                </c:pt>
                <c:pt idx="170">
                  <c:v>0.19</c:v>
                </c:pt>
                <c:pt idx="171">
                  <c:v>0.19</c:v>
                </c:pt>
                <c:pt idx="172">
                  <c:v>0.19</c:v>
                </c:pt>
                <c:pt idx="173">
                  <c:v>0.19</c:v>
                </c:pt>
                <c:pt idx="174">
                  <c:v>0.19</c:v>
                </c:pt>
                <c:pt idx="175">
                  <c:v>0.19</c:v>
                </c:pt>
                <c:pt idx="176">
                  <c:v>0.19</c:v>
                </c:pt>
                <c:pt idx="177">
                  <c:v>0.21</c:v>
                </c:pt>
                <c:pt idx="178">
                  <c:v>1.1499999999999999</c:v>
                </c:pt>
                <c:pt idx="179">
                  <c:v>1.22</c:v>
                </c:pt>
                <c:pt idx="180">
                  <c:v>1.36</c:v>
                </c:pt>
                <c:pt idx="181">
                  <c:v>1.57</c:v>
                </c:pt>
                <c:pt idx="182">
                  <c:v>1.77</c:v>
                </c:pt>
                <c:pt idx="183">
                  <c:v>4.2</c:v>
                </c:pt>
                <c:pt idx="184">
                  <c:v>4.29</c:v>
                </c:pt>
                <c:pt idx="185">
                  <c:v>4.33</c:v>
                </c:pt>
                <c:pt idx="186">
                  <c:v>4.3600000000000003</c:v>
                </c:pt>
                <c:pt idx="187">
                  <c:v>4.38</c:v>
                </c:pt>
                <c:pt idx="188">
                  <c:v>4.3600000000000003</c:v>
                </c:pt>
                <c:pt idx="189">
                  <c:v>4.3899999999999997</c:v>
                </c:pt>
                <c:pt idx="190">
                  <c:v>4.3899999999999997</c:v>
                </c:pt>
                <c:pt idx="191">
                  <c:v>4.3899999999999997</c:v>
                </c:pt>
                <c:pt idx="192">
                  <c:v>4.3899999999999997</c:v>
                </c:pt>
                <c:pt idx="193">
                  <c:v>4.3899999999999997</c:v>
                </c:pt>
                <c:pt idx="194">
                  <c:v>4.3899999999999997</c:v>
                </c:pt>
                <c:pt idx="195">
                  <c:v>4.3899999999999997</c:v>
                </c:pt>
                <c:pt idx="196">
                  <c:v>4.3899999999999997</c:v>
                </c:pt>
                <c:pt idx="197">
                  <c:v>4.3899999999999997</c:v>
                </c:pt>
                <c:pt idx="198">
                  <c:v>4.3899999999999997</c:v>
                </c:pt>
                <c:pt idx="199">
                  <c:v>4.3899999999999997</c:v>
                </c:pt>
                <c:pt idx="200">
                  <c:v>4.3899999999999997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60-40BA-9CC1-1F9007BEE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45544"/>
        <c:axId val="542940624"/>
      </c:scatterChart>
      <c:valAx>
        <c:axId val="542945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42940624"/>
        <c:crosses val="autoZero"/>
        <c:crossBetween val="midCat"/>
      </c:valAx>
      <c:valAx>
        <c:axId val="54294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42945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74ls14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Hoja1!$D$3:$D$203</c:f>
              <c:numCache>
                <c:formatCode>General</c:formatCode>
                <c:ptCount val="2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4.95</c:v>
                </c:pt>
                <c:pt idx="102">
                  <c:v>4.9000000000000004</c:v>
                </c:pt>
                <c:pt idx="103">
                  <c:v>4.8499999999999996</c:v>
                </c:pt>
                <c:pt idx="104">
                  <c:v>4.8</c:v>
                </c:pt>
                <c:pt idx="105">
                  <c:v>4.75</c:v>
                </c:pt>
                <c:pt idx="106">
                  <c:v>4.7</c:v>
                </c:pt>
                <c:pt idx="107">
                  <c:v>4.6500000000000004</c:v>
                </c:pt>
                <c:pt idx="108">
                  <c:v>4.5999999999999996</c:v>
                </c:pt>
                <c:pt idx="109">
                  <c:v>4.55</c:v>
                </c:pt>
                <c:pt idx="110">
                  <c:v>4.5</c:v>
                </c:pt>
                <c:pt idx="111">
                  <c:v>4.45</c:v>
                </c:pt>
                <c:pt idx="112">
                  <c:v>4.4000000000000004</c:v>
                </c:pt>
                <c:pt idx="113">
                  <c:v>4.3499999999999996</c:v>
                </c:pt>
                <c:pt idx="114">
                  <c:v>4.3</c:v>
                </c:pt>
                <c:pt idx="115">
                  <c:v>4.25</c:v>
                </c:pt>
                <c:pt idx="116">
                  <c:v>4.2</c:v>
                </c:pt>
                <c:pt idx="117">
                  <c:v>4.1500000000000004</c:v>
                </c:pt>
                <c:pt idx="118">
                  <c:v>4.0999999999999996</c:v>
                </c:pt>
                <c:pt idx="119">
                  <c:v>4.05</c:v>
                </c:pt>
                <c:pt idx="120">
                  <c:v>4</c:v>
                </c:pt>
                <c:pt idx="121">
                  <c:v>3.95</c:v>
                </c:pt>
                <c:pt idx="122">
                  <c:v>3.9</c:v>
                </c:pt>
                <c:pt idx="123">
                  <c:v>3.85</c:v>
                </c:pt>
                <c:pt idx="124">
                  <c:v>3.8</c:v>
                </c:pt>
                <c:pt idx="125">
                  <c:v>3.75</c:v>
                </c:pt>
                <c:pt idx="126">
                  <c:v>3.7</c:v>
                </c:pt>
                <c:pt idx="127">
                  <c:v>3.65</c:v>
                </c:pt>
                <c:pt idx="128">
                  <c:v>3.6</c:v>
                </c:pt>
                <c:pt idx="129">
                  <c:v>3.55</c:v>
                </c:pt>
                <c:pt idx="130">
                  <c:v>3.5000000000000102</c:v>
                </c:pt>
                <c:pt idx="131">
                  <c:v>3.4500000000000099</c:v>
                </c:pt>
                <c:pt idx="132">
                  <c:v>3.4000000000000101</c:v>
                </c:pt>
                <c:pt idx="133">
                  <c:v>3.3500000000000099</c:v>
                </c:pt>
                <c:pt idx="134">
                  <c:v>3.30000000000001</c:v>
                </c:pt>
                <c:pt idx="135">
                  <c:v>3.2500000000000102</c:v>
                </c:pt>
                <c:pt idx="136">
                  <c:v>3.2000000000000099</c:v>
                </c:pt>
                <c:pt idx="137">
                  <c:v>3.1500000000000101</c:v>
                </c:pt>
                <c:pt idx="138">
                  <c:v>3.1000000000000099</c:v>
                </c:pt>
                <c:pt idx="139">
                  <c:v>3.05000000000001</c:v>
                </c:pt>
                <c:pt idx="140">
                  <c:v>3.0000000000000102</c:v>
                </c:pt>
                <c:pt idx="141">
                  <c:v>2.9500000000000099</c:v>
                </c:pt>
                <c:pt idx="142">
                  <c:v>2.9000000000000101</c:v>
                </c:pt>
                <c:pt idx="143">
                  <c:v>2.8500000000000099</c:v>
                </c:pt>
                <c:pt idx="144">
                  <c:v>2.80000000000001</c:v>
                </c:pt>
                <c:pt idx="145">
                  <c:v>2.7500000000000102</c:v>
                </c:pt>
                <c:pt idx="146">
                  <c:v>2.7000000000000099</c:v>
                </c:pt>
                <c:pt idx="147">
                  <c:v>2.6500000000000101</c:v>
                </c:pt>
                <c:pt idx="148">
                  <c:v>2.6000000000000099</c:v>
                </c:pt>
                <c:pt idx="149">
                  <c:v>2.55000000000001</c:v>
                </c:pt>
                <c:pt idx="150">
                  <c:v>2.5000000000000102</c:v>
                </c:pt>
                <c:pt idx="151">
                  <c:v>2.4500000000000099</c:v>
                </c:pt>
                <c:pt idx="152">
                  <c:v>2.4000000000000101</c:v>
                </c:pt>
                <c:pt idx="153">
                  <c:v>2.3500000000000099</c:v>
                </c:pt>
                <c:pt idx="154">
                  <c:v>2.30000000000001</c:v>
                </c:pt>
                <c:pt idx="155">
                  <c:v>2.2500000000000102</c:v>
                </c:pt>
                <c:pt idx="156">
                  <c:v>2.2000000000000099</c:v>
                </c:pt>
                <c:pt idx="157">
                  <c:v>2.1500000000000101</c:v>
                </c:pt>
                <c:pt idx="158">
                  <c:v>2.1000000000000099</c:v>
                </c:pt>
                <c:pt idx="159">
                  <c:v>2.05000000000001</c:v>
                </c:pt>
                <c:pt idx="160">
                  <c:v>2.0000000000000102</c:v>
                </c:pt>
                <c:pt idx="161">
                  <c:v>1.9500000000000099</c:v>
                </c:pt>
                <c:pt idx="162">
                  <c:v>1.9000000000000099</c:v>
                </c:pt>
                <c:pt idx="163">
                  <c:v>1.8500000000000101</c:v>
                </c:pt>
                <c:pt idx="164">
                  <c:v>1.80000000000001</c:v>
                </c:pt>
                <c:pt idx="165">
                  <c:v>1.75000000000001</c:v>
                </c:pt>
                <c:pt idx="166">
                  <c:v>1.7000000000000099</c:v>
                </c:pt>
                <c:pt idx="167">
                  <c:v>1.6500000000000099</c:v>
                </c:pt>
                <c:pt idx="168">
                  <c:v>1.6000000000000101</c:v>
                </c:pt>
                <c:pt idx="169">
                  <c:v>1.55000000000001</c:v>
                </c:pt>
                <c:pt idx="170">
                  <c:v>1.50000000000001</c:v>
                </c:pt>
                <c:pt idx="171">
                  <c:v>1.4500000000000099</c:v>
                </c:pt>
                <c:pt idx="172">
                  <c:v>1.4000000000000099</c:v>
                </c:pt>
                <c:pt idx="173">
                  <c:v>1.3500000000000101</c:v>
                </c:pt>
                <c:pt idx="174">
                  <c:v>1.30000000000001</c:v>
                </c:pt>
                <c:pt idx="175">
                  <c:v>1.25000000000001</c:v>
                </c:pt>
                <c:pt idx="176">
                  <c:v>1.2000000000000099</c:v>
                </c:pt>
                <c:pt idx="177">
                  <c:v>1.1500000000000099</c:v>
                </c:pt>
                <c:pt idx="178">
                  <c:v>1.1000000000000101</c:v>
                </c:pt>
                <c:pt idx="179">
                  <c:v>1.05000000000001</c:v>
                </c:pt>
                <c:pt idx="180">
                  <c:v>1.00000000000001</c:v>
                </c:pt>
                <c:pt idx="181">
                  <c:v>0.95000000000000995</c:v>
                </c:pt>
                <c:pt idx="182">
                  <c:v>0.90000000000001001</c:v>
                </c:pt>
                <c:pt idx="183">
                  <c:v>0.85000000000000997</c:v>
                </c:pt>
                <c:pt idx="184">
                  <c:v>0.80000000000001004</c:v>
                </c:pt>
                <c:pt idx="185">
                  <c:v>0.75000000000000999</c:v>
                </c:pt>
                <c:pt idx="186">
                  <c:v>0.70000000000002105</c:v>
                </c:pt>
                <c:pt idx="187">
                  <c:v>0.65000000000002001</c:v>
                </c:pt>
                <c:pt idx="188">
                  <c:v>0.60000000000001996</c:v>
                </c:pt>
                <c:pt idx="189">
                  <c:v>0.55000000000002003</c:v>
                </c:pt>
                <c:pt idx="190">
                  <c:v>0.50000000000001998</c:v>
                </c:pt>
                <c:pt idx="191">
                  <c:v>0.45000000000002099</c:v>
                </c:pt>
                <c:pt idx="192">
                  <c:v>0.40000000000002001</c:v>
                </c:pt>
                <c:pt idx="193">
                  <c:v>0.35000000000002002</c:v>
                </c:pt>
                <c:pt idx="194">
                  <c:v>0.30000000000001997</c:v>
                </c:pt>
                <c:pt idx="195">
                  <c:v>0.25000000000001998</c:v>
                </c:pt>
                <c:pt idx="196">
                  <c:v>0.20000000000002099</c:v>
                </c:pt>
                <c:pt idx="197">
                  <c:v>0.15000000000002001</c:v>
                </c:pt>
                <c:pt idx="198">
                  <c:v>0.10000000000002</c:v>
                </c:pt>
                <c:pt idx="199">
                  <c:v>5.0000000000020299E-2</c:v>
                </c:pt>
                <c:pt idx="200">
                  <c:v>0</c:v>
                </c:pt>
              </c:numCache>
            </c:numRef>
          </c:xVal>
          <c:yVal>
            <c:numRef>
              <c:f>Hoja1!$E$3:$E$203</c:f>
              <c:numCache>
                <c:formatCode>General</c:formatCode>
                <c:ptCount val="201"/>
                <c:pt idx="0">
                  <c:v>4.38</c:v>
                </c:pt>
                <c:pt idx="1">
                  <c:v>4.38</c:v>
                </c:pt>
                <c:pt idx="2">
                  <c:v>4.38</c:v>
                </c:pt>
                <c:pt idx="3">
                  <c:v>4.38</c:v>
                </c:pt>
                <c:pt idx="4">
                  <c:v>4.38</c:v>
                </c:pt>
                <c:pt idx="5">
                  <c:v>4.38</c:v>
                </c:pt>
                <c:pt idx="6">
                  <c:v>4.38</c:v>
                </c:pt>
                <c:pt idx="7">
                  <c:v>4.38</c:v>
                </c:pt>
                <c:pt idx="8">
                  <c:v>4.38</c:v>
                </c:pt>
                <c:pt idx="9">
                  <c:v>4.38</c:v>
                </c:pt>
                <c:pt idx="10">
                  <c:v>4.38</c:v>
                </c:pt>
                <c:pt idx="11">
                  <c:v>4.38</c:v>
                </c:pt>
                <c:pt idx="12">
                  <c:v>4.38</c:v>
                </c:pt>
                <c:pt idx="13">
                  <c:v>4.38</c:v>
                </c:pt>
                <c:pt idx="14">
                  <c:v>4.38</c:v>
                </c:pt>
                <c:pt idx="15">
                  <c:v>4.38</c:v>
                </c:pt>
                <c:pt idx="16">
                  <c:v>4.38</c:v>
                </c:pt>
                <c:pt idx="17">
                  <c:v>4.38</c:v>
                </c:pt>
                <c:pt idx="18">
                  <c:v>4.38</c:v>
                </c:pt>
                <c:pt idx="19">
                  <c:v>4.38</c:v>
                </c:pt>
                <c:pt idx="20">
                  <c:v>4.38</c:v>
                </c:pt>
                <c:pt idx="21">
                  <c:v>4.38</c:v>
                </c:pt>
                <c:pt idx="22">
                  <c:v>4.38</c:v>
                </c:pt>
                <c:pt idx="23">
                  <c:v>4.38</c:v>
                </c:pt>
                <c:pt idx="24">
                  <c:v>4.38</c:v>
                </c:pt>
                <c:pt idx="25">
                  <c:v>4.38</c:v>
                </c:pt>
                <c:pt idx="26">
                  <c:v>4.38</c:v>
                </c:pt>
                <c:pt idx="27">
                  <c:v>4.38</c:v>
                </c:pt>
                <c:pt idx="28">
                  <c:v>4.38</c:v>
                </c:pt>
                <c:pt idx="29">
                  <c:v>4.38</c:v>
                </c:pt>
                <c:pt idx="30">
                  <c:v>4.38</c:v>
                </c:pt>
                <c:pt idx="31">
                  <c:v>4.38</c:v>
                </c:pt>
                <c:pt idx="32">
                  <c:v>0.18</c:v>
                </c:pt>
                <c:pt idx="33">
                  <c:v>0.18</c:v>
                </c:pt>
                <c:pt idx="34">
                  <c:v>0.18</c:v>
                </c:pt>
                <c:pt idx="35">
                  <c:v>0.18</c:v>
                </c:pt>
                <c:pt idx="36">
                  <c:v>0.18</c:v>
                </c:pt>
                <c:pt idx="37">
                  <c:v>0.18</c:v>
                </c:pt>
                <c:pt idx="38">
                  <c:v>0.18</c:v>
                </c:pt>
                <c:pt idx="39">
                  <c:v>0.18</c:v>
                </c:pt>
                <c:pt idx="40">
                  <c:v>0.18</c:v>
                </c:pt>
                <c:pt idx="41">
                  <c:v>0.18</c:v>
                </c:pt>
                <c:pt idx="42">
                  <c:v>0.18</c:v>
                </c:pt>
                <c:pt idx="43">
                  <c:v>0.18</c:v>
                </c:pt>
                <c:pt idx="44">
                  <c:v>0.18</c:v>
                </c:pt>
                <c:pt idx="45">
                  <c:v>0.18</c:v>
                </c:pt>
                <c:pt idx="46">
                  <c:v>0.18</c:v>
                </c:pt>
                <c:pt idx="47">
                  <c:v>0.18</c:v>
                </c:pt>
                <c:pt idx="48">
                  <c:v>0.18</c:v>
                </c:pt>
                <c:pt idx="49">
                  <c:v>0.18</c:v>
                </c:pt>
                <c:pt idx="50">
                  <c:v>0.18</c:v>
                </c:pt>
                <c:pt idx="51">
                  <c:v>0.18</c:v>
                </c:pt>
                <c:pt idx="52">
                  <c:v>0.18</c:v>
                </c:pt>
                <c:pt idx="53">
                  <c:v>0.18</c:v>
                </c:pt>
                <c:pt idx="54">
                  <c:v>0.18</c:v>
                </c:pt>
                <c:pt idx="55">
                  <c:v>0.18</c:v>
                </c:pt>
                <c:pt idx="56">
                  <c:v>0.18</c:v>
                </c:pt>
                <c:pt idx="57">
                  <c:v>0.18</c:v>
                </c:pt>
                <c:pt idx="58">
                  <c:v>0.18</c:v>
                </c:pt>
                <c:pt idx="59">
                  <c:v>0.18</c:v>
                </c:pt>
                <c:pt idx="60">
                  <c:v>0.18</c:v>
                </c:pt>
                <c:pt idx="61">
                  <c:v>0.18</c:v>
                </c:pt>
                <c:pt idx="62">
                  <c:v>0.18</c:v>
                </c:pt>
                <c:pt idx="63">
                  <c:v>0.18</c:v>
                </c:pt>
                <c:pt idx="64">
                  <c:v>0.18</c:v>
                </c:pt>
                <c:pt idx="65">
                  <c:v>0.18</c:v>
                </c:pt>
                <c:pt idx="66">
                  <c:v>0.18</c:v>
                </c:pt>
                <c:pt idx="67">
                  <c:v>0.18</c:v>
                </c:pt>
                <c:pt idx="68">
                  <c:v>0.18</c:v>
                </c:pt>
                <c:pt idx="69">
                  <c:v>0.18</c:v>
                </c:pt>
                <c:pt idx="70">
                  <c:v>0.18</c:v>
                </c:pt>
                <c:pt idx="71">
                  <c:v>0.18</c:v>
                </c:pt>
                <c:pt idx="72">
                  <c:v>0.18</c:v>
                </c:pt>
                <c:pt idx="73">
                  <c:v>0.18</c:v>
                </c:pt>
                <c:pt idx="74">
                  <c:v>0.18</c:v>
                </c:pt>
                <c:pt idx="75">
                  <c:v>0.18</c:v>
                </c:pt>
                <c:pt idx="76">
                  <c:v>0.18</c:v>
                </c:pt>
                <c:pt idx="77">
                  <c:v>0.18</c:v>
                </c:pt>
                <c:pt idx="78">
                  <c:v>0.18</c:v>
                </c:pt>
                <c:pt idx="79">
                  <c:v>0.18</c:v>
                </c:pt>
                <c:pt idx="80">
                  <c:v>0.18</c:v>
                </c:pt>
                <c:pt idx="81">
                  <c:v>0.18</c:v>
                </c:pt>
                <c:pt idx="82">
                  <c:v>0.18</c:v>
                </c:pt>
                <c:pt idx="83">
                  <c:v>0.18</c:v>
                </c:pt>
                <c:pt idx="84">
                  <c:v>0.18</c:v>
                </c:pt>
                <c:pt idx="85">
                  <c:v>0.18</c:v>
                </c:pt>
                <c:pt idx="86">
                  <c:v>0.18</c:v>
                </c:pt>
                <c:pt idx="87">
                  <c:v>0.18</c:v>
                </c:pt>
                <c:pt idx="88">
                  <c:v>0.18</c:v>
                </c:pt>
                <c:pt idx="89">
                  <c:v>0.18</c:v>
                </c:pt>
                <c:pt idx="90">
                  <c:v>0.18</c:v>
                </c:pt>
                <c:pt idx="91">
                  <c:v>0.18</c:v>
                </c:pt>
                <c:pt idx="92">
                  <c:v>0.18</c:v>
                </c:pt>
                <c:pt idx="93">
                  <c:v>0.18</c:v>
                </c:pt>
                <c:pt idx="94">
                  <c:v>0.18</c:v>
                </c:pt>
                <c:pt idx="95">
                  <c:v>0.18</c:v>
                </c:pt>
                <c:pt idx="96">
                  <c:v>0.18</c:v>
                </c:pt>
                <c:pt idx="97">
                  <c:v>0.18</c:v>
                </c:pt>
                <c:pt idx="98">
                  <c:v>0.18</c:v>
                </c:pt>
                <c:pt idx="99">
                  <c:v>0.18</c:v>
                </c:pt>
                <c:pt idx="100">
                  <c:v>0.18</c:v>
                </c:pt>
                <c:pt idx="101">
                  <c:v>0.18</c:v>
                </c:pt>
                <c:pt idx="102">
                  <c:v>0.18</c:v>
                </c:pt>
                <c:pt idx="103">
                  <c:v>0.18</c:v>
                </c:pt>
                <c:pt idx="104">
                  <c:v>0.18</c:v>
                </c:pt>
                <c:pt idx="105">
                  <c:v>0.18</c:v>
                </c:pt>
                <c:pt idx="106">
                  <c:v>0.18</c:v>
                </c:pt>
                <c:pt idx="107">
                  <c:v>0.18</c:v>
                </c:pt>
                <c:pt idx="108">
                  <c:v>0.18</c:v>
                </c:pt>
                <c:pt idx="109">
                  <c:v>0.18</c:v>
                </c:pt>
                <c:pt idx="110">
                  <c:v>0.18</c:v>
                </c:pt>
                <c:pt idx="111">
                  <c:v>0.18</c:v>
                </c:pt>
                <c:pt idx="112">
                  <c:v>0.18</c:v>
                </c:pt>
                <c:pt idx="113">
                  <c:v>0.18</c:v>
                </c:pt>
                <c:pt idx="114">
                  <c:v>0.18</c:v>
                </c:pt>
                <c:pt idx="115">
                  <c:v>0.18</c:v>
                </c:pt>
                <c:pt idx="116">
                  <c:v>0.18</c:v>
                </c:pt>
                <c:pt idx="117">
                  <c:v>0.18</c:v>
                </c:pt>
                <c:pt idx="118">
                  <c:v>0.18</c:v>
                </c:pt>
                <c:pt idx="119">
                  <c:v>0.18</c:v>
                </c:pt>
                <c:pt idx="120">
                  <c:v>0.18</c:v>
                </c:pt>
                <c:pt idx="121">
                  <c:v>0.18</c:v>
                </c:pt>
                <c:pt idx="122">
                  <c:v>0.18</c:v>
                </c:pt>
                <c:pt idx="123">
                  <c:v>0.18</c:v>
                </c:pt>
                <c:pt idx="124">
                  <c:v>0.18</c:v>
                </c:pt>
                <c:pt idx="125">
                  <c:v>0.18</c:v>
                </c:pt>
                <c:pt idx="126">
                  <c:v>0.18</c:v>
                </c:pt>
                <c:pt idx="127">
                  <c:v>0.18</c:v>
                </c:pt>
                <c:pt idx="128">
                  <c:v>0.18</c:v>
                </c:pt>
                <c:pt idx="129">
                  <c:v>0.18</c:v>
                </c:pt>
                <c:pt idx="130">
                  <c:v>0.18</c:v>
                </c:pt>
                <c:pt idx="131">
                  <c:v>0.18</c:v>
                </c:pt>
                <c:pt idx="132">
                  <c:v>0.18</c:v>
                </c:pt>
                <c:pt idx="133">
                  <c:v>0.18</c:v>
                </c:pt>
                <c:pt idx="134">
                  <c:v>0.18</c:v>
                </c:pt>
                <c:pt idx="135">
                  <c:v>0.18</c:v>
                </c:pt>
                <c:pt idx="136">
                  <c:v>0.18</c:v>
                </c:pt>
                <c:pt idx="137">
                  <c:v>0.18</c:v>
                </c:pt>
                <c:pt idx="138">
                  <c:v>0.18</c:v>
                </c:pt>
                <c:pt idx="139">
                  <c:v>0.18</c:v>
                </c:pt>
                <c:pt idx="140">
                  <c:v>0.18</c:v>
                </c:pt>
                <c:pt idx="141">
                  <c:v>0.18</c:v>
                </c:pt>
                <c:pt idx="142">
                  <c:v>0.18</c:v>
                </c:pt>
                <c:pt idx="143">
                  <c:v>0.18</c:v>
                </c:pt>
                <c:pt idx="144">
                  <c:v>0.18</c:v>
                </c:pt>
                <c:pt idx="145">
                  <c:v>0.18</c:v>
                </c:pt>
                <c:pt idx="146">
                  <c:v>0.18</c:v>
                </c:pt>
                <c:pt idx="147">
                  <c:v>0.18</c:v>
                </c:pt>
                <c:pt idx="148">
                  <c:v>0.18</c:v>
                </c:pt>
                <c:pt idx="149">
                  <c:v>0.18</c:v>
                </c:pt>
                <c:pt idx="150">
                  <c:v>0.18</c:v>
                </c:pt>
                <c:pt idx="151">
                  <c:v>0.18</c:v>
                </c:pt>
                <c:pt idx="152">
                  <c:v>0.18</c:v>
                </c:pt>
                <c:pt idx="153">
                  <c:v>0.18</c:v>
                </c:pt>
                <c:pt idx="154">
                  <c:v>0.18</c:v>
                </c:pt>
                <c:pt idx="155">
                  <c:v>0.18</c:v>
                </c:pt>
                <c:pt idx="156">
                  <c:v>0.18</c:v>
                </c:pt>
                <c:pt idx="157">
                  <c:v>0.18</c:v>
                </c:pt>
                <c:pt idx="158">
                  <c:v>0.18</c:v>
                </c:pt>
                <c:pt idx="159">
                  <c:v>0.18</c:v>
                </c:pt>
                <c:pt idx="160">
                  <c:v>0.18</c:v>
                </c:pt>
                <c:pt idx="161">
                  <c:v>0.18</c:v>
                </c:pt>
                <c:pt idx="162">
                  <c:v>0.18</c:v>
                </c:pt>
                <c:pt idx="163">
                  <c:v>0.18</c:v>
                </c:pt>
                <c:pt idx="164">
                  <c:v>0.18</c:v>
                </c:pt>
                <c:pt idx="165">
                  <c:v>0.18</c:v>
                </c:pt>
                <c:pt idx="166">
                  <c:v>0.18</c:v>
                </c:pt>
                <c:pt idx="167">
                  <c:v>0.18</c:v>
                </c:pt>
                <c:pt idx="168">
                  <c:v>0.18</c:v>
                </c:pt>
                <c:pt idx="169">
                  <c:v>0.18</c:v>
                </c:pt>
                <c:pt idx="170">
                  <c:v>0.18</c:v>
                </c:pt>
                <c:pt idx="171">
                  <c:v>0.18</c:v>
                </c:pt>
                <c:pt idx="172">
                  <c:v>0.18</c:v>
                </c:pt>
                <c:pt idx="173">
                  <c:v>0.18</c:v>
                </c:pt>
                <c:pt idx="174">
                  <c:v>0.18</c:v>
                </c:pt>
                <c:pt idx="175">
                  <c:v>0.18</c:v>
                </c:pt>
                <c:pt idx="176">
                  <c:v>0.18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0.18</c:v>
                </c:pt>
                <c:pt idx="181">
                  <c:v>0.18</c:v>
                </c:pt>
                <c:pt idx="182">
                  <c:v>0.18</c:v>
                </c:pt>
                <c:pt idx="183">
                  <c:v>0.18</c:v>
                </c:pt>
                <c:pt idx="184">
                  <c:v>0.18</c:v>
                </c:pt>
                <c:pt idx="185">
                  <c:v>0.18</c:v>
                </c:pt>
                <c:pt idx="186">
                  <c:v>4.3899999999999997</c:v>
                </c:pt>
                <c:pt idx="187">
                  <c:v>4.3899999999999997</c:v>
                </c:pt>
                <c:pt idx="188">
                  <c:v>4.3899999999999997</c:v>
                </c:pt>
                <c:pt idx="189">
                  <c:v>4.3899999999999997</c:v>
                </c:pt>
                <c:pt idx="190">
                  <c:v>4.3899999999999997</c:v>
                </c:pt>
                <c:pt idx="191">
                  <c:v>4.3899999999999997</c:v>
                </c:pt>
                <c:pt idx="192">
                  <c:v>4.3899999999999997</c:v>
                </c:pt>
                <c:pt idx="193">
                  <c:v>4.3899999999999997</c:v>
                </c:pt>
                <c:pt idx="194">
                  <c:v>4.3899999999999997</c:v>
                </c:pt>
                <c:pt idx="195">
                  <c:v>4.3899999999999997</c:v>
                </c:pt>
                <c:pt idx="196">
                  <c:v>4.3899999999999997</c:v>
                </c:pt>
                <c:pt idx="197">
                  <c:v>4.3899999999999997</c:v>
                </c:pt>
                <c:pt idx="198">
                  <c:v>4.3899999999999997</c:v>
                </c:pt>
                <c:pt idx="199">
                  <c:v>4.3899999999999997</c:v>
                </c:pt>
                <c:pt idx="200">
                  <c:v>4.3899999999999997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4D-43E8-82AF-E7BB8F01D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567424"/>
        <c:axId val="552570048"/>
      </c:scatterChart>
      <c:valAx>
        <c:axId val="55256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2570048"/>
        <c:crosses val="autoZero"/>
        <c:crossBetween val="midCat"/>
      </c:valAx>
      <c:valAx>
        <c:axId val="55257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2567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CD4069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Hoja1!$G$3:$G$203</c:f>
              <c:numCache>
                <c:formatCode>General</c:formatCode>
                <c:ptCount val="2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4.95</c:v>
                </c:pt>
                <c:pt idx="102">
                  <c:v>4.9000000000000004</c:v>
                </c:pt>
                <c:pt idx="103">
                  <c:v>4.8499999999999996</c:v>
                </c:pt>
                <c:pt idx="104">
                  <c:v>4.8</c:v>
                </c:pt>
                <c:pt idx="105">
                  <c:v>4.75</c:v>
                </c:pt>
                <c:pt idx="106">
                  <c:v>4.7</c:v>
                </c:pt>
                <c:pt idx="107">
                  <c:v>4.6500000000000004</c:v>
                </c:pt>
                <c:pt idx="108">
                  <c:v>4.5999999999999996</c:v>
                </c:pt>
                <c:pt idx="109">
                  <c:v>4.55</c:v>
                </c:pt>
                <c:pt idx="110">
                  <c:v>4.5</c:v>
                </c:pt>
                <c:pt idx="111">
                  <c:v>4.45</c:v>
                </c:pt>
                <c:pt idx="112">
                  <c:v>4.4000000000000004</c:v>
                </c:pt>
                <c:pt idx="113">
                  <c:v>4.3499999999999996</c:v>
                </c:pt>
                <c:pt idx="114">
                  <c:v>4.3</c:v>
                </c:pt>
                <c:pt idx="115">
                  <c:v>4.25</c:v>
                </c:pt>
                <c:pt idx="116">
                  <c:v>4.2</c:v>
                </c:pt>
                <c:pt idx="117">
                  <c:v>4.1500000000000004</c:v>
                </c:pt>
                <c:pt idx="118">
                  <c:v>4.0999999999999996</c:v>
                </c:pt>
                <c:pt idx="119">
                  <c:v>4.05</c:v>
                </c:pt>
                <c:pt idx="120">
                  <c:v>4</c:v>
                </c:pt>
                <c:pt idx="121">
                  <c:v>3.95</c:v>
                </c:pt>
                <c:pt idx="122">
                  <c:v>3.9</c:v>
                </c:pt>
                <c:pt idx="123">
                  <c:v>3.85</c:v>
                </c:pt>
                <c:pt idx="124">
                  <c:v>3.8</c:v>
                </c:pt>
                <c:pt idx="125">
                  <c:v>3.75</c:v>
                </c:pt>
                <c:pt idx="126">
                  <c:v>3.7</c:v>
                </c:pt>
                <c:pt idx="127">
                  <c:v>3.65</c:v>
                </c:pt>
                <c:pt idx="128">
                  <c:v>3.6</c:v>
                </c:pt>
                <c:pt idx="129">
                  <c:v>3.55</c:v>
                </c:pt>
                <c:pt idx="130">
                  <c:v>3.5000000000000102</c:v>
                </c:pt>
                <c:pt idx="131">
                  <c:v>3.4500000000000099</c:v>
                </c:pt>
                <c:pt idx="132">
                  <c:v>3.4000000000000101</c:v>
                </c:pt>
                <c:pt idx="133">
                  <c:v>3.3500000000000099</c:v>
                </c:pt>
                <c:pt idx="134">
                  <c:v>3.30000000000001</c:v>
                </c:pt>
                <c:pt idx="135">
                  <c:v>3.2500000000000102</c:v>
                </c:pt>
                <c:pt idx="136">
                  <c:v>3.2000000000000099</c:v>
                </c:pt>
                <c:pt idx="137">
                  <c:v>3.1500000000000101</c:v>
                </c:pt>
                <c:pt idx="138">
                  <c:v>3.1000000000000099</c:v>
                </c:pt>
                <c:pt idx="139">
                  <c:v>3.05000000000001</c:v>
                </c:pt>
                <c:pt idx="140">
                  <c:v>3.0000000000000102</c:v>
                </c:pt>
                <c:pt idx="141">
                  <c:v>2.9500000000000099</c:v>
                </c:pt>
                <c:pt idx="142">
                  <c:v>2.9000000000000101</c:v>
                </c:pt>
                <c:pt idx="143">
                  <c:v>2.8500000000000099</c:v>
                </c:pt>
                <c:pt idx="144">
                  <c:v>2.80000000000001</c:v>
                </c:pt>
                <c:pt idx="145">
                  <c:v>2.7500000000000102</c:v>
                </c:pt>
                <c:pt idx="146">
                  <c:v>2.7000000000000099</c:v>
                </c:pt>
                <c:pt idx="147">
                  <c:v>2.6500000000000101</c:v>
                </c:pt>
                <c:pt idx="148">
                  <c:v>2.6000000000000099</c:v>
                </c:pt>
                <c:pt idx="149">
                  <c:v>2.55000000000001</c:v>
                </c:pt>
                <c:pt idx="150">
                  <c:v>2.5000000000000102</c:v>
                </c:pt>
                <c:pt idx="151">
                  <c:v>2.4500000000000099</c:v>
                </c:pt>
                <c:pt idx="152">
                  <c:v>2.4000000000000101</c:v>
                </c:pt>
                <c:pt idx="153">
                  <c:v>2.3500000000000099</c:v>
                </c:pt>
                <c:pt idx="154">
                  <c:v>2.30000000000001</c:v>
                </c:pt>
                <c:pt idx="155">
                  <c:v>2.2500000000000102</c:v>
                </c:pt>
                <c:pt idx="156">
                  <c:v>2.2000000000000099</c:v>
                </c:pt>
                <c:pt idx="157">
                  <c:v>2.1500000000000101</c:v>
                </c:pt>
                <c:pt idx="158">
                  <c:v>2.1000000000000099</c:v>
                </c:pt>
                <c:pt idx="159">
                  <c:v>2.05000000000001</c:v>
                </c:pt>
                <c:pt idx="160">
                  <c:v>2.0000000000000102</c:v>
                </c:pt>
                <c:pt idx="161">
                  <c:v>1.9500000000000099</c:v>
                </c:pt>
                <c:pt idx="162">
                  <c:v>1.9000000000000099</c:v>
                </c:pt>
                <c:pt idx="163">
                  <c:v>1.8500000000000101</c:v>
                </c:pt>
                <c:pt idx="164">
                  <c:v>1.80000000000001</c:v>
                </c:pt>
                <c:pt idx="165">
                  <c:v>1.75000000000001</c:v>
                </c:pt>
                <c:pt idx="166">
                  <c:v>1.7000000000000099</c:v>
                </c:pt>
                <c:pt idx="167">
                  <c:v>1.6500000000000099</c:v>
                </c:pt>
                <c:pt idx="168">
                  <c:v>1.6000000000000101</c:v>
                </c:pt>
                <c:pt idx="169">
                  <c:v>1.55000000000001</c:v>
                </c:pt>
                <c:pt idx="170">
                  <c:v>1.50000000000001</c:v>
                </c:pt>
                <c:pt idx="171">
                  <c:v>1.4500000000000099</c:v>
                </c:pt>
                <c:pt idx="172">
                  <c:v>1.4000000000000099</c:v>
                </c:pt>
                <c:pt idx="173">
                  <c:v>1.3500000000000101</c:v>
                </c:pt>
                <c:pt idx="174">
                  <c:v>1.30000000000001</c:v>
                </c:pt>
                <c:pt idx="175">
                  <c:v>1.25000000000001</c:v>
                </c:pt>
                <c:pt idx="176">
                  <c:v>1.2000000000000099</c:v>
                </c:pt>
                <c:pt idx="177">
                  <c:v>1.1500000000000099</c:v>
                </c:pt>
                <c:pt idx="178">
                  <c:v>1.1000000000000101</c:v>
                </c:pt>
                <c:pt idx="179">
                  <c:v>1.05000000000001</c:v>
                </c:pt>
                <c:pt idx="180">
                  <c:v>1.00000000000001</c:v>
                </c:pt>
                <c:pt idx="181">
                  <c:v>0.95000000000000995</c:v>
                </c:pt>
                <c:pt idx="182">
                  <c:v>0.90000000000001001</c:v>
                </c:pt>
                <c:pt idx="183">
                  <c:v>0.85000000000000997</c:v>
                </c:pt>
                <c:pt idx="184">
                  <c:v>0.80000000000001004</c:v>
                </c:pt>
                <c:pt idx="185">
                  <c:v>0.75000000000000999</c:v>
                </c:pt>
                <c:pt idx="186">
                  <c:v>0.70000000000002105</c:v>
                </c:pt>
                <c:pt idx="187">
                  <c:v>0.65000000000002001</c:v>
                </c:pt>
                <c:pt idx="188">
                  <c:v>0.60000000000001996</c:v>
                </c:pt>
                <c:pt idx="189">
                  <c:v>0.55000000000002003</c:v>
                </c:pt>
                <c:pt idx="190">
                  <c:v>0.50000000000001998</c:v>
                </c:pt>
                <c:pt idx="191">
                  <c:v>0.45000000000002099</c:v>
                </c:pt>
                <c:pt idx="192">
                  <c:v>0.40000000000002001</c:v>
                </c:pt>
                <c:pt idx="193">
                  <c:v>0.35000000000002002</c:v>
                </c:pt>
                <c:pt idx="194">
                  <c:v>0.30000000000001997</c:v>
                </c:pt>
                <c:pt idx="195">
                  <c:v>0.25000000000001998</c:v>
                </c:pt>
                <c:pt idx="196">
                  <c:v>0.20000000000002099</c:v>
                </c:pt>
                <c:pt idx="197">
                  <c:v>0.15000000000002001</c:v>
                </c:pt>
                <c:pt idx="198">
                  <c:v>0.10000000000002</c:v>
                </c:pt>
                <c:pt idx="199">
                  <c:v>5.0000000000020299E-2</c:v>
                </c:pt>
                <c:pt idx="200">
                  <c:v>0</c:v>
                </c:pt>
              </c:numCache>
            </c:numRef>
          </c:xVal>
          <c:yVal>
            <c:numRef>
              <c:f>Hoja1!$H$3:$H$203</c:f>
              <c:numCache>
                <c:formatCode>General</c:formatCode>
                <c:ptCount val="201"/>
                <c:pt idx="0">
                  <c:v>4.97</c:v>
                </c:pt>
                <c:pt idx="1">
                  <c:v>4.97</c:v>
                </c:pt>
                <c:pt idx="2">
                  <c:v>4.97</c:v>
                </c:pt>
                <c:pt idx="3">
                  <c:v>4.97</c:v>
                </c:pt>
                <c:pt idx="4">
                  <c:v>4.97</c:v>
                </c:pt>
                <c:pt idx="5">
                  <c:v>4.97</c:v>
                </c:pt>
                <c:pt idx="6">
                  <c:v>4.97</c:v>
                </c:pt>
                <c:pt idx="7">
                  <c:v>4.97</c:v>
                </c:pt>
                <c:pt idx="8">
                  <c:v>4.97</c:v>
                </c:pt>
                <c:pt idx="9">
                  <c:v>4.97</c:v>
                </c:pt>
                <c:pt idx="10">
                  <c:v>4.97</c:v>
                </c:pt>
                <c:pt idx="11">
                  <c:v>4.97</c:v>
                </c:pt>
                <c:pt idx="12">
                  <c:v>4.97</c:v>
                </c:pt>
                <c:pt idx="13">
                  <c:v>4.97</c:v>
                </c:pt>
                <c:pt idx="14">
                  <c:v>4.97</c:v>
                </c:pt>
                <c:pt idx="15">
                  <c:v>4.97</c:v>
                </c:pt>
                <c:pt idx="16">
                  <c:v>4.97</c:v>
                </c:pt>
                <c:pt idx="17">
                  <c:v>4.97</c:v>
                </c:pt>
                <c:pt idx="18">
                  <c:v>4.97</c:v>
                </c:pt>
                <c:pt idx="19">
                  <c:v>4.97</c:v>
                </c:pt>
                <c:pt idx="20">
                  <c:v>4.97</c:v>
                </c:pt>
                <c:pt idx="21">
                  <c:v>4.97</c:v>
                </c:pt>
                <c:pt idx="22">
                  <c:v>4.97</c:v>
                </c:pt>
                <c:pt idx="23">
                  <c:v>4.97</c:v>
                </c:pt>
                <c:pt idx="24">
                  <c:v>4.97</c:v>
                </c:pt>
                <c:pt idx="25">
                  <c:v>4.97</c:v>
                </c:pt>
                <c:pt idx="26">
                  <c:v>4.97</c:v>
                </c:pt>
                <c:pt idx="27">
                  <c:v>4.96</c:v>
                </c:pt>
                <c:pt idx="28">
                  <c:v>4.96</c:v>
                </c:pt>
                <c:pt idx="29">
                  <c:v>4.95</c:v>
                </c:pt>
                <c:pt idx="30">
                  <c:v>4.95</c:v>
                </c:pt>
                <c:pt idx="31">
                  <c:v>4.9400000000000004</c:v>
                </c:pt>
                <c:pt idx="32">
                  <c:v>4.93</c:v>
                </c:pt>
                <c:pt idx="33">
                  <c:v>4.9000000000000004</c:v>
                </c:pt>
                <c:pt idx="34">
                  <c:v>4.9000000000000004</c:v>
                </c:pt>
                <c:pt idx="35">
                  <c:v>4.88</c:v>
                </c:pt>
                <c:pt idx="36">
                  <c:v>4.8499999999999996</c:v>
                </c:pt>
                <c:pt idx="37">
                  <c:v>4.83</c:v>
                </c:pt>
                <c:pt idx="38">
                  <c:v>4.8</c:v>
                </c:pt>
                <c:pt idx="39">
                  <c:v>4.76</c:v>
                </c:pt>
                <c:pt idx="40">
                  <c:v>4.72</c:v>
                </c:pt>
                <c:pt idx="41">
                  <c:v>4.67</c:v>
                </c:pt>
                <c:pt idx="42">
                  <c:v>4.6100000000000003</c:v>
                </c:pt>
                <c:pt idx="43">
                  <c:v>4.54</c:v>
                </c:pt>
                <c:pt idx="44">
                  <c:v>4.4400000000000004</c:v>
                </c:pt>
                <c:pt idx="45">
                  <c:v>4.32</c:v>
                </c:pt>
                <c:pt idx="46">
                  <c:v>4.0999999999999996</c:v>
                </c:pt>
                <c:pt idx="47">
                  <c:v>3.49</c:v>
                </c:pt>
                <c:pt idx="48">
                  <c:v>2.04</c:v>
                </c:pt>
                <c:pt idx="49">
                  <c:v>0.69</c:v>
                </c:pt>
                <c:pt idx="50">
                  <c:v>0.44</c:v>
                </c:pt>
                <c:pt idx="51">
                  <c:v>0.35</c:v>
                </c:pt>
                <c:pt idx="52">
                  <c:v>0.28000000000000003</c:v>
                </c:pt>
                <c:pt idx="53">
                  <c:v>0.23</c:v>
                </c:pt>
                <c:pt idx="54">
                  <c:v>0.19</c:v>
                </c:pt>
                <c:pt idx="55">
                  <c:v>0.16</c:v>
                </c:pt>
                <c:pt idx="56">
                  <c:v>0.14000000000000001</c:v>
                </c:pt>
                <c:pt idx="57">
                  <c:v>0.11</c:v>
                </c:pt>
                <c:pt idx="58">
                  <c:v>0.09</c:v>
                </c:pt>
                <c:pt idx="59">
                  <c:v>7.0000000000000007E-2</c:v>
                </c:pt>
                <c:pt idx="60">
                  <c:v>0.06</c:v>
                </c:pt>
                <c:pt idx="61">
                  <c:v>0.04</c:v>
                </c:pt>
                <c:pt idx="62">
                  <c:v>0.03</c:v>
                </c:pt>
                <c:pt idx="63">
                  <c:v>0.02</c:v>
                </c:pt>
                <c:pt idx="64">
                  <c:v>0.01</c:v>
                </c:pt>
                <c:pt idx="65" formatCode="0.00E+00">
                  <c:v>2.1999999999999999E-2</c:v>
                </c:pt>
                <c:pt idx="66" formatCode="0.00E+00">
                  <c:v>1.6E-2</c:v>
                </c:pt>
                <c:pt idx="67" formatCode="0.00E+00">
                  <c:v>1.0999999999999999E-2</c:v>
                </c:pt>
                <c:pt idx="68" formatCode="0.00E+00">
                  <c:v>6.0000000000000001E-3</c:v>
                </c:pt>
                <c:pt idx="69" formatCode="0.00E+00">
                  <c:v>4.0000000000000001E-3</c:v>
                </c:pt>
                <c:pt idx="70" formatCode="0.00E+00">
                  <c:v>1E-3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 formatCode="0.00E+00">
                  <c:v>2E-3</c:v>
                </c:pt>
                <c:pt idx="131" formatCode="0.00E+00">
                  <c:v>4.0000000000000001E-3</c:v>
                </c:pt>
                <c:pt idx="132" formatCode="0.00E+00">
                  <c:v>7.0000000000000001E-3</c:v>
                </c:pt>
                <c:pt idx="133" formatCode="0.00E+00">
                  <c:v>1.0999999999999999E-2</c:v>
                </c:pt>
                <c:pt idx="134" formatCode="0.00E+00">
                  <c:v>1.6E-2</c:v>
                </c:pt>
                <c:pt idx="135" formatCode="0.00E+00">
                  <c:v>2.3E-2</c:v>
                </c:pt>
                <c:pt idx="136" formatCode="0.00E+00">
                  <c:v>3.1E-2</c:v>
                </c:pt>
                <c:pt idx="137" formatCode="0.00E+00">
                  <c:v>0.04</c:v>
                </c:pt>
                <c:pt idx="138" formatCode="0.00E+00">
                  <c:v>0.05</c:v>
                </c:pt>
                <c:pt idx="139" formatCode="0.00E+00">
                  <c:v>6.2E-2</c:v>
                </c:pt>
                <c:pt idx="140" formatCode="0.00E+00">
                  <c:v>7.6999999999999999E-2</c:v>
                </c:pt>
                <c:pt idx="141" formatCode="0.00E+00">
                  <c:v>9.1999999999999998E-2</c:v>
                </c:pt>
                <c:pt idx="142" formatCode="0.00E+00">
                  <c:v>0.11</c:v>
                </c:pt>
                <c:pt idx="143">
                  <c:v>0.11</c:v>
                </c:pt>
                <c:pt idx="144">
                  <c:v>0.14000000000000001</c:v>
                </c:pt>
                <c:pt idx="145">
                  <c:v>0.17</c:v>
                </c:pt>
                <c:pt idx="146">
                  <c:v>0.2</c:v>
                </c:pt>
                <c:pt idx="147">
                  <c:v>0.24</c:v>
                </c:pt>
                <c:pt idx="148">
                  <c:v>0.28999999999999998</c:v>
                </c:pt>
                <c:pt idx="149">
                  <c:v>0.35</c:v>
                </c:pt>
                <c:pt idx="150">
                  <c:v>0.46</c:v>
                </c:pt>
                <c:pt idx="151">
                  <c:v>0.74</c:v>
                </c:pt>
                <c:pt idx="152">
                  <c:v>2.17</c:v>
                </c:pt>
                <c:pt idx="153">
                  <c:v>3.57</c:v>
                </c:pt>
                <c:pt idx="154">
                  <c:v>4.12</c:v>
                </c:pt>
                <c:pt idx="155">
                  <c:v>4.33</c:v>
                </c:pt>
                <c:pt idx="156">
                  <c:v>4.45</c:v>
                </c:pt>
                <c:pt idx="157">
                  <c:v>4.54</c:v>
                </c:pt>
                <c:pt idx="158">
                  <c:v>4.6100000000000003</c:v>
                </c:pt>
                <c:pt idx="159">
                  <c:v>4.68</c:v>
                </c:pt>
                <c:pt idx="160">
                  <c:v>4.72</c:v>
                </c:pt>
                <c:pt idx="161">
                  <c:v>4.76</c:v>
                </c:pt>
                <c:pt idx="162">
                  <c:v>4.8</c:v>
                </c:pt>
                <c:pt idx="163">
                  <c:v>4.83</c:v>
                </c:pt>
                <c:pt idx="164">
                  <c:v>4.8600000000000003</c:v>
                </c:pt>
                <c:pt idx="165">
                  <c:v>4.88</c:v>
                </c:pt>
                <c:pt idx="166">
                  <c:v>4.9000000000000004</c:v>
                </c:pt>
                <c:pt idx="167">
                  <c:v>4.9109999999999996</c:v>
                </c:pt>
                <c:pt idx="168">
                  <c:v>4.93</c:v>
                </c:pt>
                <c:pt idx="169">
                  <c:v>4.9400000000000004</c:v>
                </c:pt>
                <c:pt idx="170">
                  <c:v>4.96</c:v>
                </c:pt>
                <c:pt idx="171">
                  <c:v>4.96</c:v>
                </c:pt>
                <c:pt idx="172">
                  <c:v>4.96</c:v>
                </c:pt>
                <c:pt idx="173">
                  <c:v>4.96</c:v>
                </c:pt>
                <c:pt idx="174">
                  <c:v>4.97</c:v>
                </c:pt>
                <c:pt idx="175">
                  <c:v>4.97</c:v>
                </c:pt>
                <c:pt idx="176">
                  <c:v>4.97</c:v>
                </c:pt>
                <c:pt idx="177">
                  <c:v>4.97</c:v>
                </c:pt>
                <c:pt idx="178">
                  <c:v>4.97</c:v>
                </c:pt>
                <c:pt idx="179">
                  <c:v>4.97</c:v>
                </c:pt>
                <c:pt idx="180">
                  <c:v>4.97</c:v>
                </c:pt>
                <c:pt idx="181">
                  <c:v>4.97</c:v>
                </c:pt>
                <c:pt idx="182">
                  <c:v>4.97</c:v>
                </c:pt>
                <c:pt idx="183">
                  <c:v>4.97</c:v>
                </c:pt>
                <c:pt idx="184">
                  <c:v>4.97</c:v>
                </c:pt>
                <c:pt idx="185">
                  <c:v>4.97</c:v>
                </c:pt>
                <c:pt idx="186">
                  <c:v>4.97</c:v>
                </c:pt>
                <c:pt idx="187">
                  <c:v>4.97</c:v>
                </c:pt>
                <c:pt idx="188">
                  <c:v>4.97</c:v>
                </c:pt>
                <c:pt idx="189">
                  <c:v>4.97</c:v>
                </c:pt>
                <c:pt idx="190">
                  <c:v>4.97</c:v>
                </c:pt>
                <c:pt idx="191">
                  <c:v>4.97</c:v>
                </c:pt>
                <c:pt idx="192">
                  <c:v>4.97</c:v>
                </c:pt>
                <c:pt idx="193">
                  <c:v>4.97</c:v>
                </c:pt>
                <c:pt idx="194">
                  <c:v>4.97</c:v>
                </c:pt>
                <c:pt idx="195">
                  <c:v>4.97</c:v>
                </c:pt>
                <c:pt idx="196">
                  <c:v>4.97</c:v>
                </c:pt>
                <c:pt idx="197">
                  <c:v>4.97</c:v>
                </c:pt>
                <c:pt idx="198">
                  <c:v>4.97</c:v>
                </c:pt>
                <c:pt idx="199">
                  <c:v>4.97</c:v>
                </c:pt>
                <c:pt idx="200">
                  <c:v>4.97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1D-4EA9-A05C-36302B620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546432"/>
        <c:axId val="552539544"/>
      </c:scatterChart>
      <c:valAx>
        <c:axId val="55254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2539544"/>
        <c:crosses val="autoZero"/>
        <c:crossBetween val="midCat"/>
      </c:valAx>
      <c:valAx>
        <c:axId val="55253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2546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CD40106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Hoja1!$J$3:$J$203</c:f>
              <c:numCache>
                <c:formatCode>General</c:formatCode>
                <c:ptCount val="20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4.95</c:v>
                </c:pt>
                <c:pt idx="102">
                  <c:v>4.9000000000000004</c:v>
                </c:pt>
                <c:pt idx="103">
                  <c:v>4.8499999999999996</c:v>
                </c:pt>
                <c:pt idx="104">
                  <c:v>4.8</c:v>
                </c:pt>
                <c:pt idx="105">
                  <c:v>4.75</c:v>
                </c:pt>
                <c:pt idx="106">
                  <c:v>4.7</c:v>
                </c:pt>
                <c:pt idx="107">
                  <c:v>4.6500000000000004</c:v>
                </c:pt>
                <c:pt idx="108">
                  <c:v>4.5999999999999996</c:v>
                </c:pt>
                <c:pt idx="109">
                  <c:v>4.55</c:v>
                </c:pt>
                <c:pt idx="110">
                  <c:v>4.5</c:v>
                </c:pt>
                <c:pt idx="111">
                  <c:v>4.45</c:v>
                </c:pt>
                <c:pt idx="112">
                  <c:v>4.4000000000000004</c:v>
                </c:pt>
                <c:pt idx="113">
                  <c:v>4.3499999999999996</c:v>
                </c:pt>
                <c:pt idx="114">
                  <c:v>4.3</c:v>
                </c:pt>
                <c:pt idx="115">
                  <c:v>4.25</c:v>
                </c:pt>
                <c:pt idx="116">
                  <c:v>4.2</c:v>
                </c:pt>
                <c:pt idx="117">
                  <c:v>4.1500000000000004</c:v>
                </c:pt>
                <c:pt idx="118">
                  <c:v>4.0999999999999996</c:v>
                </c:pt>
                <c:pt idx="119">
                  <c:v>4.05</c:v>
                </c:pt>
                <c:pt idx="120">
                  <c:v>4</c:v>
                </c:pt>
                <c:pt idx="121">
                  <c:v>3.95</c:v>
                </c:pt>
                <c:pt idx="122">
                  <c:v>3.9</c:v>
                </c:pt>
                <c:pt idx="123">
                  <c:v>3.85</c:v>
                </c:pt>
                <c:pt idx="124">
                  <c:v>3.8</c:v>
                </c:pt>
                <c:pt idx="125">
                  <c:v>3.75</c:v>
                </c:pt>
                <c:pt idx="126">
                  <c:v>3.7</c:v>
                </c:pt>
                <c:pt idx="127">
                  <c:v>3.65</c:v>
                </c:pt>
                <c:pt idx="128">
                  <c:v>3.6</c:v>
                </c:pt>
                <c:pt idx="129">
                  <c:v>3.55</c:v>
                </c:pt>
                <c:pt idx="130">
                  <c:v>3.5000000000000102</c:v>
                </c:pt>
                <c:pt idx="131">
                  <c:v>3.4500000000000099</c:v>
                </c:pt>
                <c:pt idx="132">
                  <c:v>3.4000000000000101</c:v>
                </c:pt>
                <c:pt idx="133">
                  <c:v>3.3500000000000099</c:v>
                </c:pt>
                <c:pt idx="134">
                  <c:v>3.30000000000001</c:v>
                </c:pt>
                <c:pt idx="135">
                  <c:v>3.2500000000000102</c:v>
                </c:pt>
                <c:pt idx="136">
                  <c:v>3.2000000000000099</c:v>
                </c:pt>
                <c:pt idx="137">
                  <c:v>3.1500000000000101</c:v>
                </c:pt>
                <c:pt idx="138">
                  <c:v>3.1000000000000099</c:v>
                </c:pt>
                <c:pt idx="139">
                  <c:v>3.05000000000001</c:v>
                </c:pt>
                <c:pt idx="140">
                  <c:v>3.0000000000000102</c:v>
                </c:pt>
                <c:pt idx="141">
                  <c:v>2.9500000000000099</c:v>
                </c:pt>
                <c:pt idx="142">
                  <c:v>2.9000000000000101</c:v>
                </c:pt>
                <c:pt idx="143">
                  <c:v>2.8500000000000099</c:v>
                </c:pt>
                <c:pt idx="144">
                  <c:v>2.80000000000001</c:v>
                </c:pt>
                <c:pt idx="145">
                  <c:v>2.7500000000000102</c:v>
                </c:pt>
                <c:pt idx="146">
                  <c:v>2.7000000000000099</c:v>
                </c:pt>
                <c:pt idx="147">
                  <c:v>2.6500000000000101</c:v>
                </c:pt>
                <c:pt idx="148">
                  <c:v>2.6000000000000099</c:v>
                </c:pt>
                <c:pt idx="149">
                  <c:v>2.55000000000001</c:v>
                </c:pt>
                <c:pt idx="150">
                  <c:v>2.5000000000000102</c:v>
                </c:pt>
                <c:pt idx="151">
                  <c:v>2.4500000000000099</c:v>
                </c:pt>
                <c:pt idx="152">
                  <c:v>2.4000000000000101</c:v>
                </c:pt>
                <c:pt idx="153">
                  <c:v>2.3500000000000099</c:v>
                </c:pt>
                <c:pt idx="154">
                  <c:v>2.30000000000001</c:v>
                </c:pt>
                <c:pt idx="155">
                  <c:v>2.2500000000000102</c:v>
                </c:pt>
                <c:pt idx="156">
                  <c:v>2.2000000000000099</c:v>
                </c:pt>
                <c:pt idx="157">
                  <c:v>2.1500000000000101</c:v>
                </c:pt>
                <c:pt idx="158">
                  <c:v>2.1000000000000099</c:v>
                </c:pt>
                <c:pt idx="159">
                  <c:v>2.05000000000001</c:v>
                </c:pt>
                <c:pt idx="160">
                  <c:v>2.0000000000000102</c:v>
                </c:pt>
                <c:pt idx="161">
                  <c:v>1.9500000000000099</c:v>
                </c:pt>
                <c:pt idx="162">
                  <c:v>1.9000000000000099</c:v>
                </c:pt>
                <c:pt idx="163">
                  <c:v>1.8500000000000101</c:v>
                </c:pt>
                <c:pt idx="164">
                  <c:v>1.80000000000001</c:v>
                </c:pt>
                <c:pt idx="165">
                  <c:v>1.75000000000001</c:v>
                </c:pt>
                <c:pt idx="166">
                  <c:v>1.7000000000000099</c:v>
                </c:pt>
                <c:pt idx="167">
                  <c:v>1.6500000000000099</c:v>
                </c:pt>
                <c:pt idx="168">
                  <c:v>1.6000000000000101</c:v>
                </c:pt>
                <c:pt idx="169">
                  <c:v>1.55000000000001</c:v>
                </c:pt>
                <c:pt idx="170">
                  <c:v>1.50000000000001</c:v>
                </c:pt>
                <c:pt idx="171">
                  <c:v>1.4500000000000099</c:v>
                </c:pt>
                <c:pt idx="172">
                  <c:v>1.4000000000000099</c:v>
                </c:pt>
                <c:pt idx="173">
                  <c:v>1.3500000000000101</c:v>
                </c:pt>
                <c:pt idx="174">
                  <c:v>1.30000000000001</c:v>
                </c:pt>
                <c:pt idx="175">
                  <c:v>1.25000000000001</c:v>
                </c:pt>
                <c:pt idx="176">
                  <c:v>1.2000000000000099</c:v>
                </c:pt>
                <c:pt idx="177">
                  <c:v>1.1500000000000099</c:v>
                </c:pt>
                <c:pt idx="178">
                  <c:v>1.1000000000000101</c:v>
                </c:pt>
                <c:pt idx="179">
                  <c:v>1.05000000000001</c:v>
                </c:pt>
                <c:pt idx="180">
                  <c:v>1.00000000000001</c:v>
                </c:pt>
                <c:pt idx="181">
                  <c:v>0.95000000000000995</c:v>
                </c:pt>
                <c:pt idx="182">
                  <c:v>0.90000000000001001</c:v>
                </c:pt>
                <c:pt idx="183">
                  <c:v>0.85000000000000997</c:v>
                </c:pt>
                <c:pt idx="184">
                  <c:v>0.80000000000001004</c:v>
                </c:pt>
                <c:pt idx="185">
                  <c:v>0.75000000000000999</c:v>
                </c:pt>
                <c:pt idx="186">
                  <c:v>0.70000000000002105</c:v>
                </c:pt>
                <c:pt idx="187">
                  <c:v>0.65000000000002001</c:v>
                </c:pt>
                <c:pt idx="188">
                  <c:v>0.60000000000001996</c:v>
                </c:pt>
                <c:pt idx="189">
                  <c:v>0.55000000000002003</c:v>
                </c:pt>
                <c:pt idx="190">
                  <c:v>0.50000000000001998</c:v>
                </c:pt>
                <c:pt idx="191">
                  <c:v>0.45000000000002099</c:v>
                </c:pt>
                <c:pt idx="192">
                  <c:v>0.40000000000002001</c:v>
                </c:pt>
                <c:pt idx="193">
                  <c:v>0.35000000000002002</c:v>
                </c:pt>
                <c:pt idx="194">
                  <c:v>0.30000000000001997</c:v>
                </c:pt>
                <c:pt idx="195">
                  <c:v>0.25000000000001998</c:v>
                </c:pt>
                <c:pt idx="196">
                  <c:v>0.20000000000002099</c:v>
                </c:pt>
                <c:pt idx="197">
                  <c:v>0.15000000000002001</c:v>
                </c:pt>
                <c:pt idx="198">
                  <c:v>0.10000000000002</c:v>
                </c:pt>
                <c:pt idx="199">
                  <c:v>5.0000000000020299E-2</c:v>
                </c:pt>
                <c:pt idx="200">
                  <c:v>0</c:v>
                </c:pt>
              </c:numCache>
            </c:numRef>
          </c:xVal>
          <c:yVal>
            <c:numRef>
              <c:f>Hoja1!$K$3:$K$203</c:f>
              <c:numCache>
                <c:formatCode>General</c:formatCode>
                <c:ptCount val="201"/>
                <c:pt idx="0">
                  <c:v>4.96</c:v>
                </c:pt>
                <c:pt idx="1">
                  <c:v>4.96</c:v>
                </c:pt>
                <c:pt idx="2">
                  <c:v>4.96</c:v>
                </c:pt>
                <c:pt idx="3">
                  <c:v>4.96</c:v>
                </c:pt>
                <c:pt idx="4">
                  <c:v>4.96</c:v>
                </c:pt>
                <c:pt idx="5">
                  <c:v>4.96</c:v>
                </c:pt>
                <c:pt idx="6">
                  <c:v>4.96</c:v>
                </c:pt>
                <c:pt idx="7">
                  <c:v>4.96</c:v>
                </c:pt>
                <c:pt idx="8">
                  <c:v>4.96</c:v>
                </c:pt>
                <c:pt idx="9">
                  <c:v>4.96</c:v>
                </c:pt>
                <c:pt idx="10">
                  <c:v>4.96</c:v>
                </c:pt>
                <c:pt idx="11">
                  <c:v>4.96</c:v>
                </c:pt>
                <c:pt idx="12">
                  <c:v>4.96</c:v>
                </c:pt>
                <c:pt idx="13">
                  <c:v>4.96</c:v>
                </c:pt>
                <c:pt idx="14">
                  <c:v>4.96</c:v>
                </c:pt>
                <c:pt idx="15">
                  <c:v>4.96</c:v>
                </c:pt>
                <c:pt idx="16">
                  <c:v>4.96</c:v>
                </c:pt>
                <c:pt idx="17">
                  <c:v>4.96</c:v>
                </c:pt>
                <c:pt idx="18">
                  <c:v>4.96</c:v>
                </c:pt>
                <c:pt idx="19">
                  <c:v>4.96</c:v>
                </c:pt>
                <c:pt idx="20">
                  <c:v>4.96</c:v>
                </c:pt>
                <c:pt idx="21">
                  <c:v>4.96</c:v>
                </c:pt>
                <c:pt idx="22">
                  <c:v>4.96</c:v>
                </c:pt>
                <c:pt idx="23">
                  <c:v>4.96</c:v>
                </c:pt>
                <c:pt idx="24">
                  <c:v>4.96</c:v>
                </c:pt>
                <c:pt idx="25">
                  <c:v>4.96</c:v>
                </c:pt>
                <c:pt idx="26">
                  <c:v>4.96</c:v>
                </c:pt>
                <c:pt idx="27">
                  <c:v>4.96</c:v>
                </c:pt>
                <c:pt idx="28">
                  <c:v>4.96</c:v>
                </c:pt>
                <c:pt idx="29">
                  <c:v>4.96</c:v>
                </c:pt>
                <c:pt idx="30">
                  <c:v>4.96</c:v>
                </c:pt>
                <c:pt idx="31">
                  <c:v>4.96</c:v>
                </c:pt>
                <c:pt idx="32">
                  <c:v>4.96</c:v>
                </c:pt>
                <c:pt idx="33">
                  <c:v>4.96</c:v>
                </c:pt>
                <c:pt idx="34">
                  <c:v>4.96</c:v>
                </c:pt>
                <c:pt idx="35">
                  <c:v>4.96</c:v>
                </c:pt>
                <c:pt idx="36">
                  <c:v>4.96</c:v>
                </c:pt>
                <c:pt idx="37">
                  <c:v>4.96</c:v>
                </c:pt>
                <c:pt idx="38">
                  <c:v>4.96</c:v>
                </c:pt>
                <c:pt idx="39">
                  <c:v>4.96</c:v>
                </c:pt>
                <c:pt idx="40">
                  <c:v>4.96</c:v>
                </c:pt>
                <c:pt idx="41">
                  <c:v>4.96</c:v>
                </c:pt>
                <c:pt idx="42">
                  <c:v>4.96</c:v>
                </c:pt>
                <c:pt idx="43">
                  <c:v>4.96</c:v>
                </c:pt>
                <c:pt idx="44">
                  <c:v>4.96</c:v>
                </c:pt>
                <c:pt idx="45">
                  <c:v>4.96</c:v>
                </c:pt>
                <c:pt idx="46">
                  <c:v>4.96</c:v>
                </c:pt>
                <c:pt idx="47">
                  <c:v>4.96</c:v>
                </c:pt>
                <c:pt idx="48">
                  <c:v>4.96</c:v>
                </c:pt>
                <c:pt idx="49">
                  <c:v>4.96</c:v>
                </c:pt>
                <c:pt idx="50">
                  <c:v>4.96</c:v>
                </c:pt>
                <c:pt idx="51">
                  <c:v>4.96</c:v>
                </c:pt>
                <c:pt idx="52">
                  <c:v>4.96</c:v>
                </c:pt>
                <c:pt idx="53">
                  <c:v>4.96</c:v>
                </c:pt>
                <c:pt idx="54">
                  <c:v>4.96</c:v>
                </c:pt>
                <c:pt idx="55">
                  <c:v>4.96</c:v>
                </c:pt>
                <c:pt idx="56">
                  <c:v>4.96</c:v>
                </c:pt>
                <c:pt idx="57">
                  <c:v>4.96</c:v>
                </c:pt>
                <c:pt idx="58">
                  <c:v>4.96</c:v>
                </c:pt>
                <c:pt idx="59">
                  <c:v>4.96</c:v>
                </c:pt>
                <c:pt idx="60">
                  <c:v>4.96</c:v>
                </c:pt>
                <c:pt idx="61">
                  <c:v>4.96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4.96</c:v>
                </c:pt>
                <c:pt idx="156">
                  <c:v>4.96</c:v>
                </c:pt>
                <c:pt idx="157">
                  <c:v>4.96</c:v>
                </c:pt>
                <c:pt idx="158">
                  <c:v>4.96</c:v>
                </c:pt>
                <c:pt idx="159">
                  <c:v>4.96</c:v>
                </c:pt>
                <c:pt idx="160">
                  <c:v>4.96</c:v>
                </c:pt>
                <c:pt idx="161">
                  <c:v>4.96</c:v>
                </c:pt>
                <c:pt idx="162">
                  <c:v>4.96</c:v>
                </c:pt>
                <c:pt idx="163">
                  <c:v>4.96</c:v>
                </c:pt>
                <c:pt idx="164">
                  <c:v>4.96</c:v>
                </c:pt>
                <c:pt idx="165">
                  <c:v>4.96</c:v>
                </c:pt>
                <c:pt idx="166">
                  <c:v>4.96</c:v>
                </c:pt>
                <c:pt idx="167">
                  <c:v>4.96</c:v>
                </c:pt>
                <c:pt idx="168">
                  <c:v>4.96</c:v>
                </c:pt>
                <c:pt idx="169">
                  <c:v>4.96</c:v>
                </c:pt>
                <c:pt idx="170">
                  <c:v>4.96</c:v>
                </c:pt>
                <c:pt idx="171">
                  <c:v>4.96</c:v>
                </c:pt>
                <c:pt idx="172">
                  <c:v>4.96</c:v>
                </c:pt>
                <c:pt idx="173">
                  <c:v>4.96</c:v>
                </c:pt>
                <c:pt idx="174">
                  <c:v>4.96</c:v>
                </c:pt>
                <c:pt idx="175">
                  <c:v>4.96</c:v>
                </c:pt>
                <c:pt idx="176">
                  <c:v>4.96</c:v>
                </c:pt>
                <c:pt idx="177">
                  <c:v>4.96</c:v>
                </c:pt>
                <c:pt idx="178">
                  <c:v>4.96</c:v>
                </c:pt>
                <c:pt idx="179">
                  <c:v>4.96</c:v>
                </c:pt>
                <c:pt idx="180">
                  <c:v>4.96</c:v>
                </c:pt>
                <c:pt idx="181">
                  <c:v>4.96</c:v>
                </c:pt>
                <c:pt idx="182">
                  <c:v>4.96</c:v>
                </c:pt>
                <c:pt idx="183">
                  <c:v>4.96</c:v>
                </c:pt>
                <c:pt idx="184">
                  <c:v>4.96</c:v>
                </c:pt>
                <c:pt idx="185">
                  <c:v>4.96</c:v>
                </c:pt>
                <c:pt idx="186">
                  <c:v>4.96</c:v>
                </c:pt>
                <c:pt idx="187">
                  <c:v>4.96</c:v>
                </c:pt>
                <c:pt idx="188">
                  <c:v>4.96</c:v>
                </c:pt>
                <c:pt idx="189">
                  <c:v>4.96</c:v>
                </c:pt>
                <c:pt idx="190">
                  <c:v>4.96</c:v>
                </c:pt>
                <c:pt idx="191">
                  <c:v>4.96</c:v>
                </c:pt>
                <c:pt idx="192">
                  <c:v>4.96</c:v>
                </c:pt>
                <c:pt idx="193">
                  <c:v>4.96</c:v>
                </c:pt>
                <c:pt idx="194">
                  <c:v>4.96</c:v>
                </c:pt>
                <c:pt idx="195">
                  <c:v>4.96</c:v>
                </c:pt>
                <c:pt idx="196">
                  <c:v>4.96</c:v>
                </c:pt>
                <c:pt idx="197">
                  <c:v>4.96</c:v>
                </c:pt>
                <c:pt idx="198">
                  <c:v>4.96</c:v>
                </c:pt>
                <c:pt idx="199">
                  <c:v>4.96</c:v>
                </c:pt>
                <c:pt idx="200">
                  <c:v>4.96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6C-484D-8BD9-B8B6DBF2B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546432"/>
        <c:axId val="552539544"/>
      </c:scatterChart>
      <c:valAx>
        <c:axId val="55254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2539544"/>
        <c:crosses val="autoZero"/>
        <c:crossBetween val="midCat"/>
      </c:valAx>
      <c:valAx>
        <c:axId val="55253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52546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Daniel Naranjo Gallegos</dc:creator>
  <cp:keywords/>
  <dc:description/>
  <cp:lastModifiedBy>Gerardo Daniel Naranjo Gallegos</cp:lastModifiedBy>
  <cp:revision>76</cp:revision>
  <dcterms:created xsi:type="dcterms:W3CDTF">2018-08-20T18:29:00Z</dcterms:created>
  <dcterms:modified xsi:type="dcterms:W3CDTF">2018-08-23T04:20:00Z</dcterms:modified>
</cp:coreProperties>
</file>