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// Crea un documento de Google en el cuál definas los campos que tendrá cada documento de tu base de datos, incluyendo el tipo de dato y nombre del campo.</w:t>
      </w:r>
    </w:p>
    <w:p w:rsidR="00000000" w:rsidDel="00000000" w:rsidP="00000000" w:rsidRDefault="00000000" w:rsidRPr="00000000" w14:paraId="0000000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Esta será la estructura de los campos que tendrá cada documento para mi base de datos:</w:t>
      </w:r>
    </w:p>
    <w:p w:rsidR="00000000" w:rsidDel="00000000" w:rsidP="00000000" w:rsidRDefault="00000000" w:rsidRPr="00000000" w14:paraId="0000000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110"/>
        <w:gridCol w:w="2430"/>
        <w:tblGridChange w:id="0">
          <w:tblGrid>
            <w:gridCol w:w="2100"/>
            <w:gridCol w:w="411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Especificación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identificador único de la tarea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título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descripción de la tarea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545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prioridad de la 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indica si la tarea está completada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24292f" w:space="0" w:sz="0" w:val="none"/>
                <w:left w:color="24292f" w:space="0" w:sz="0" w:val="none"/>
                <w:bottom w:color="24292f" w:space="0" w:sz="0" w:val="none"/>
                <w:right w:color="24292f" w:space="0" w:sz="0" w:val="none"/>
                <w:between w:color="24292f" w:space="0" w:sz="0" w:val="none"/>
              </w:pBdr>
              <w:shd w:fill="ffffff" w:val="clear"/>
              <w:rPr>
                <w:rFonts w:ascii="Trebuchet MS" w:cs="Trebuchet MS" w:eastAsia="Trebuchet MS" w:hAnsi="Trebuchet M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4292f"/>
                <w:sz w:val="24"/>
                <w:szCs w:val="24"/>
                <w:rtl w:val="0"/>
              </w:rPr>
              <w:t xml:space="preserve">booleano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Se vería de esta manera en cada documento o tarea nueva que creemos</w:t>
      </w:r>
    </w:p>
    <w:p w:rsidR="00000000" w:rsidDel="00000000" w:rsidP="00000000" w:rsidRDefault="00000000" w:rsidRPr="00000000" w14:paraId="0000001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144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shd w:fill="ead1dc" w:val="clear"/>
          <w:rtl w:val="0"/>
        </w:rPr>
        <w:t xml:space="preserve">Id</w:t>
      </w: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: 1,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144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shd w:fill="ead1dc" w:val="clear"/>
          <w:rtl w:val="0"/>
        </w:rPr>
        <w:t xml:space="preserve">task</w:t>
      </w: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: “ “ ,                            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144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shd w:fill="ead1dc" w:val="clear"/>
          <w:rtl w:val="0"/>
        </w:rPr>
        <w:t xml:space="preserve">description</w:t>
      </w: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: “ “,     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144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shd w:fill="ead1dc" w:val="clear"/>
          <w:rtl w:val="0"/>
        </w:rPr>
        <w:t xml:space="preserve">priority</w:t>
      </w: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:   1,                 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144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shd w:fill="ead1dc" w:val="clear"/>
          <w:rtl w:val="0"/>
        </w:rPr>
        <w:t xml:space="preserve">completed</w:t>
      </w: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:  false</w:t>
      </w:r>
    </w:p>
    <w:p w:rsidR="00000000" w:rsidDel="00000000" w:rsidP="00000000" w:rsidRDefault="00000000" w:rsidRPr="00000000" w14:paraId="0000002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0" w:firstLine="0"/>
        <w:rPr>
          <w:rFonts w:ascii="Trebuchet MS" w:cs="Trebuchet MS" w:eastAsia="Trebuchet MS" w:hAnsi="Trebuchet MS"/>
          <w:color w:val="24292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ab/>
        <w:t xml:space="preserve">La prioridad de la tarea en nivel 1, 2 o 3 Donde;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1 es prioridad alta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2 prioridad media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ind w:left="720" w:hanging="360"/>
        <w:rPr>
          <w:rFonts w:ascii="Trebuchet MS" w:cs="Trebuchet MS" w:eastAsia="Trebuchet MS" w:hAnsi="Trebuchet MS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4292f"/>
          <w:sz w:val="24"/>
          <w:szCs w:val="24"/>
          <w:rtl w:val="0"/>
        </w:rPr>
        <w:t xml:space="preserve">3 no es tan importante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