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7A63F" w14:textId="22ADB267" w:rsidR="005810AB" w:rsidRPr="00EE2D64" w:rsidRDefault="00EE2D64" w:rsidP="00EE2D64">
      <w:pPr>
        <w:jc w:val="center"/>
        <w:rPr>
          <w:sz w:val="40"/>
          <w:szCs w:val="40"/>
        </w:rPr>
      </w:pPr>
      <w:r w:rsidRPr="00EE2D64">
        <w:rPr>
          <w:sz w:val="40"/>
          <w:szCs w:val="40"/>
        </w:rPr>
        <w:t xml:space="preserve">Estructura sitio web: </w:t>
      </w:r>
      <w:hyperlink r:id="rId5" w:history="1">
        <w:r w:rsidRPr="00EE2D64">
          <w:rPr>
            <w:rStyle w:val="Hipervnculo"/>
            <w:sz w:val="40"/>
            <w:szCs w:val="40"/>
          </w:rPr>
          <w:t>www.colagenorex.cl</w:t>
        </w:r>
      </w:hyperlink>
    </w:p>
    <w:p w14:paraId="6CADA319" w14:textId="59700A60" w:rsidR="00EE2D64" w:rsidRDefault="00EE2D64"/>
    <w:p w14:paraId="246BCDD6" w14:textId="77777777" w:rsidR="00EE2D64" w:rsidRPr="00EE2D64" w:rsidRDefault="00EE2D64" w:rsidP="00EE2D6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EE2D64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1. Identidad y Propuesta de Valor</w:t>
      </w:r>
    </w:p>
    <w:p w14:paraId="56C46302" w14:textId="77777777" w:rsidR="00EE2D64" w:rsidRPr="00EE2D64" w:rsidRDefault="00EE2D64" w:rsidP="00EE2D6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COLAGENOREX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es un suplemento alimentario diseñado con una fórmula avanzada que combina Colágeno Hidrolizado Tipo I y II con una selección estratégica de vitaminas y minerales para el soporte integral del sistema osteoarticular y el bienestar general. </w:t>
      </w:r>
    </w:p>
    <w:p w14:paraId="47171C84" w14:textId="77777777" w:rsidR="00EE2D64" w:rsidRPr="00EE2D64" w:rsidRDefault="00EE2D64" w:rsidP="00EE2D6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Presentación: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Frasco de 90 cápsulas (Suministro para 30 días).</w:t>
      </w:r>
    </w:p>
    <w:p w14:paraId="5CADD728" w14:textId="77777777" w:rsidR="00EE2D64" w:rsidRPr="00EE2D64" w:rsidRDefault="00EE2D64" w:rsidP="00EE2D6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Atributos Clave: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Libre de azúcar, bajo en sodio, sin colorantes ni preservantes artificiales.</w:t>
      </w:r>
    </w:p>
    <w:p w14:paraId="14240641" w14:textId="77777777" w:rsidR="00EE2D64" w:rsidRPr="00EE2D64" w:rsidRDefault="00EE2D64" w:rsidP="00EE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E2D6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5A7578B4">
          <v:rect id="_x0000_i1025" style="width:0;height:1.5pt" o:hralign="center" o:hrstd="t" o:hr="t" fillcolor="#a0a0a0" stroked="f"/>
        </w:pict>
      </w:r>
    </w:p>
    <w:p w14:paraId="4510B498" w14:textId="77777777" w:rsidR="00EE2D64" w:rsidRPr="00EE2D64" w:rsidRDefault="00EE2D64" w:rsidP="00EE2D6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EE2D64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2. Pilares de la Fórmula (Información Técnica)</w:t>
      </w:r>
    </w:p>
    <w:p w14:paraId="2CED01EA" w14:textId="77777777" w:rsidR="00EE2D64" w:rsidRPr="00EE2D64" w:rsidRDefault="00EE2D64" w:rsidP="00EE2D6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sz w:val="24"/>
          <w:szCs w:val="24"/>
          <w:lang w:eastAsia="es-CL"/>
        </w:rPr>
        <w:t>Esta sección detalla cómo cada componente aporta a la funcionalidad del producto, fundamentado en la evidencia técnica:</w:t>
      </w:r>
    </w:p>
    <w:p w14:paraId="1B6F278E" w14:textId="77777777" w:rsidR="00EE2D64" w:rsidRPr="00EE2D64" w:rsidRDefault="00EE2D64" w:rsidP="00EE2D6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Complejo de Colágeno I &amp; II</w:t>
      </w:r>
    </w:p>
    <w:p w14:paraId="124D393F" w14:textId="77777777" w:rsidR="00EE2D64" w:rsidRPr="00EE2D64" w:rsidRDefault="00EE2D64" w:rsidP="00EE2D6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Colágeno Tipo I: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Es la proteína más abundante en el cuerpo, fundamental para la estructura de la piel, tendones y huesos. </w:t>
      </w:r>
    </w:p>
    <w:p w14:paraId="3799E461" w14:textId="77777777" w:rsidR="00EE2D64" w:rsidRPr="00EE2D64" w:rsidRDefault="00EE2D64" w:rsidP="00EE2D64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Colágeno Tipo II: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Componente principal de los cartílagos articulares, esencial para proporcionar resistencia y permitir un movimiento suave entre las superficies óseas. </w:t>
      </w:r>
    </w:p>
    <w:p w14:paraId="25DB2373" w14:textId="77777777" w:rsidR="00EE2D64" w:rsidRPr="00EE2D64" w:rsidRDefault="00EE2D64" w:rsidP="00EE2D6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Matriz de Micronutrientes</w:t>
      </w:r>
    </w:p>
    <w:p w14:paraId="62EBADD2" w14:textId="77777777" w:rsidR="00EE2D64" w:rsidRPr="00EE2D64" w:rsidRDefault="00EE2D64" w:rsidP="00EE2D6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Magnesio: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Interviene en más de 300 reacciones bioquímicas, ayudando al funcionamiento normal de músculos y a la fortaleza ósea. </w:t>
      </w:r>
    </w:p>
    <w:p w14:paraId="0678303A" w14:textId="77777777" w:rsidR="00EE2D64" w:rsidRPr="00EE2D64" w:rsidRDefault="00EE2D64" w:rsidP="00EE2D6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Zinc: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Mineral crítico para la regeneración de tejidos, la salud de la piel, pelo y uñas, además de fortalecer el sistema inmunitario. </w:t>
      </w:r>
    </w:p>
    <w:p w14:paraId="4BDED9DE" w14:textId="77777777" w:rsidR="00EE2D64" w:rsidRPr="00EE2D64" w:rsidRDefault="00EE2D64" w:rsidP="00EE2D6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Potasio: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Contribuye al desarrollo del tejido muscular y a la regulación hídrica del organismo. </w:t>
      </w:r>
    </w:p>
    <w:p w14:paraId="3F58E759" w14:textId="77777777" w:rsidR="00EE2D64" w:rsidRPr="00EE2D64" w:rsidRDefault="00EE2D64" w:rsidP="00EE2D64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Coenzima Q10 (CoQ10):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Potente antioxidante que ayuda a proteger las células del daño oxidativo y es clave para la producción de energía celular. </w:t>
      </w:r>
    </w:p>
    <w:p w14:paraId="50B02908" w14:textId="77777777" w:rsidR="00EE2D64" w:rsidRPr="00EE2D64" w:rsidRDefault="00EE2D64" w:rsidP="00EE2D6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7"/>
          <w:szCs w:val="27"/>
          <w:lang w:eastAsia="es-CL"/>
        </w:rPr>
        <w:t>Soporte Vitamínico</w:t>
      </w:r>
    </w:p>
    <w:p w14:paraId="112300BC" w14:textId="77777777" w:rsidR="00EE2D64" w:rsidRPr="00EE2D64" w:rsidRDefault="00EE2D64" w:rsidP="00EE2D6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Vitamina C: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Indispensable para la síntesis natural de colágeno en el organismo y el crecimiento de tejidos. </w:t>
      </w:r>
    </w:p>
    <w:p w14:paraId="06DFE432" w14:textId="77777777" w:rsidR="00EE2D64" w:rsidRPr="00EE2D64" w:rsidRDefault="00EE2D64" w:rsidP="00EE2D64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lastRenderedPageBreak/>
        <w:t>Vitamina D: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Promueve la absorción de calcio y fósforo, siendo vital para la mineralización ósea y la salud del sistema inmune. </w:t>
      </w:r>
    </w:p>
    <w:p w14:paraId="564218F8" w14:textId="77777777" w:rsidR="00EE2D64" w:rsidRPr="00EE2D64" w:rsidRDefault="00EE2D64" w:rsidP="00EE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E2D6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67A47DBC">
          <v:rect id="_x0000_i1026" style="width:0;height:1.5pt" o:hralign="center" o:hrstd="t" o:hr="t" fillcolor="#a0a0a0" stroked="f"/>
        </w:pict>
      </w:r>
    </w:p>
    <w:p w14:paraId="40C4D4E2" w14:textId="77777777" w:rsidR="00EE2D64" w:rsidRPr="00EE2D64" w:rsidRDefault="00EE2D64" w:rsidP="00EE2D6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EE2D64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3. Beneficios Destacados</w:t>
      </w:r>
    </w:p>
    <w:p w14:paraId="5A27C66E" w14:textId="77777777" w:rsidR="00EE2D64" w:rsidRPr="00EE2D64" w:rsidRDefault="00EE2D64" w:rsidP="00EE2D6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Movilidad y Flexibilidad: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Ayuda a mejorar la elasticidad y movilidad de las articulaciones, reduciendo la rigidez. </w:t>
      </w:r>
    </w:p>
    <w:p w14:paraId="42F44C1E" w14:textId="77777777" w:rsidR="00EE2D64" w:rsidRPr="00EE2D64" w:rsidRDefault="00EE2D64" w:rsidP="00EE2D6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Recuperación Post-Ejercicio: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Facilita la recuperación del organismo tras la actividad física. </w:t>
      </w:r>
    </w:p>
    <w:p w14:paraId="3118F2CA" w14:textId="77777777" w:rsidR="00EE2D64" w:rsidRPr="00EE2D64" w:rsidRDefault="00EE2D64" w:rsidP="00EE2D6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Salud Dérmica: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Contribuye a atenuar el envejecimiento cutáneo y mejora la firmeza de la piel. </w:t>
      </w:r>
    </w:p>
    <w:p w14:paraId="25270BB2" w14:textId="77777777" w:rsidR="00EE2D64" w:rsidRPr="00EE2D64" w:rsidRDefault="00EE2D64" w:rsidP="00EE2D64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Protección Antioxidante: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Sus componentes protegen a las células contra los radicales libres. </w:t>
      </w:r>
    </w:p>
    <w:p w14:paraId="65F87D1C" w14:textId="77777777" w:rsidR="00EE2D64" w:rsidRPr="00EE2D64" w:rsidRDefault="00EE2D64" w:rsidP="00EE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E2D6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C78882A">
          <v:rect id="_x0000_i1027" style="width:0;height:1.5pt" o:hralign="center" o:hrstd="t" o:hr="t" fillcolor="#a0a0a0" stroked="f"/>
        </w:pict>
      </w:r>
    </w:p>
    <w:p w14:paraId="08E48606" w14:textId="77777777" w:rsidR="00EE2D64" w:rsidRPr="00EE2D64" w:rsidRDefault="00EE2D64" w:rsidP="00EE2D6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EE2D64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4. Información Nutricional y Uso</w:t>
      </w:r>
    </w:p>
    <w:p w14:paraId="20448869" w14:textId="77777777" w:rsidR="00EE2D64" w:rsidRPr="00EE2D64" w:rsidRDefault="00EE2D64" w:rsidP="00EE2D6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Porción sugerida: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3 cápsulas al día (equivalente a 1,5 g).</w:t>
      </w:r>
    </w:p>
    <w:p w14:paraId="0031FAB1" w14:textId="77777777" w:rsidR="00EE2D64" w:rsidRPr="00EE2D64" w:rsidRDefault="00EE2D64" w:rsidP="00EE2D6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Contenido por porción: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1.100 mg de Colágeno Hidrolizado.</w:t>
      </w:r>
    </w:p>
    <w:p w14:paraId="186B03E9" w14:textId="77777777" w:rsidR="00EE2D64" w:rsidRPr="00EE2D64" w:rsidRDefault="00EE2D64" w:rsidP="00EE2D64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Porciones por envase: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30 (en la presentación de 90 cápsulas).</w:t>
      </w:r>
    </w:p>
    <w:p w14:paraId="5C81D08B" w14:textId="77777777" w:rsidR="00EE2D64" w:rsidRPr="00EE2D64" w:rsidRDefault="00EE2D64" w:rsidP="00EE2D6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E2D64">
        <w:rPr>
          <w:rFonts w:ascii="Times New Roman" w:eastAsia="Times New Roman" w:hAnsi="Times New Roman" w:cs="Times New Roman"/>
          <w:sz w:val="24"/>
          <w:szCs w:val="24"/>
          <w:lang w:eastAsia="es-CL"/>
        </w:rPr>
        <w:pict w14:anchorId="270C7832">
          <v:rect id="_x0000_i1028" style="width:0;height:1.5pt" o:hralign="center" o:hrstd="t" o:hr="t" fillcolor="#a0a0a0" stroked="f"/>
        </w:pict>
      </w:r>
    </w:p>
    <w:p w14:paraId="7B2A56F7" w14:textId="77777777" w:rsidR="00EE2D64" w:rsidRPr="00EE2D64" w:rsidRDefault="00EE2D64" w:rsidP="00EE2D64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L"/>
        </w:rPr>
      </w:pPr>
      <w:r w:rsidRPr="00EE2D64">
        <w:rPr>
          <w:rFonts w:ascii="Arial" w:eastAsia="Times New Roman" w:hAnsi="Arial" w:cs="Arial"/>
          <w:b/>
          <w:bCs/>
          <w:sz w:val="36"/>
          <w:szCs w:val="36"/>
          <w:lang w:eastAsia="es-CL"/>
        </w:rPr>
        <w:t>5. Cumplimiento Normativo y Advertencias (Legales)</w:t>
      </w:r>
    </w:p>
    <w:p w14:paraId="071C2FED" w14:textId="77777777" w:rsidR="00EE2D64" w:rsidRPr="00EE2D64" w:rsidRDefault="00EE2D64" w:rsidP="00EE2D64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Advertencias Legales:</w:t>
      </w:r>
    </w:p>
    <w:p w14:paraId="5F673C69" w14:textId="77777777" w:rsidR="00EE2D64" w:rsidRPr="00EE2D64" w:rsidRDefault="00EE2D64" w:rsidP="00EE2D64">
      <w:pPr>
        <w:numPr>
          <w:ilvl w:val="0"/>
          <w:numId w:val="7"/>
        </w:numPr>
        <w:spacing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sz w:val="24"/>
          <w:szCs w:val="24"/>
          <w:lang w:eastAsia="es-CL"/>
        </w:rPr>
        <w:t>"Su uso no es recomendable para consumo por menores de 8 años, embarazadas y nodrizas, salvo indicación profesional competente y no reemplaza a una alimentación balanceada".</w:t>
      </w:r>
    </w:p>
    <w:p w14:paraId="16857385" w14:textId="77777777" w:rsidR="00EE2D64" w:rsidRPr="00EE2D64" w:rsidRDefault="00EE2D64" w:rsidP="00EE2D64">
      <w:pPr>
        <w:numPr>
          <w:ilvl w:val="0"/>
          <w:numId w:val="7"/>
        </w:numPr>
        <w:spacing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sz w:val="24"/>
          <w:szCs w:val="24"/>
          <w:lang w:eastAsia="es-CL"/>
        </w:rPr>
        <w:t>Mantener en lugar fresco y seco, lejos del alcance de los niños.</w:t>
      </w:r>
    </w:p>
    <w:p w14:paraId="18AD73F6" w14:textId="1AABF8E3" w:rsidR="00ED449C" w:rsidRDefault="00EE2D64" w:rsidP="00EE2D64">
      <w:pPr>
        <w:numPr>
          <w:ilvl w:val="0"/>
          <w:numId w:val="7"/>
        </w:numPr>
        <w:spacing w:after="100" w:afterAutospacing="1" w:line="240" w:lineRule="auto"/>
        <w:ind w:left="1440"/>
        <w:rPr>
          <w:rFonts w:ascii="Arial" w:eastAsia="Times New Roman" w:hAnsi="Arial" w:cs="Arial"/>
          <w:sz w:val="24"/>
          <w:szCs w:val="24"/>
          <w:lang w:eastAsia="es-CL"/>
        </w:rPr>
      </w:pP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Este producto es un </w:t>
      </w:r>
      <w:r w:rsidRPr="00EE2D64">
        <w:rPr>
          <w:rFonts w:ascii="Arial" w:eastAsia="Times New Roman" w:hAnsi="Arial" w:cs="Arial"/>
          <w:b/>
          <w:bCs/>
          <w:sz w:val="24"/>
          <w:szCs w:val="24"/>
          <w:lang w:eastAsia="es-CL"/>
        </w:rPr>
        <w:t>Suplemento Alimentario</w:t>
      </w:r>
      <w:r w:rsidRPr="00EE2D64">
        <w:rPr>
          <w:rFonts w:ascii="Arial" w:eastAsia="Times New Roman" w:hAnsi="Arial" w:cs="Arial"/>
          <w:sz w:val="24"/>
          <w:szCs w:val="24"/>
          <w:lang w:eastAsia="es-CL"/>
        </w:rPr>
        <w:t xml:space="preserve"> y su función es complementar la dieta. No posee fines terapéuticos ni debe utilizarse como sustituto de un tratamiento médico. </w:t>
      </w:r>
    </w:p>
    <w:p w14:paraId="7F89D83F" w14:textId="6E1064BB" w:rsidR="00ED449C" w:rsidRPr="00ED449C" w:rsidRDefault="00ED449C">
      <w:pPr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br w:type="page"/>
      </w:r>
    </w:p>
    <w:p w14:paraId="32AC8E31" w14:textId="77777777" w:rsidR="00610B5E" w:rsidRDefault="00ED449C" w:rsidP="00ED449C">
      <w:pPr>
        <w:pStyle w:val="NormalWeb"/>
        <w:spacing w:before="0" w:beforeAutospacing="0"/>
        <w:rPr>
          <w:rFonts w:ascii="Arial" w:hAnsi="Arial" w:cs="Arial"/>
          <w:b/>
          <w:bCs/>
          <w:sz w:val="36"/>
          <w:szCs w:val="36"/>
        </w:rPr>
      </w:pPr>
      <w:r w:rsidRPr="0061716F">
        <w:rPr>
          <w:rFonts w:ascii="Arial" w:hAnsi="Arial" w:cs="Arial"/>
          <w:b/>
          <w:bCs/>
          <w:sz w:val="36"/>
          <w:szCs w:val="36"/>
        </w:rPr>
        <w:lastRenderedPageBreak/>
        <w:t xml:space="preserve">Porque </w:t>
      </w:r>
      <w:r w:rsidRPr="0061716F">
        <w:rPr>
          <w:rFonts w:ascii="Arial" w:hAnsi="Arial" w:cs="Arial"/>
          <w:b/>
          <w:bCs/>
          <w:sz w:val="36"/>
          <w:szCs w:val="36"/>
        </w:rPr>
        <w:t>Elegir COLAGENOREX frente a otras alternativas del mercado</w:t>
      </w:r>
      <w:r w:rsidRPr="0061716F">
        <w:rPr>
          <w:rFonts w:ascii="Arial" w:hAnsi="Arial" w:cs="Arial"/>
          <w:b/>
          <w:bCs/>
          <w:sz w:val="36"/>
          <w:szCs w:val="36"/>
        </w:rPr>
        <w:t>:</w:t>
      </w:r>
    </w:p>
    <w:p w14:paraId="18BBA814" w14:textId="54F7D133" w:rsidR="00ED449C" w:rsidRDefault="00ED449C" w:rsidP="00ED449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610B5E">
        <w:rPr>
          <w:rFonts w:ascii="Arial" w:hAnsi="Arial" w:cs="Arial"/>
        </w:rPr>
        <w:t xml:space="preserve">Tiene una </w:t>
      </w:r>
      <w:r>
        <w:rPr>
          <w:rFonts w:ascii="Arial" w:hAnsi="Arial" w:cs="Arial"/>
        </w:rPr>
        <w:t xml:space="preserve">ventaja competitiva basada en la </w:t>
      </w:r>
      <w:r w:rsidR="00610B5E">
        <w:rPr>
          <w:rFonts w:ascii="Arial" w:hAnsi="Arial" w:cs="Arial"/>
          <w:b/>
          <w:bCs/>
        </w:rPr>
        <w:t>asociación</w:t>
      </w:r>
      <w:r>
        <w:rPr>
          <w:rFonts w:ascii="Arial" w:hAnsi="Arial" w:cs="Arial"/>
          <w:b/>
          <w:bCs/>
        </w:rPr>
        <w:t xml:space="preserve"> de su fórmula</w:t>
      </w:r>
      <w:r>
        <w:rPr>
          <w:rFonts w:ascii="Arial" w:hAnsi="Arial" w:cs="Arial"/>
        </w:rPr>
        <w:t xml:space="preserve"> y la </w:t>
      </w:r>
      <w:r>
        <w:rPr>
          <w:rFonts w:ascii="Arial" w:hAnsi="Arial" w:cs="Arial"/>
          <w:b/>
          <w:bCs/>
        </w:rPr>
        <w:t>especificidad de sus componentes</w:t>
      </w:r>
      <w:r>
        <w:rPr>
          <w:rFonts w:ascii="Arial" w:hAnsi="Arial" w:cs="Arial"/>
        </w:rPr>
        <w:t>.</w:t>
      </w:r>
    </w:p>
    <w:p w14:paraId="42217BC7" w14:textId="77777777" w:rsidR="00610B5E" w:rsidRDefault="00610B5E" w:rsidP="00ED449C">
      <w:pPr>
        <w:pStyle w:val="NormalWeb"/>
        <w:spacing w:before="0" w:beforeAutospacing="0"/>
        <w:rPr>
          <w:rFonts w:ascii="Arial" w:hAnsi="Arial" w:cs="Arial"/>
        </w:rPr>
      </w:pPr>
    </w:p>
    <w:p w14:paraId="137C9321" w14:textId="77777777" w:rsidR="00ED449C" w:rsidRDefault="00ED449C" w:rsidP="00ED449C">
      <w:pPr>
        <w:pStyle w:val="Ttulo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1. Acción Integral: Más que solo Colágeno</w:t>
      </w:r>
    </w:p>
    <w:p w14:paraId="2D250DF7" w14:textId="77777777" w:rsidR="00ED449C" w:rsidRDefault="00ED449C" w:rsidP="00ED449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Mientras que muchas marcas se limitan a ofrecer colágeno hidrolizado de un solo tipo, COLAGENOREX ofrece una matriz completa de soporte:</w:t>
      </w:r>
    </w:p>
    <w:p w14:paraId="01958052" w14:textId="77777777" w:rsidR="00ED449C" w:rsidRDefault="00ED449C" w:rsidP="00ED449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Combinación de Tipo I y II:</w:t>
      </w:r>
      <w:r>
        <w:rPr>
          <w:rFonts w:ascii="Arial" w:hAnsi="Arial" w:cs="Arial"/>
        </w:rPr>
        <w:t xml:space="preserve"> La mayoría de los competidores utilizan solo Tipo I (enfocado en piel). </w:t>
      </w:r>
      <w:r>
        <w:rPr>
          <w:rStyle w:val="citation-103"/>
          <w:rFonts w:ascii="Arial" w:hAnsi="Arial" w:cs="Arial"/>
        </w:rPr>
        <w:t>COLAGENOREX incluye Tipo II, que es el componente principal de los cartílagos y esencial para la resistencia articular</w:t>
      </w:r>
      <w:r>
        <w:rPr>
          <w:rFonts w:ascii="Arial" w:hAnsi="Arial" w:cs="Arial"/>
        </w:rPr>
        <w:t xml:space="preserve">. </w:t>
      </w:r>
    </w:p>
    <w:p w14:paraId="5F68771E" w14:textId="77777777" w:rsidR="00ED449C" w:rsidRDefault="00ED449C" w:rsidP="00ED449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102"/>
          <w:rFonts w:ascii="Arial" w:hAnsi="Arial" w:cs="Arial"/>
          <w:b/>
          <w:bCs/>
        </w:rPr>
        <w:t>Soporte Metabólico con Magnesio y Potasio:</w:t>
      </w:r>
      <w:r>
        <w:rPr>
          <w:rStyle w:val="citation-102"/>
          <w:rFonts w:ascii="Arial" w:hAnsi="Arial" w:cs="Arial"/>
        </w:rPr>
        <w:t xml:space="preserve"> No solo busca regenerar tejidos, sino que el Magnesio ayuda al funcionamiento normal de nervios y </w:t>
      </w:r>
      <w:proofErr w:type="gramStart"/>
      <w:r>
        <w:rPr>
          <w:rStyle w:val="citation-102"/>
          <w:rFonts w:ascii="Arial" w:hAnsi="Arial" w:cs="Arial"/>
        </w:rPr>
        <w:t xml:space="preserve">músculos </w:t>
      </w:r>
      <w:r>
        <w:rPr>
          <w:rStyle w:val="citation-101"/>
          <w:rFonts w:ascii="Arial" w:hAnsi="Arial" w:cs="Arial"/>
        </w:rPr>
        <w:t>,</w:t>
      </w:r>
      <w:proofErr w:type="gramEnd"/>
      <w:r>
        <w:rPr>
          <w:rStyle w:val="citation-101"/>
          <w:rFonts w:ascii="Arial" w:hAnsi="Arial" w:cs="Arial"/>
        </w:rPr>
        <w:t xml:space="preserve"> mientras que el Potasio favorece el desarrollo del tejido muscular y previene calambres</w:t>
      </w:r>
      <w:r>
        <w:rPr>
          <w:rFonts w:ascii="Arial" w:hAnsi="Arial" w:cs="Arial"/>
        </w:rPr>
        <w:t xml:space="preserve">. </w:t>
      </w:r>
    </w:p>
    <w:p w14:paraId="45AEB5FB" w14:textId="77777777" w:rsidR="00ED449C" w:rsidRDefault="00ED449C" w:rsidP="00ED449C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100"/>
          <w:rFonts w:ascii="Arial" w:hAnsi="Arial" w:cs="Arial"/>
          <w:b/>
          <w:bCs/>
        </w:rPr>
        <w:t>Protección Antioxidante Avanzada:</w:t>
      </w:r>
      <w:r>
        <w:rPr>
          <w:rStyle w:val="citation-100"/>
          <w:rFonts w:ascii="Arial" w:hAnsi="Arial" w:cs="Arial"/>
        </w:rPr>
        <w:t xml:space="preserve"> A diferencia de las fórmulas básicas, integra </w:t>
      </w:r>
      <w:r>
        <w:rPr>
          <w:rStyle w:val="citation-100"/>
          <w:rFonts w:ascii="Arial" w:hAnsi="Arial" w:cs="Arial"/>
          <w:b/>
          <w:bCs/>
        </w:rPr>
        <w:t>Coenzima Q10</w:t>
      </w:r>
      <w:r>
        <w:rPr>
          <w:rStyle w:val="citation-100"/>
          <w:rFonts w:ascii="Arial" w:hAnsi="Arial" w:cs="Arial"/>
        </w:rPr>
        <w:t>, un potente compuesto que protege las células del daño oxidativo y es vital para la energía celular</w:t>
      </w:r>
      <w:r>
        <w:rPr>
          <w:rFonts w:ascii="Arial" w:hAnsi="Arial" w:cs="Arial"/>
        </w:rPr>
        <w:t xml:space="preserve">. </w:t>
      </w:r>
    </w:p>
    <w:p w14:paraId="5A883BB1" w14:textId="77777777" w:rsidR="00ED449C" w:rsidRDefault="00ED449C" w:rsidP="00ED449C">
      <w:pPr>
        <w:pStyle w:val="Ttulo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2. Biodisponibilidad y Refuerzo Inmunitario</w:t>
      </w:r>
    </w:p>
    <w:p w14:paraId="3766E984" w14:textId="77777777" w:rsidR="00ED449C" w:rsidRDefault="00ED449C" w:rsidP="00ED449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La efectividad de un suplemento depende de cuánto absorbe el cuerpo y cómo este reacciona:</w:t>
      </w:r>
    </w:p>
    <w:p w14:paraId="02193C3B" w14:textId="68849FB0" w:rsidR="00ED449C" w:rsidRDefault="00ED449C" w:rsidP="00ED449C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99"/>
          <w:rFonts w:ascii="Arial" w:hAnsi="Arial" w:cs="Arial"/>
          <w:b/>
          <w:bCs/>
        </w:rPr>
        <w:t>Zinc y Vitamina D:</w:t>
      </w:r>
      <w:r>
        <w:rPr>
          <w:rStyle w:val="citation-99"/>
          <w:rFonts w:ascii="Arial" w:hAnsi="Arial" w:cs="Arial"/>
        </w:rPr>
        <w:t xml:space="preserve"> Estos componentes no solo ayudan a la regeneración de tejidos y la salud ósea</w:t>
      </w:r>
      <w:r>
        <w:rPr>
          <w:rStyle w:val="citation-98"/>
          <w:rFonts w:ascii="Arial" w:hAnsi="Arial" w:cs="Arial"/>
        </w:rPr>
        <w:t>, sino que fortalecen activamente el sistema inmunitario, una característica que no todos los suplementos de colágeno incorporan</w:t>
      </w:r>
      <w:r>
        <w:rPr>
          <w:rFonts w:ascii="Arial" w:hAnsi="Arial" w:cs="Arial"/>
        </w:rPr>
        <w:t xml:space="preserve">. </w:t>
      </w:r>
    </w:p>
    <w:p w14:paraId="1D285DA8" w14:textId="4B65D0AC" w:rsidR="00772627" w:rsidRDefault="00ED449C" w:rsidP="00ED449C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97"/>
          <w:rFonts w:ascii="Arial" w:hAnsi="Arial" w:cs="Arial"/>
          <w:b/>
          <w:bCs/>
        </w:rPr>
        <w:t>Vitamina C como Catalizador:</w:t>
      </w:r>
      <w:r>
        <w:rPr>
          <w:rStyle w:val="citation-97"/>
          <w:rFonts w:ascii="Arial" w:hAnsi="Arial" w:cs="Arial"/>
        </w:rPr>
        <w:t xml:space="preserve"> La inclusión de Vitamina C es fundamental, ya que es esencial para la síntesis natural de colágeno dentro del organismo; sin ella, el colágeno ingerido no se procesa de manera óptima</w:t>
      </w:r>
      <w:r>
        <w:rPr>
          <w:rFonts w:ascii="Arial" w:hAnsi="Arial" w:cs="Arial"/>
        </w:rPr>
        <w:t xml:space="preserve">. </w:t>
      </w:r>
    </w:p>
    <w:p w14:paraId="66C5C00E" w14:textId="40CC388D" w:rsidR="00ED449C" w:rsidRPr="00772627" w:rsidRDefault="00772627" w:rsidP="00772627">
      <w:pPr>
        <w:rPr>
          <w:rFonts w:ascii="Arial" w:eastAsia="Times New Roman" w:hAnsi="Arial" w:cs="Arial"/>
          <w:sz w:val="24"/>
          <w:szCs w:val="24"/>
          <w:lang w:eastAsia="es-CL"/>
        </w:rPr>
      </w:pPr>
      <w:r>
        <w:rPr>
          <w:rFonts w:ascii="Arial" w:hAnsi="Arial" w:cs="Arial"/>
        </w:rPr>
        <w:br w:type="page"/>
      </w:r>
    </w:p>
    <w:p w14:paraId="309DAEAE" w14:textId="77777777" w:rsidR="00ED449C" w:rsidRDefault="00ED449C" w:rsidP="00ED449C">
      <w:pPr>
        <w:pStyle w:val="Ttulo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>3. Pureza y Seguridad Alimentaria</w:t>
      </w:r>
    </w:p>
    <w:p w14:paraId="2C431FFB" w14:textId="77777777" w:rsidR="00ED449C" w:rsidRDefault="00ED449C" w:rsidP="00ED449C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Desde una perspectiva de legislación farmacéutica y salud alimentaria:</w:t>
      </w:r>
    </w:p>
    <w:p w14:paraId="262EA0B3" w14:textId="77777777" w:rsidR="00ED449C" w:rsidRDefault="00ED449C" w:rsidP="00ED449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Style w:val="citation-96"/>
          <w:rFonts w:ascii="Arial" w:hAnsi="Arial" w:cs="Arial"/>
          <w:b/>
          <w:bCs/>
        </w:rPr>
        <w:t>Fórmula Limpia:</w:t>
      </w:r>
      <w:r>
        <w:rPr>
          <w:rStyle w:val="citation-96"/>
          <w:rFonts w:ascii="Arial" w:hAnsi="Arial" w:cs="Arial"/>
        </w:rPr>
        <w:t xml:space="preserve"> Es un producto </w:t>
      </w:r>
      <w:r>
        <w:rPr>
          <w:rStyle w:val="citation-96"/>
          <w:rFonts w:ascii="Arial" w:hAnsi="Arial" w:cs="Arial"/>
          <w:b/>
          <w:bCs/>
        </w:rPr>
        <w:t>libre de azúcar</w:t>
      </w:r>
      <w:r>
        <w:rPr>
          <w:rStyle w:val="citation-96"/>
          <w:rFonts w:ascii="Arial" w:hAnsi="Arial" w:cs="Arial"/>
        </w:rPr>
        <w:t xml:space="preserve"> y </w:t>
      </w:r>
      <w:r>
        <w:rPr>
          <w:rStyle w:val="citation-96"/>
          <w:rFonts w:ascii="Arial" w:hAnsi="Arial" w:cs="Arial"/>
          <w:b/>
          <w:bCs/>
        </w:rPr>
        <w:t>bajo en sodio</w:t>
      </w:r>
      <w:r>
        <w:rPr>
          <w:rStyle w:val="citation-96"/>
          <w:rFonts w:ascii="Arial" w:hAnsi="Arial" w:cs="Arial"/>
        </w:rPr>
        <w:t>, lo que lo hace apto para personas que deben cuidar su salud metabólica o presión arterial</w:t>
      </w:r>
      <w:r>
        <w:rPr>
          <w:rFonts w:ascii="Arial" w:hAnsi="Arial" w:cs="Arial"/>
        </w:rPr>
        <w:t xml:space="preserve">. </w:t>
      </w:r>
    </w:p>
    <w:p w14:paraId="65D7B590" w14:textId="77777777" w:rsidR="00ED449C" w:rsidRDefault="00ED449C" w:rsidP="00ED449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Sin Aditivos Innecesarios:</w:t>
      </w:r>
      <w:r>
        <w:rPr>
          <w:rFonts w:ascii="Arial" w:hAnsi="Arial" w:cs="Arial"/>
        </w:rPr>
        <w:t xml:space="preserve"> Su etiqueta garantiza que es un producto </w:t>
      </w:r>
      <w:r>
        <w:rPr>
          <w:rFonts w:ascii="Arial" w:hAnsi="Arial" w:cs="Arial"/>
          <w:b/>
          <w:bCs/>
        </w:rPr>
        <w:t>sin colorantes ni preservantes artificiales</w:t>
      </w:r>
      <w:r>
        <w:rPr>
          <w:rFonts w:ascii="Arial" w:hAnsi="Arial" w:cs="Arial"/>
        </w:rPr>
        <w:t>, minimizando el riesgo de reacciones alérgicas o sensibilidad gástrica.</w:t>
      </w:r>
    </w:p>
    <w:p w14:paraId="1F5D3A8B" w14:textId="77777777" w:rsidR="00ED449C" w:rsidRDefault="00ED449C" w:rsidP="00ED449C">
      <w:pPr>
        <w:pStyle w:val="NormalWeb"/>
        <w:numPr>
          <w:ilvl w:val="0"/>
          <w:numId w:val="10"/>
        </w:numPr>
        <w:spacing w:before="0" w:beforeAutospacing="0"/>
        <w:rPr>
          <w:rFonts w:ascii="Arial" w:hAnsi="Arial" w:cs="Arial"/>
        </w:rPr>
      </w:pPr>
      <w:r>
        <w:rPr>
          <w:rStyle w:val="citation-95"/>
          <w:rFonts w:ascii="Arial" w:hAnsi="Arial" w:cs="Arial"/>
          <w:b/>
          <w:bCs/>
        </w:rPr>
        <w:t>Seguridad y Tolerancia:</w:t>
      </w:r>
      <w:r>
        <w:rPr>
          <w:rStyle w:val="citation-95"/>
          <w:rFonts w:ascii="Arial" w:hAnsi="Arial" w:cs="Arial"/>
        </w:rPr>
        <w:t xml:space="preserve"> Posee un alto nivel de seguridad y tolerancia, lo que lo hace adecuado para tratamientos coadyuvantes a largo plazo en enfermedades crónicas osteoarticulares</w:t>
      </w:r>
      <w:r>
        <w:rPr>
          <w:rFonts w:ascii="Arial" w:hAnsi="Arial" w:cs="Arial"/>
        </w:rPr>
        <w:t xml:space="preserve">. </w:t>
      </w:r>
    </w:p>
    <w:p w14:paraId="70A6B60E" w14:textId="03240668" w:rsidR="00ED449C" w:rsidRPr="00ED449C" w:rsidRDefault="00772627" w:rsidP="00772627">
      <w:pPr>
        <w:pStyle w:val="Ttulo2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4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Análisis Comparativ</w:t>
      </w:r>
      <w:r w:rsidR="001B6F5C">
        <w:rPr>
          <w:rFonts w:ascii="Arial" w:hAnsi="Arial" w:cs="Arial"/>
        </w:rPr>
        <w:t>o.</w:t>
      </w:r>
    </w:p>
    <w:tbl>
      <w:tblPr>
        <w:tblW w:w="10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20"/>
        <w:gridCol w:w="3400"/>
        <w:gridCol w:w="3335"/>
      </w:tblGrid>
      <w:tr w:rsidR="00772627" w:rsidRPr="00772627" w14:paraId="3FC92D01" w14:textId="77777777" w:rsidTr="00772627">
        <w:trPr>
          <w:trHeight w:val="648"/>
        </w:trPr>
        <w:tc>
          <w:tcPr>
            <w:tcW w:w="3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6212A4A8" w14:textId="77777777" w:rsidR="00772627" w:rsidRPr="00772627" w:rsidRDefault="00772627" w:rsidP="007726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Característica</w:t>
            </w:r>
          </w:p>
        </w:tc>
        <w:tc>
          <w:tcPr>
            <w:tcW w:w="3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0043A5D0" w14:textId="77777777" w:rsidR="00772627" w:rsidRPr="00772627" w:rsidRDefault="00772627" w:rsidP="007726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Colágeno Genérico</w:t>
            </w:r>
          </w:p>
        </w:tc>
        <w:tc>
          <w:tcPr>
            <w:tcW w:w="33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2EFDA"/>
            <w:vAlign w:val="center"/>
            <w:hideMark/>
          </w:tcPr>
          <w:p w14:paraId="3E3CDBCD" w14:textId="77777777" w:rsidR="00772627" w:rsidRPr="00772627" w:rsidRDefault="00772627" w:rsidP="0077262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COLAGENOREX</w:t>
            </w:r>
          </w:p>
        </w:tc>
      </w:tr>
      <w:tr w:rsidR="00772627" w:rsidRPr="00772627" w14:paraId="752F1580" w14:textId="77777777" w:rsidTr="0077262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D045F3" w14:textId="77777777" w:rsidR="00772627" w:rsidRPr="00772627" w:rsidRDefault="00772627" w:rsidP="0077262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Tipos de Colágeno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1832CE" w14:textId="77777777" w:rsidR="00772627" w:rsidRPr="00772627" w:rsidRDefault="00772627" w:rsidP="0077262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>Generalmente solo Tipo I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61ACCE" w14:textId="77777777" w:rsidR="00772627" w:rsidRPr="00772627" w:rsidRDefault="00772627" w:rsidP="0077262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Tipo I y Tipo II</w:t>
            </w: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 xml:space="preserve"> </w:t>
            </w:r>
          </w:p>
        </w:tc>
      </w:tr>
      <w:tr w:rsidR="00772627" w:rsidRPr="00772627" w14:paraId="055EC538" w14:textId="77777777" w:rsidTr="0077262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2A58D852" w14:textId="77777777" w:rsidR="00772627" w:rsidRPr="00772627" w:rsidRDefault="00772627" w:rsidP="0077262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Antioxidantes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2D6F8F57" w14:textId="77777777" w:rsidR="00772627" w:rsidRPr="00772627" w:rsidRDefault="00772627" w:rsidP="0077262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>Ocasionalmente Vitamina C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2BDAD65F" w14:textId="77777777" w:rsidR="00772627" w:rsidRPr="00772627" w:rsidRDefault="00772627" w:rsidP="0077262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Vitamina C + Coenzima Q10</w:t>
            </w: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 xml:space="preserve"> </w:t>
            </w:r>
          </w:p>
        </w:tc>
      </w:tr>
      <w:tr w:rsidR="00772627" w:rsidRPr="00772627" w14:paraId="1785F1A4" w14:textId="77777777" w:rsidTr="00772627">
        <w:trPr>
          <w:trHeight w:val="564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FC0AC7E" w14:textId="77777777" w:rsidR="00772627" w:rsidRPr="00772627" w:rsidRDefault="00772627" w:rsidP="0077262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Soporte Muscular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A62BA0" w14:textId="77777777" w:rsidR="00772627" w:rsidRPr="00772627" w:rsidRDefault="00772627" w:rsidP="0077262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>Nulo o bajo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E46867" w14:textId="77777777" w:rsidR="00772627" w:rsidRPr="00772627" w:rsidRDefault="00772627" w:rsidP="0077262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Magnesio + Potasio</w:t>
            </w: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 xml:space="preserve"> </w:t>
            </w:r>
          </w:p>
        </w:tc>
      </w:tr>
      <w:tr w:rsidR="00772627" w:rsidRPr="00772627" w14:paraId="51D6EDDD" w14:textId="77777777" w:rsidTr="0077262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0893D93A" w14:textId="77777777" w:rsidR="00772627" w:rsidRPr="00772627" w:rsidRDefault="00772627" w:rsidP="0077262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Salud Ósea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2B0145D6" w14:textId="77777777" w:rsidR="00772627" w:rsidRPr="00772627" w:rsidRDefault="00772627" w:rsidP="0077262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>Basada en Calcio (a veces)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DEBF7"/>
            <w:vAlign w:val="center"/>
            <w:hideMark/>
          </w:tcPr>
          <w:p w14:paraId="6AE0EC52" w14:textId="77777777" w:rsidR="00772627" w:rsidRPr="00772627" w:rsidRDefault="00772627" w:rsidP="0077262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Vitamina D + Magnesio</w:t>
            </w: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 xml:space="preserve"> </w:t>
            </w:r>
          </w:p>
        </w:tc>
      </w:tr>
      <w:tr w:rsidR="00772627" w:rsidRPr="00772627" w14:paraId="3006D074" w14:textId="77777777" w:rsidTr="00772627">
        <w:trPr>
          <w:trHeight w:val="300"/>
        </w:trPr>
        <w:tc>
          <w:tcPr>
            <w:tcW w:w="33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D701CAA" w14:textId="77777777" w:rsidR="00772627" w:rsidRPr="00772627" w:rsidRDefault="00772627" w:rsidP="0077262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Perfil Metabólico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087662" w14:textId="77777777" w:rsidR="00772627" w:rsidRPr="00772627" w:rsidRDefault="00772627" w:rsidP="0077262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>Puede contener endulzantes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B2522A" w14:textId="77777777" w:rsidR="00772627" w:rsidRPr="00772627" w:rsidRDefault="00772627" w:rsidP="0077262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</w:pPr>
            <w:r w:rsidRPr="00772627">
              <w:rPr>
                <w:rFonts w:ascii="Arial" w:eastAsia="Times New Roman" w:hAnsi="Arial" w:cs="Arial"/>
                <w:b/>
                <w:bCs/>
                <w:color w:val="1F1F1F"/>
                <w:lang w:eastAsia="es-CL"/>
              </w:rPr>
              <w:t>Libre de azúcar y bajo en sodio</w:t>
            </w:r>
            <w:r w:rsidRPr="00772627">
              <w:rPr>
                <w:rFonts w:ascii="Arial" w:eastAsia="Times New Roman" w:hAnsi="Arial" w:cs="Arial"/>
                <w:color w:val="1F1F1F"/>
                <w:lang w:eastAsia="es-CL"/>
              </w:rPr>
              <w:t xml:space="preserve"> </w:t>
            </w:r>
          </w:p>
        </w:tc>
      </w:tr>
    </w:tbl>
    <w:p w14:paraId="6846C070" w14:textId="2340C799" w:rsidR="00ED449C" w:rsidRDefault="00ED449C" w:rsidP="00ED449C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735F85A" w14:textId="46575F9F" w:rsidR="003F70F8" w:rsidRDefault="003F70F8" w:rsidP="00ED449C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20FC3EEA" w14:textId="77777777" w:rsidR="00E565BD" w:rsidRPr="00EE2D64" w:rsidRDefault="00E565BD" w:rsidP="00ED449C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CL"/>
        </w:rPr>
      </w:pPr>
    </w:p>
    <w:p w14:paraId="05F55412" w14:textId="77777777" w:rsidR="00ED449C" w:rsidRPr="00ED449C" w:rsidRDefault="00ED449C" w:rsidP="00ED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49C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ED449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Utilizar palabras clave como "Colágeno hidrolizado Chile", "Salud articular Valdivia" y "Suplemento para articulaciones".</w:t>
      </w:r>
    </w:p>
    <w:p w14:paraId="2FA6ED03" w14:textId="77777777" w:rsidR="00ED449C" w:rsidRPr="00ED449C" w:rsidRDefault="00ED449C" w:rsidP="00ED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49C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ED449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Incluir el número de resolución sanitaria si está disponible (en la etiqueta figura Bajo Res. Seremi N°96854 del 21/10/13).</w:t>
      </w:r>
    </w:p>
    <w:p w14:paraId="31DF67F4" w14:textId="77777777" w:rsidR="00ED449C" w:rsidRDefault="00ED449C" w:rsidP="00ED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ED449C">
        <w:rPr>
          <w:rFonts w:ascii="Times New Roman" w:eastAsia="Times New Roman" w:hAnsi="Symbol" w:cs="Times New Roman"/>
          <w:sz w:val="24"/>
          <w:szCs w:val="24"/>
          <w:lang w:eastAsia="es-CL"/>
        </w:rPr>
        <w:t></w:t>
      </w:r>
      <w:r w:rsidRPr="00ED449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Destacar el sello </w:t>
      </w:r>
      <w:r w:rsidRPr="00ED449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BPA Free</w:t>
      </w:r>
      <w:r w:rsidRPr="00ED449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el envase </w:t>
      </w:r>
      <w:r w:rsidRPr="00ED449C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PET</w:t>
      </w:r>
      <w:r w:rsidRPr="00ED449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reciclable presentes en la etiqueta para conectar con el consumidor consciente.</w:t>
      </w:r>
    </w:p>
    <w:p w14:paraId="3A4ADA72" w14:textId="77777777" w:rsidR="00EE2D64" w:rsidRDefault="00EE2D64"/>
    <w:sectPr w:rsidR="00EE2D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342FF"/>
    <w:multiLevelType w:val="multilevel"/>
    <w:tmpl w:val="F72E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C3378"/>
    <w:multiLevelType w:val="multilevel"/>
    <w:tmpl w:val="8C8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A3635"/>
    <w:multiLevelType w:val="multilevel"/>
    <w:tmpl w:val="9188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16CFA"/>
    <w:multiLevelType w:val="multilevel"/>
    <w:tmpl w:val="EE2A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AE43B0"/>
    <w:multiLevelType w:val="multilevel"/>
    <w:tmpl w:val="FC82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F76FB"/>
    <w:multiLevelType w:val="multilevel"/>
    <w:tmpl w:val="8354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B18F6"/>
    <w:multiLevelType w:val="multilevel"/>
    <w:tmpl w:val="9268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78379F"/>
    <w:multiLevelType w:val="multilevel"/>
    <w:tmpl w:val="11AE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34E16"/>
    <w:multiLevelType w:val="multilevel"/>
    <w:tmpl w:val="CBBE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DB4869"/>
    <w:multiLevelType w:val="multilevel"/>
    <w:tmpl w:val="3DD0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2"/>
  </w:num>
  <w:num w:numId="5">
    <w:abstractNumId w:val="5"/>
  </w:num>
  <w:num w:numId="6">
    <w:abstractNumId w:val="6"/>
  </w:num>
  <w:num w:numId="7">
    <w:abstractNumId w:val="0"/>
  </w:num>
  <w:num w:numId="8">
    <w:abstractNumId w:val="4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D64"/>
    <w:rsid w:val="001B6F5C"/>
    <w:rsid w:val="003F70F8"/>
    <w:rsid w:val="005810AB"/>
    <w:rsid w:val="00610B5E"/>
    <w:rsid w:val="0061716F"/>
    <w:rsid w:val="00772627"/>
    <w:rsid w:val="00E565BD"/>
    <w:rsid w:val="00ED449C"/>
    <w:rsid w:val="00EE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82242"/>
  <w15:chartTrackingRefBased/>
  <w15:docId w15:val="{BDC61C1B-C86A-4206-B595-C1FD9366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EE2D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paragraph" w:styleId="Ttulo3">
    <w:name w:val="heading 3"/>
    <w:basedOn w:val="Normal"/>
    <w:link w:val="Ttulo3Car"/>
    <w:uiPriority w:val="9"/>
    <w:qFormat/>
    <w:rsid w:val="00EE2D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EE2D6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E2D64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EE2D64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EE2D64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EE2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citation-30">
    <w:name w:val="citation-30"/>
    <w:basedOn w:val="Fuentedeprrafopredeter"/>
    <w:rsid w:val="00EE2D64"/>
  </w:style>
  <w:style w:type="character" w:customStyle="1" w:styleId="citation-29">
    <w:name w:val="citation-29"/>
    <w:basedOn w:val="Fuentedeprrafopredeter"/>
    <w:rsid w:val="00EE2D64"/>
  </w:style>
  <w:style w:type="character" w:customStyle="1" w:styleId="citation-28">
    <w:name w:val="citation-28"/>
    <w:basedOn w:val="Fuentedeprrafopredeter"/>
    <w:rsid w:val="00EE2D64"/>
  </w:style>
  <w:style w:type="character" w:customStyle="1" w:styleId="citation-27">
    <w:name w:val="citation-27"/>
    <w:basedOn w:val="Fuentedeprrafopredeter"/>
    <w:rsid w:val="00EE2D64"/>
  </w:style>
  <w:style w:type="character" w:customStyle="1" w:styleId="citation-26">
    <w:name w:val="citation-26"/>
    <w:basedOn w:val="Fuentedeprrafopredeter"/>
    <w:rsid w:val="00EE2D64"/>
  </w:style>
  <w:style w:type="character" w:customStyle="1" w:styleId="citation-25">
    <w:name w:val="citation-25"/>
    <w:basedOn w:val="Fuentedeprrafopredeter"/>
    <w:rsid w:val="00EE2D64"/>
  </w:style>
  <w:style w:type="character" w:customStyle="1" w:styleId="citation-24">
    <w:name w:val="citation-24"/>
    <w:basedOn w:val="Fuentedeprrafopredeter"/>
    <w:rsid w:val="00EE2D64"/>
  </w:style>
  <w:style w:type="character" w:customStyle="1" w:styleId="citation-23">
    <w:name w:val="citation-23"/>
    <w:basedOn w:val="Fuentedeprrafopredeter"/>
    <w:rsid w:val="00EE2D64"/>
  </w:style>
  <w:style w:type="character" w:customStyle="1" w:styleId="citation-22">
    <w:name w:val="citation-22"/>
    <w:basedOn w:val="Fuentedeprrafopredeter"/>
    <w:rsid w:val="00EE2D64"/>
  </w:style>
  <w:style w:type="character" w:customStyle="1" w:styleId="citation-21">
    <w:name w:val="citation-21"/>
    <w:basedOn w:val="Fuentedeprrafopredeter"/>
    <w:rsid w:val="00EE2D64"/>
  </w:style>
  <w:style w:type="character" w:customStyle="1" w:styleId="citation-20">
    <w:name w:val="citation-20"/>
    <w:basedOn w:val="Fuentedeprrafopredeter"/>
    <w:rsid w:val="00EE2D64"/>
  </w:style>
  <w:style w:type="character" w:customStyle="1" w:styleId="citation-19">
    <w:name w:val="citation-19"/>
    <w:basedOn w:val="Fuentedeprrafopredeter"/>
    <w:rsid w:val="00EE2D64"/>
  </w:style>
  <w:style w:type="character" w:customStyle="1" w:styleId="citation-18">
    <w:name w:val="citation-18"/>
    <w:basedOn w:val="Fuentedeprrafopredeter"/>
    <w:rsid w:val="00EE2D64"/>
  </w:style>
  <w:style w:type="character" w:customStyle="1" w:styleId="citation-17">
    <w:name w:val="citation-17"/>
    <w:basedOn w:val="Fuentedeprrafopredeter"/>
    <w:rsid w:val="00EE2D64"/>
  </w:style>
  <w:style w:type="character" w:customStyle="1" w:styleId="citation-103">
    <w:name w:val="citation-103"/>
    <w:basedOn w:val="Fuentedeprrafopredeter"/>
    <w:rsid w:val="00ED449C"/>
  </w:style>
  <w:style w:type="character" w:customStyle="1" w:styleId="citation-102">
    <w:name w:val="citation-102"/>
    <w:basedOn w:val="Fuentedeprrafopredeter"/>
    <w:rsid w:val="00ED449C"/>
  </w:style>
  <w:style w:type="character" w:customStyle="1" w:styleId="citation-101">
    <w:name w:val="citation-101"/>
    <w:basedOn w:val="Fuentedeprrafopredeter"/>
    <w:rsid w:val="00ED449C"/>
  </w:style>
  <w:style w:type="character" w:customStyle="1" w:styleId="citation-100">
    <w:name w:val="citation-100"/>
    <w:basedOn w:val="Fuentedeprrafopredeter"/>
    <w:rsid w:val="00ED449C"/>
  </w:style>
  <w:style w:type="character" w:customStyle="1" w:styleId="citation-99">
    <w:name w:val="citation-99"/>
    <w:basedOn w:val="Fuentedeprrafopredeter"/>
    <w:rsid w:val="00ED449C"/>
  </w:style>
  <w:style w:type="character" w:customStyle="1" w:styleId="citation-98">
    <w:name w:val="citation-98"/>
    <w:basedOn w:val="Fuentedeprrafopredeter"/>
    <w:rsid w:val="00ED449C"/>
  </w:style>
  <w:style w:type="character" w:customStyle="1" w:styleId="citation-97">
    <w:name w:val="citation-97"/>
    <w:basedOn w:val="Fuentedeprrafopredeter"/>
    <w:rsid w:val="00ED449C"/>
  </w:style>
  <w:style w:type="character" w:customStyle="1" w:styleId="citation-96">
    <w:name w:val="citation-96"/>
    <w:basedOn w:val="Fuentedeprrafopredeter"/>
    <w:rsid w:val="00ED449C"/>
  </w:style>
  <w:style w:type="character" w:customStyle="1" w:styleId="citation-95">
    <w:name w:val="citation-95"/>
    <w:basedOn w:val="Fuentedeprrafopredeter"/>
    <w:rsid w:val="00ED449C"/>
  </w:style>
  <w:style w:type="paragraph" w:styleId="Prrafodelista">
    <w:name w:val="List Paragraph"/>
    <w:basedOn w:val="Normal"/>
    <w:uiPriority w:val="34"/>
    <w:qFormat/>
    <w:rsid w:val="007726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1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2866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olagenorex.c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911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Hortencia Arlette Weber Flandez</dc:creator>
  <cp:keywords/>
  <dc:description/>
  <cp:lastModifiedBy>Hortencia Arlette Weber Flandez</cp:lastModifiedBy>
  <cp:revision>7</cp:revision>
  <dcterms:created xsi:type="dcterms:W3CDTF">2026-05-14T17:31:00Z</dcterms:created>
  <dcterms:modified xsi:type="dcterms:W3CDTF">2026-05-14T18:08:00Z</dcterms:modified>
</cp:coreProperties>
</file>