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32636E" w14:textId="0833C7C3" w:rsidR="009D1ABC" w:rsidRDefault="00D92F08" w:rsidP="00D92F08">
      <w:pPr>
        <w:jc w:val="center"/>
        <w:rPr>
          <w:rFonts w:ascii="Times New Roman" w:hAnsi="Times New Roman" w:cs="Times New Roman"/>
          <w:b/>
          <w:bCs/>
          <w:sz w:val="24"/>
          <w:szCs w:val="24"/>
          <w:u w:val="single"/>
        </w:rPr>
      </w:pPr>
      <w:r w:rsidRPr="00101430">
        <w:rPr>
          <w:rFonts w:ascii="Times New Roman" w:hAnsi="Times New Roman" w:cs="Times New Roman"/>
          <w:b/>
          <w:bCs/>
          <w:sz w:val="24"/>
          <w:szCs w:val="24"/>
          <w:u w:val="single"/>
        </w:rPr>
        <w:t>Population Stratification for GWAS</w:t>
      </w:r>
    </w:p>
    <w:p w14:paraId="4583288E" w14:textId="77777777" w:rsidR="00101430" w:rsidRDefault="00101430" w:rsidP="00D92F08">
      <w:pPr>
        <w:jc w:val="center"/>
        <w:rPr>
          <w:rFonts w:ascii="Times New Roman" w:hAnsi="Times New Roman" w:cs="Times New Roman"/>
          <w:b/>
          <w:bCs/>
          <w:sz w:val="24"/>
          <w:szCs w:val="24"/>
          <w:u w:val="single"/>
        </w:rPr>
      </w:pPr>
    </w:p>
    <w:p w14:paraId="2E7B677A" w14:textId="16CCBB4E" w:rsidR="00101430" w:rsidRPr="00101430" w:rsidRDefault="00101430" w:rsidP="00D92F08">
      <w:pPr>
        <w:jc w:val="center"/>
        <w:rPr>
          <w:rFonts w:ascii="Times New Roman" w:hAnsi="Times New Roman" w:cs="Times New Roman"/>
          <w:b/>
          <w:bCs/>
          <w:sz w:val="24"/>
          <w:szCs w:val="24"/>
        </w:rPr>
      </w:pPr>
      <w:r>
        <w:rPr>
          <w:rFonts w:ascii="Times New Roman" w:hAnsi="Times New Roman" w:cs="Times New Roman"/>
          <w:b/>
          <w:bCs/>
          <w:sz w:val="24"/>
          <w:szCs w:val="24"/>
        </w:rPr>
        <w:t>Principal Component Analyses &amp; Logistic Regression</w:t>
      </w:r>
    </w:p>
    <w:p w14:paraId="40AF33A4" w14:textId="29EA0193" w:rsidR="00D92F08" w:rsidRDefault="00F76F92" w:rsidP="00D92F08">
      <w:pPr>
        <w:rPr>
          <w:rFonts w:ascii="Times New Roman" w:hAnsi="Times New Roman" w:cs="Times New Roman"/>
          <w:sz w:val="24"/>
          <w:szCs w:val="24"/>
        </w:rPr>
      </w:pPr>
      <w:r>
        <w:rPr>
          <w:rFonts w:ascii="Times New Roman" w:hAnsi="Times New Roman" w:cs="Times New Roman"/>
          <w:sz w:val="24"/>
          <w:szCs w:val="24"/>
        </w:rPr>
        <w:t>I utilized Principal Component Analyses</w:t>
      </w:r>
      <w:r w:rsidR="00661C65">
        <w:rPr>
          <w:rFonts w:ascii="Times New Roman" w:hAnsi="Times New Roman" w:cs="Times New Roman"/>
          <w:sz w:val="24"/>
          <w:szCs w:val="24"/>
        </w:rPr>
        <w:t xml:space="preserve"> (PCA)</w:t>
      </w:r>
      <w:r>
        <w:rPr>
          <w:rFonts w:ascii="Times New Roman" w:hAnsi="Times New Roman" w:cs="Times New Roman"/>
          <w:sz w:val="24"/>
          <w:szCs w:val="24"/>
        </w:rPr>
        <w:t xml:space="preserve"> as the method of control for population stratification</w:t>
      </w:r>
      <w:r w:rsidR="00661C65">
        <w:rPr>
          <w:rFonts w:ascii="Times New Roman" w:hAnsi="Times New Roman" w:cs="Times New Roman"/>
          <w:sz w:val="24"/>
          <w:szCs w:val="24"/>
        </w:rPr>
        <w:t>.</w:t>
      </w:r>
      <w:r w:rsidR="006F1CB3">
        <w:rPr>
          <w:rFonts w:ascii="Times New Roman" w:hAnsi="Times New Roman" w:cs="Times New Roman"/>
          <w:sz w:val="24"/>
          <w:szCs w:val="24"/>
        </w:rPr>
        <w:t xml:space="preserve"> PCA is considered the “gold standard” to control for population stratification in GWAS  </w:t>
      </w:r>
      <w:r w:rsidR="006F1CB3">
        <w:rPr>
          <w:rFonts w:ascii="Times New Roman" w:hAnsi="Times New Roman" w:cs="Times New Roman"/>
          <w:sz w:val="24"/>
          <w:szCs w:val="24"/>
        </w:rPr>
        <w:fldChar w:fldCharType="begin"/>
      </w:r>
      <w:r w:rsidR="006F1CB3">
        <w:rPr>
          <w:rFonts w:ascii="Times New Roman" w:hAnsi="Times New Roman" w:cs="Times New Roman"/>
          <w:sz w:val="24"/>
          <w:szCs w:val="24"/>
        </w:rPr>
        <w:instrText xml:space="preserve"> ADDIN ZOTERO_ITEM CSL_CITATION {"citationID":"0lyxwSp1","properties":{"formattedCitation":"(Hinrichs, Larkin, &amp; Suarez, 2009)","plainCitation":"(Hinrichs, Larkin, &amp; Suarez, 2009)","noteIndex":0},"citationItems":[{"id":8,"uris":["http://zotero.org/users/local/mHQtxcw4/items/RFYIX728"],"uri":["http://zotero.org/users/local/mHQtxcw4/items/RFYIX728"],"itemData":{"id":8,"type":"article-journal","title":"Population stratification and patterns of linkage disequilibrium","container-title":"Genetic Epidemiology","page":"S88-92","volume":"33 Suppl 1","source":"PubMed","abstract":"Although the importance of selecting cases and controls from the same population has been recognized for decades, the recent advent of genome-wide association studies has heightened awareness of this issue. Because these studies typically deal with large samples, small differences in allele frequencies between cases and controls can easily reach statistical significance. When, unbeknownst to a researcher, cases and controls have different substructures, the number of false-positive findings is inflated. There have been three recent developments of purely statistical approaches to assessing the ancestral comparability of case and control samples: genomic control, structured association, and multivariate reduction analyses. The widespread use of high-throughput technology has allowed the quick and accurate genotyping of the large number of markers required by these methods. Group 13 dealt with four population stratification issues: single-nucleotide polymorphism marker selection, association testing, nonstandard methods, and linkage disequilibrium calculations in stratified or mixed ethnicity samples. We demonstrated that there are continuous axes of ethnic variation in both data sets of Genetic Analysis Workshop 16. Furthermore, ignoring this structure created P-value inflation for a variety of phenotypes. Principal-components analysis (or multidimensional scaling) can control inflation as covariates in a logistic regression. One can weigh for local ancestry estimation and allow the use of related individuals. Problems arise in the presence of extremely high association or unusually strong linkage disequilibrium (e.g., in chromosomal inversions). Our group also reported a method for performing an association test controlling for substructure, when genome-wide markers are not available, to explicitly compute stratification.","DOI":"10.1002/gepi.20478","ISSN":"1098-2272","note":"PMID: 19924707\nPMCID: PMC3133943","journalAbbreviation":"Genet. Epidemiol.","language":"eng","author":[{"family":"Hinrichs","given":"Anthony L."},{"family":"Larkin","given":"Emma K."},{"family":"Suarez","given":"Brian K."}],"issued":{"date-parts":[["2009"]]}}}],"schema":"https://github.com/citation-style-language/schema/raw/master/csl-citation.json"} </w:instrText>
      </w:r>
      <w:r w:rsidR="006F1CB3">
        <w:rPr>
          <w:rFonts w:ascii="Times New Roman" w:hAnsi="Times New Roman" w:cs="Times New Roman"/>
          <w:sz w:val="24"/>
          <w:szCs w:val="24"/>
        </w:rPr>
        <w:fldChar w:fldCharType="separate"/>
      </w:r>
      <w:r w:rsidR="006F1CB3" w:rsidRPr="006F1CB3">
        <w:rPr>
          <w:rFonts w:ascii="Times New Roman" w:hAnsi="Times New Roman" w:cs="Times New Roman"/>
          <w:sz w:val="24"/>
        </w:rPr>
        <w:t>(Hinrichs, Larkin, &amp; Suarez, 2009)</w:t>
      </w:r>
      <w:r w:rsidR="006F1CB3">
        <w:rPr>
          <w:rFonts w:ascii="Times New Roman" w:hAnsi="Times New Roman" w:cs="Times New Roman"/>
          <w:sz w:val="24"/>
          <w:szCs w:val="24"/>
        </w:rPr>
        <w:fldChar w:fldCharType="end"/>
      </w:r>
      <w:r w:rsidR="006F1CB3">
        <w:rPr>
          <w:rFonts w:ascii="Times New Roman" w:hAnsi="Times New Roman" w:cs="Times New Roman"/>
          <w:sz w:val="24"/>
          <w:szCs w:val="24"/>
        </w:rPr>
        <w:t>.</w:t>
      </w:r>
    </w:p>
    <w:p w14:paraId="63AEAAC9" w14:textId="3EDACA4B" w:rsidR="00661C65" w:rsidRDefault="00661C65" w:rsidP="00D92F08">
      <w:pPr>
        <w:rPr>
          <w:rFonts w:ascii="Times New Roman" w:hAnsi="Times New Roman" w:cs="Times New Roman"/>
          <w:sz w:val="24"/>
          <w:szCs w:val="24"/>
        </w:rPr>
      </w:pPr>
    </w:p>
    <w:p w14:paraId="54AC7492" w14:textId="06E7D436" w:rsidR="00661C65" w:rsidRDefault="00661C65" w:rsidP="00D92F08">
      <w:pPr>
        <w:rPr>
          <w:rFonts w:ascii="Times New Roman" w:hAnsi="Times New Roman" w:cs="Times New Roman"/>
          <w:sz w:val="24"/>
          <w:szCs w:val="24"/>
        </w:rPr>
      </w:pPr>
      <w:r>
        <w:rPr>
          <w:rFonts w:ascii="Times New Roman" w:hAnsi="Times New Roman" w:cs="Times New Roman"/>
          <w:sz w:val="24"/>
          <w:szCs w:val="24"/>
        </w:rPr>
        <w:t>PCA was only utilized in the file in which the stringent quality control was performed. The file with the less stringent quality control had a genomic inflation facto</w:t>
      </w:r>
      <w:r w:rsidR="00343798">
        <w:rPr>
          <w:rFonts w:ascii="Times New Roman" w:hAnsi="Times New Roman" w:cs="Times New Roman"/>
          <w:sz w:val="24"/>
          <w:szCs w:val="24"/>
        </w:rPr>
        <w:t>r</w:t>
      </w:r>
      <w:r>
        <w:rPr>
          <w:rFonts w:ascii="Times New Roman" w:hAnsi="Times New Roman" w:cs="Times New Roman"/>
          <w:sz w:val="24"/>
          <w:szCs w:val="24"/>
        </w:rPr>
        <w:t xml:space="preserve"> (lambda)</w:t>
      </w:r>
      <w:r w:rsidR="00343798">
        <w:rPr>
          <w:rFonts w:ascii="Times New Roman" w:hAnsi="Times New Roman" w:cs="Times New Roman"/>
          <w:sz w:val="24"/>
          <w:szCs w:val="24"/>
        </w:rPr>
        <w:t xml:space="preserve"> = 1. The literature</w:t>
      </w:r>
      <w:r w:rsidR="005A4CE0">
        <w:rPr>
          <w:rFonts w:ascii="Times New Roman" w:hAnsi="Times New Roman" w:cs="Times New Roman"/>
          <w:sz w:val="24"/>
          <w:szCs w:val="24"/>
        </w:rPr>
        <w:t xml:space="preserve"> that it is not necessary to control for population stratification if lambda is equal to or below a value of 1</w:t>
      </w:r>
      <w:r w:rsidR="006F1CB3">
        <w:rPr>
          <w:rFonts w:ascii="Times New Roman" w:hAnsi="Times New Roman" w:cs="Times New Roman"/>
          <w:sz w:val="24"/>
          <w:szCs w:val="24"/>
        </w:rPr>
        <w:t xml:space="preserve"> </w:t>
      </w:r>
      <w:r w:rsidR="006F1CB3">
        <w:rPr>
          <w:rFonts w:ascii="Times New Roman" w:hAnsi="Times New Roman" w:cs="Times New Roman"/>
          <w:sz w:val="24"/>
          <w:szCs w:val="24"/>
        </w:rPr>
        <w:fldChar w:fldCharType="begin"/>
      </w:r>
      <w:r w:rsidR="006F1CB3">
        <w:rPr>
          <w:rFonts w:ascii="Times New Roman" w:hAnsi="Times New Roman" w:cs="Times New Roman"/>
          <w:sz w:val="24"/>
          <w:szCs w:val="24"/>
        </w:rPr>
        <w:instrText xml:space="preserve"> ADDIN ZOTERO_ITEM CSL_CITATION {"citationID":"mtGJgGFw","properties":{"formattedCitation":"(Hinrichs et al., 2009)","plainCitation":"(Hinrichs et al., 2009)","noteIndex":0},"citationItems":[{"id":8,"uris":["http://zotero.org/users/local/mHQtxcw4/items/RFYIX728"],"uri":["http://zotero.org/users/local/mHQtxcw4/items/RFYIX728"],"itemData":{"id":8,"type":"article-journal","title":"Population stratification and patterns of linkage disequilibrium","container-title":"Genetic Epidemiology","page":"S88-92","volume":"33 Suppl 1","source":"PubMed","abstract":"Although the importance of selecting cases and controls from the same population has been recognized for decades, the recent advent of genome-wide association studies has heightened awareness of this issue. Because these studies typically deal with large samples, small differences in allele frequencies between cases and controls can easily reach statistical significance. When, unbeknownst to a researcher, cases and controls have different substructures, the number of false-positive findings is inflated. There have been three recent developments of purely statistical approaches to assessing the ancestral comparability of case and control samples: genomic control, structured association, and multivariate reduction analyses. The widespread use of high-throughput technology has allowed the quick and accurate genotyping of the large number of markers required by these methods. Group 13 dealt with four population stratification issues: single-nucleotide polymorphism marker selection, association testing, nonstandard methods, and linkage disequilibrium calculations in stratified or mixed ethnicity samples. We demonstrated that there are continuous axes of ethnic variation in both data sets of Genetic Analysis Workshop 16. Furthermore, ignoring this structure created P-value inflation for a variety of phenotypes. Principal-components analysis (or multidimensional scaling) can control inflation as covariates in a logistic regression. One can weigh for local ancestry estimation and allow the use of related individuals. Problems arise in the presence of extremely high association or unusually strong linkage disequilibrium (e.g., in chromosomal inversions). Our group also reported a method for performing an association test controlling for substructure, when genome-wide markers are not available, to explicitly compute stratification.","DOI":"10.1002/gepi.20478","ISSN":"1098-2272","note":"PMID: 19924707\nPMCID: PMC3133943","journalAbbreviation":"Genet. Epidemiol.","language":"eng","author":[{"family":"Hinrichs","given":"Anthony L."},{"family":"Larkin","given":"Emma K."},{"family":"Suarez","given":"Brian K."}],"issued":{"date-parts":[["2009"]]}}}],"schema":"https://github.com/citation-style-language/schema/raw/master/csl-citation.json"} </w:instrText>
      </w:r>
      <w:r w:rsidR="006F1CB3">
        <w:rPr>
          <w:rFonts w:ascii="Times New Roman" w:hAnsi="Times New Roman" w:cs="Times New Roman"/>
          <w:sz w:val="24"/>
          <w:szCs w:val="24"/>
        </w:rPr>
        <w:fldChar w:fldCharType="separate"/>
      </w:r>
      <w:r w:rsidR="006F1CB3" w:rsidRPr="006F1CB3">
        <w:rPr>
          <w:rFonts w:ascii="Times New Roman" w:hAnsi="Times New Roman" w:cs="Times New Roman"/>
          <w:sz w:val="24"/>
        </w:rPr>
        <w:t>(Hinrichs et al., 2009)</w:t>
      </w:r>
      <w:r w:rsidR="006F1CB3">
        <w:rPr>
          <w:rFonts w:ascii="Times New Roman" w:hAnsi="Times New Roman" w:cs="Times New Roman"/>
          <w:sz w:val="24"/>
          <w:szCs w:val="24"/>
        </w:rPr>
        <w:fldChar w:fldCharType="end"/>
      </w:r>
      <w:r w:rsidR="006F1CB3">
        <w:rPr>
          <w:rFonts w:ascii="Times New Roman" w:hAnsi="Times New Roman" w:cs="Times New Roman"/>
          <w:sz w:val="24"/>
          <w:szCs w:val="24"/>
        </w:rPr>
        <w:t>.</w:t>
      </w:r>
    </w:p>
    <w:p w14:paraId="011D1A41" w14:textId="77777777" w:rsidR="006F1CB3" w:rsidRDefault="006F1CB3" w:rsidP="00D92F08">
      <w:pPr>
        <w:rPr>
          <w:rFonts w:ascii="Times New Roman" w:hAnsi="Times New Roman" w:cs="Times New Roman"/>
          <w:sz w:val="24"/>
          <w:szCs w:val="24"/>
        </w:rPr>
      </w:pPr>
    </w:p>
    <w:p w14:paraId="5198A2E2" w14:textId="77777777" w:rsidR="00661C65" w:rsidRDefault="00661C65" w:rsidP="00661C65">
      <w:pPr>
        <w:rPr>
          <w:rFonts w:ascii="Times New Roman" w:hAnsi="Times New Roman" w:cs="Times New Roman"/>
          <w:sz w:val="24"/>
          <w:szCs w:val="24"/>
        </w:rPr>
      </w:pPr>
      <w:r>
        <w:rPr>
          <w:rFonts w:ascii="Times New Roman" w:hAnsi="Times New Roman" w:cs="Times New Roman"/>
          <w:sz w:val="24"/>
          <w:szCs w:val="24"/>
        </w:rPr>
        <w:t xml:space="preserve">The Plink commands used were: </w:t>
      </w:r>
    </w:p>
    <w:p w14:paraId="790E516A" w14:textId="65E4621B" w:rsidR="00661C65" w:rsidRDefault="00661C65" w:rsidP="00661C65">
      <w:pPr>
        <w:rPr>
          <w:rFonts w:ascii="Times New Roman" w:hAnsi="Times New Roman" w:cs="Times New Roman"/>
          <w:color w:val="00B050"/>
          <w:sz w:val="24"/>
          <w:szCs w:val="24"/>
        </w:rPr>
      </w:pPr>
      <w:r w:rsidRPr="00BC1B11">
        <w:rPr>
          <w:rFonts w:ascii="Times New Roman" w:hAnsi="Times New Roman" w:cs="Times New Roman"/>
          <w:color w:val="00B050"/>
          <w:sz w:val="24"/>
          <w:szCs w:val="24"/>
        </w:rPr>
        <w:t>plink --bfile smokescreen_stringent_p2_s6 --pca --out smokescreen_stringent_pca</w:t>
      </w:r>
    </w:p>
    <w:p w14:paraId="05949528" w14:textId="290FEBB5" w:rsidR="00BC1B11" w:rsidRDefault="00BC1B11" w:rsidP="00661C65">
      <w:pPr>
        <w:rPr>
          <w:rFonts w:ascii="Times New Roman" w:hAnsi="Times New Roman" w:cs="Times New Roman"/>
          <w:color w:val="000000" w:themeColor="text1"/>
          <w:sz w:val="24"/>
          <w:szCs w:val="24"/>
        </w:rPr>
      </w:pPr>
    </w:p>
    <w:p w14:paraId="62D235AD" w14:textId="7797B300" w:rsidR="00BC1B11" w:rsidRDefault="00BC1B11" w:rsidP="00661C6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eigenvalues generated by the “--pca” function were used to create a scree plot in R</w:t>
      </w:r>
      <w:r w:rsidR="00A632F9">
        <w:rPr>
          <w:rFonts w:ascii="Times New Roman" w:hAnsi="Times New Roman" w:cs="Times New Roman"/>
          <w:color w:val="000000" w:themeColor="text1"/>
          <w:sz w:val="24"/>
          <w:szCs w:val="24"/>
        </w:rPr>
        <w:t>:</w:t>
      </w:r>
    </w:p>
    <w:p w14:paraId="279AFF65" w14:textId="31D7DC73" w:rsidR="00BC1B11" w:rsidRPr="00BC1B11" w:rsidRDefault="00BC1B11" w:rsidP="00661C65">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anchor distT="0" distB="0" distL="114300" distR="114300" simplePos="0" relativeHeight="251664384" behindDoc="0" locked="0" layoutInCell="1" allowOverlap="1" wp14:anchorId="585BAD66" wp14:editId="61396384">
            <wp:simplePos x="0" y="0"/>
            <wp:positionH relativeFrom="margin">
              <wp:posOffset>-388620</wp:posOffset>
            </wp:positionH>
            <wp:positionV relativeFrom="paragraph">
              <wp:posOffset>219710</wp:posOffset>
            </wp:positionV>
            <wp:extent cx="6720840" cy="2758440"/>
            <wp:effectExtent l="0" t="0" r="3810" b="3810"/>
            <wp:wrapSquare wrapText="bothSides"/>
            <wp:docPr id="54" name="Picture 5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smokescreen_stringent_pca_scree_plot.jpeg"/>
                    <pic:cNvPicPr/>
                  </pic:nvPicPr>
                  <pic:blipFill>
                    <a:blip r:embed="rId6">
                      <a:extLst>
                        <a:ext uri="{28A0092B-C50C-407E-A947-70E740481C1C}">
                          <a14:useLocalDpi xmlns:a14="http://schemas.microsoft.com/office/drawing/2010/main" val="0"/>
                        </a:ext>
                      </a:extLst>
                    </a:blip>
                    <a:stretch>
                      <a:fillRect/>
                    </a:stretch>
                  </pic:blipFill>
                  <pic:spPr>
                    <a:xfrm>
                      <a:off x="0" y="0"/>
                      <a:ext cx="6720840" cy="2758440"/>
                    </a:xfrm>
                    <a:prstGeom prst="rect">
                      <a:avLst/>
                    </a:prstGeom>
                  </pic:spPr>
                </pic:pic>
              </a:graphicData>
            </a:graphic>
            <wp14:sizeRelH relativeFrom="margin">
              <wp14:pctWidth>0</wp14:pctWidth>
            </wp14:sizeRelH>
            <wp14:sizeRelV relativeFrom="margin">
              <wp14:pctHeight>0</wp14:pctHeight>
            </wp14:sizeRelV>
          </wp:anchor>
        </w:drawing>
      </w:r>
      <w:r w:rsidR="00CA0B01">
        <w:rPr>
          <w:rFonts w:ascii="Times New Roman" w:hAnsi="Times New Roman" w:cs="Times New Roman"/>
          <w:noProof/>
          <w:color w:val="000000" w:themeColor="text1"/>
          <w:sz w:val="24"/>
          <w:szCs w:val="24"/>
        </w:rPr>
        <w:t xml:space="preserve"> </w:t>
      </w:r>
    </w:p>
    <w:p w14:paraId="1ABD041B" w14:textId="77777777" w:rsidR="00A632F9" w:rsidRDefault="00A632F9" w:rsidP="00A632F9">
      <w:pPr>
        <w:rPr>
          <w:rFonts w:ascii="Times New Roman" w:hAnsi="Times New Roman" w:cs="Times New Roman"/>
          <w:color w:val="000000" w:themeColor="text1"/>
          <w:sz w:val="24"/>
          <w:szCs w:val="24"/>
        </w:rPr>
      </w:pPr>
    </w:p>
    <w:p w14:paraId="7F04BE45" w14:textId="2C783604" w:rsidR="00D271E2" w:rsidRDefault="00CA0B01" w:rsidP="00A632F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 considered PC2 the “elbow” point</w:t>
      </w:r>
      <w:r w:rsidR="006F1CB3">
        <w:rPr>
          <w:rFonts w:ascii="Times New Roman" w:hAnsi="Times New Roman" w:cs="Times New Roman"/>
          <w:color w:val="000000" w:themeColor="text1"/>
          <w:sz w:val="24"/>
          <w:szCs w:val="24"/>
        </w:rPr>
        <w:t xml:space="preserve"> in the scree plot and therefore only utilized PC1 &amp; PC2 as covariates in the logistic analyses </w:t>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ADDIN ZOTERO_ITEM CSL_CITATION {"citationID":"nk6PjvoA","properties":{"formattedCitation":"(Team, 2018)","plainCitation":"(Team, 2018)","noteIndex":0},"citationItems":[{"id":15,"uris":["http://zotero.org/users/local/mHQtxcw4/items/Q6D2YEHN"],"uri":["http://zotero.org/users/local/mHQtxcw4/items/Q6D2YEHN"],"itemData":{"id":15,"type":"webpage","title":"How to read PCA biplots and scree plots","container-title":"Medium","abstract":"Principal component analysis (PCA) has been gaining popularity as a tool to bring out strong patterns from complex biological datasets. We…","URL":"https://medium.com/@bioturing/how-to-read-pca-biplots-and-scree-plots-186246aae063","language":"en","author":[{"family":"Team","given":"BioTuring"}],"issued":{"date-parts":[["2018",9,18]]},"accessed":{"date-parts":[["2019",10,1]]}}}],"schema":"https://github.com/citation-style-language/schema/raw/master/csl-citation.json"} </w:instrText>
      </w:r>
      <w:r>
        <w:rPr>
          <w:rFonts w:ascii="Times New Roman" w:hAnsi="Times New Roman" w:cs="Times New Roman"/>
          <w:color w:val="000000" w:themeColor="text1"/>
          <w:sz w:val="24"/>
          <w:szCs w:val="24"/>
        </w:rPr>
        <w:fldChar w:fldCharType="separate"/>
      </w:r>
      <w:r w:rsidRPr="00CA0B01">
        <w:rPr>
          <w:rFonts w:ascii="Times New Roman" w:hAnsi="Times New Roman" w:cs="Times New Roman"/>
          <w:sz w:val="24"/>
        </w:rPr>
        <w:t>(Team, 2018)</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Three logistic analyses wer</w:t>
      </w:r>
      <w:r w:rsidR="006F1CB3">
        <w:rPr>
          <w:rFonts w:ascii="Times New Roman" w:hAnsi="Times New Roman" w:cs="Times New Roman"/>
          <w:color w:val="000000" w:themeColor="text1"/>
          <w:sz w:val="24"/>
          <w:szCs w:val="24"/>
        </w:rPr>
        <w:t>e run:</w:t>
      </w:r>
      <w:r>
        <w:rPr>
          <w:rFonts w:ascii="Times New Roman" w:hAnsi="Times New Roman" w:cs="Times New Roman"/>
          <w:color w:val="000000" w:themeColor="text1"/>
          <w:sz w:val="24"/>
          <w:szCs w:val="24"/>
        </w:rPr>
        <w:t xml:space="preserve"> 1) PC1 as a covariate, 2) PC2 as a covariate, 3) PC1 and PC2 as covariates.</w:t>
      </w:r>
    </w:p>
    <w:p w14:paraId="3160CB09" w14:textId="6959D9E8" w:rsidR="00BC1B11" w:rsidRDefault="00BC1B11" w:rsidP="00661C65">
      <w:pPr>
        <w:rPr>
          <w:rFonts w:ascii="Times New Roman" w:hAnsi="Times New Roman" w:cs="Times New Roman"/>
          <w:color w:val="000000" w:themeColor="text1"/>
          <w:sz w:val="24"/>
          <w:szCs w:val="24"/>
        </w:rPr>
      </w:pPr>
    </w:p>
    <w:p w14:paraId="3709779E" w14:textId="013EB62E" w:rsidR="00BC1B11" w:rsidRDefault="00BC1B11" w:rsidP="00661C65">
      <w:pPr>
        <w:rPr>
          <w:rFonts w:ascii="Times New Roman" w:hAnsi="Times New Roman" w:cs="Times New Roman"/>
          <w:color w:val="000000" w:themeColor="text1"/>
          <w:sz w:val="24"/>
          <w:szCs w:val="24"/>
        </w:rPr>
      </w:pPr>
    </w:p>
    <w:p w14:paraId="5DDFA4A7" w14:textId="77777777" w:rsidR="00BC1B11" w:rsidRPr="00BC1B11" w:rsidRDefault="00BC1B11" w:rsidP="00661C65">
      <w:pPr>
        <w:rPr>
          <w:rFonts w:ascii="Times New Roman" w:hAnsi="Times New Roman" w:cs="Times New Roman"/>
          <w:color w:val="000000" w:themeColor="text1"/>
          <w:sz w:val="24"/>
          <w:szCs w:val="24"/>
        </w:rPr>
      </w:pPr>
    </w:p>
    <w:p w14:paraId="05829321" w14:textId="1FE3A05A" w:rsidR="006F1CB3" w:rsidRPr="006F1CB3" w:rsidRDefault="006F1CB3" w:rsidP="00661C65">
      <w:pPr>
        <w:rPr>
          <w:rFonts w:ascii="Times New Roman" w:hAnsi="Times New Roman" w:cs="Times New Roman"/>
          <w:color w:val="000000" w:themeColor="text1"/>
          <w:sz w:val="24"/>
          <w:szCs w:val="24"/>
        </w:rPr>
      </w:pPr>
      <w:r w:rsidRPr="006F1CB3">
        <w:rPr>
          <w:rFonts w:ascii="Times New Roman" w:hAnsi="Times New Roman" w:cs="Times New Roman"/>
          <w:color w:val="000000" w:themeColor="text1"/>
          <w:sz w:val="24"/>
          <w:szCs w:val="24"/>
        </w:rPr>
        <w:t>PCA 1:</w:t>
      </w:r>
    </w:p>
    <w:p w14:paraId="63C0712A" w14:textId="12FCC0F1" w:rsidR="00D271E2" w:rsidRPr="00BC1B11" w:rsidRDefault="00D271E2" w:rsidP="00661C65">
      <w:pPr>
        <w:rPr>
          <w:rFonts w:ascii="Times New Roman" w:hAnsi="Times New Roman" w:cs="Times New Roman"/>
          <w:color w:val="00B050"/>
          <w:sz w:val="24"/>
          <w:szCs w:val="24"/>
        </w:rPr>
      </w:pPr>
      <w:r w:rsidRPr="00BC1B11">
        <w:rPr>
          <w:rFonts w:ascii="Times New Roman" w:hAnsi="Times New Roman" w:cs="Times New Roman"/>
          <w:color w:val="00B050"/>
          <w:sz w:val="24"/>
          <w:szCs w:val="24"/>
        </w:rPr>
        <w:t>plink --bfile smokescreen_stringent_p2_s6 --logistic --covar smokescreen_stringent_pca.eigenvec --covar-number 1 --assoc --adjust --out smokescreen_stringent_logistic_pca_1</w:t>
      </w:r>
    </w:p>
    <w:p w14:paraId="2D5D3359" w14:textId="6B87BB5D" w:rsidR="00D271E2" w:rsidRDefault="00D271E2" w:rsidP="00661C65">
      <w:pPr>
        <w:rPr>
          <w:rFonts w:ascii="Times New Roman" w:hAnsi="Times New Roman" w:cs="Times New Roman"/>
          <w:sz w:val="24"/>
          <w:szCs w:val="24"/>
        </w:rPr>
      </w:pPr>
    </w:p>
    <w:p w14:paraId="5288BE80" w14:textId="7A14658F" w:rsidR="006F1CB3" w:rsidRDefault="00D271E2" w:rsidP="00661C65">
      <w:pPr>
        <w:rPr>
          <w:rFonts w:ascii="Times New Roman" w:hAnsi="Times New Roman" w:cs="Times New Roman"/>
          <w:sz w:val="24"/>
          <w:szCs w:val="24"/>
        </w:rPr>
      </w:pPr>
      <w:r w:rsidRPr="00D271E2">
        <w:rPr>
          <w:rFonts w:ascii="Times New Roman" w:hAnsi="Times New Roman" w:cs="Times New Roman"/>
          <w:sz w:val="24"/>
          <w:szCs w:val="24"/>
        </w:rPr>
        <w:t>Genomic inflation est. lambda (based on median chisq) = 1.00064</w:t>
      </w:r>
      <w:r>
        <w:rPr>
          <w:rFonts w:ascii="Times New Roman" w:hAnsi="Times New Roman" w:cs="Times New Roman"/>
          <w:sz w:val="24"/>
          <w:szCs w:val="24"/>
        </w:rPr>
        <w:t xml:space="preserve"> (</w:t>
      </w:r>
      <w:r w:rsidRPr="00D271E2">
        <w:rPr>
          <w:rFonts w:ascii="Times New Roman" w:hAnsi="Times New Roman" w:cs="Times New Roman"/>
          <w:sz w:val="24"/>
          <w:szCs w:val="24"/>
        </w:rPr>
        <w:t>--adjust</w:t>
      </w:r>
      <w:r>
        <w:rPr>
          <w:rFonts w:ascii="Times New Roman" w:hAnsi="Times New Roman" w:cs="Times New Roman"/>
          <w:sz w:val="24"/>
          <w:szCs w:val="24"/>
        </w:rPr>
        <w:t>)</w:t>
      </w:r>
      <w:r w:rsidR="006F1CB3">
        <w:rPr>
          <w:rFonts w:ascii="Times New Roman" w:hAnsi="Times New Roman" w:cs="Times New Roman"/>
          <w:sz w:val="24"/>
          <w:szCs w:val="24"/>
        </w:rPr>
        <w:t xml:space="preserve"> </w:t>
      </w:r>
    </w:p>
    <w:p w14:paraId="3D1A0FF1" w14:textId="42B789C6" w:rsidR="006F1CB3" w:rsidRDefault="006F1CB3" w:rsidP="00661C65">
      <w:pPr>
        <w:rPr>
          <w:rFonts w:ascii="Times New Roman" w:hAnsi="Times New Roman" w:cs="Times New Roman"/>
          <w:sz w:val="24"/>
          <w:szCs w:val="24"/>
        </w:rPr>
      </w:pPr>
      <w:r>
        <w:rPr>
          <w:rFonts w:ascii="Times New Roman" w:hAnsi="Times New Roman" w:cs="Times New Roman"/>
          <w:sz w:val="24"/>
          <w:szCs w:val="24"/>
        </w:rPr>
        <w:t>Significant SNP:</w:t>
      </w:r>
    </w:p>
    <w:p w14:paraId="62E159A0" w14:textId="162D4A79" w:rsidR="00BC1B11" w:rsidRDefault="00A632F9" w:rsidP="00661C65">
      <w:pPr>
        <w:rPr>
          <w:rFonts w:ascii="Times New Roman" w:hAnsi="Times New Roman" w:cs="Times New Roman"/>
          <w:sz w:val="24"/>
          <w:szCs w:val="24"/>
        </w:rPr>
      </w:pPr>
      <w:r w:rsidRPr="00BC1B11">
        <w:rPr>
          <w:noProof/>
        </w:rPr>
        <w:drawing>
          <wp:anchor distT="0" distB="0" distL="114300" distR="114300" simplePos="0" relativeHeight="251663360" behindDoc="0" locked="0" layoutInCell="1" allowOverlap="1" wp14:anchorId="5DD6B576" wp14:editId="39544552">
            <wp:simplePos x="0" y="0"/>
            <wp:positionH relativeFrom="margin">
              <wp:posOffset>-506730</wp:posOffset>
            </wp:positionH>
            <wp:positionV relativeFrom="paragraph">
              <wp:posOffset>229235</wp:posOffset>
            </wp:positionV>
            <wp:extent cx="6972300" cy="495300"/>
            <wp:effectExtent l="0" t="0" r="0" b="0"/>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72300" cy="495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05C7E6" w14:textId="1F20E15B" w:rsidR="00D271E2" w:rsidRDefault="00D271E2" w:rsidP="00661C65">
      <w:pPr>
        <w:rPr>
          <w:rFonts w:ascii="Times New Roman" w:hAnsi="Times New Roman" w:cs="Times New Roman"/>
          <w:sz w:val="24"/>
          <w:szCs w:val="24"/>
        </w:rPr>
      </w:pPr>
    </w:p>
    <w:p w14:paraId="4B7215A2" w14:textId="48022DF6" w:rsidR="00BC1B11" w:rsidRDefault="00BC1B11" w:rsidP="00661C65">
      <w:pPr>
        <w:rPr>
          <w:rFonts w:ascii="Times New Roman" w:hAnsi="Times New Roman" w:cs="Times New Roman"/>
          <w:sz w:val="24"/>
          <w:szCs w:val="24"/>
        </w:rPr>
      </w:pPr>
    </w:p>
    <w:p w14:paraId="16AA075E" w14:textId="77777777" w:rsidR="00A632F9" w:rsidRDefault="00A632F9" w:rsidP="00661C65">
      <w:pPr>
        <w:rPr>
          <w:rFonts w:ascii="Times New Roman" w:hAnsi="Times New Roman" w:cs="Times New Roman"/>
          <w:sz w:val="24"/>
          <w:szCs w:val="24"/>
        </w:rPr>
      </w:pPr>
    </w:p>
    <w:p w14:paraId="55A22267" w14:textId="28385D1D" w:rsidR="006F1CB3" w:rsidRPr="006F1CB3" w:rsidRDefault="006F1CB3" w:rsidP="00661C65">
      <w:pPr>
        <w:rPr>
          <w:rFonts w:ascii="Times New Roman" w:hAnsi="Times New Roman" w:cs="Times New Roman"/>
          <w:color w:val="000000" w:themeColor="text1"/>
          <w:sz w:val="24"/>
          <w:szCs w:val="24"/>
        </w:rPr>
      </w:pPr>
      <w:r w:rsidRPr="006F1CB3">
        <w:rPr>
          <w:rFonts w:ascii="Times New Roman" w:hAnsi="Times New Roman" w:cs="Times New Roman"/>
          <w:color w:val="000000" w:themeColor="text1"/>
          <w:sz w:val="24"/>
          <w:szCs w:val="24"/>
        </w:rPr>
        <w:t>PCA</w:t>
      </w:r>
      <w:r>
        <w:rPr>
          <w:rFonts w:ascii="Times New Roman" w:hAnsi="Times New Roman" w:cs="Times New Roman"/>
          <w:color w:val="000000" w:themeColor="text1"/>
          <w:sz w:val="24"/>
          <w:szCs w:val="24"/>
        </w:rPr>
        <w:t xml:space="preserve"> 2</w:t>
      </w:r>
      <w:r w:rsidRPr="006F1CB3">
        <w:rPr>
          <w:rFonts w:ascii="Times New Roman" w:hAnsi="Times New Roman" w:cs="Times New Roman"/>
          <w:color w:val="000000" w:themeColor="text1"/>
          <w:sz w:val="24"/>
          <w:szCs w:val="24"/>
        </w:rPr>
        <w:t>:</w:t>
      </w:r>
    </w:p>
    <w:p w14:paraId="50BD45E5" w14:textId="05DA3C05" w:rsidR="00BC1B11" w:rsidRPr="00BC1B11" w:rsidRDefault="00661C65" w:rsidP="00661C65">
      <w:pPr>
        <w:rPr>
          <w:rFonts w:ascii="Times New Roman" w:hAnsi="Times New Roman" w:cs="Times New Roman"/>
          <w:color w:val="00B050"/>
          <w:sz w:val="24"/>
          <w:szCs w:val="24"/>
        </w:rPr>
      </w:pPr>
      <w:r w:rsidRPr="00BC1B11">
        <w:rPr>
          <w:rFonts w:ascii="Times New Roman" w:hAnsi="Times New Roman" w:cs="Times New Roman"/>
          <w:color w:val="00B050"/>
          <w:sz w:val="24"/>
          <w:szCs w:val="24"/>
        </w:rPr>
        <w:t>plink --bfile smokescreen_stringent_p2_s6 --logistic --covar smokescreen_stringent_pca.eigenvec --covar-number 2 --assoc --adjust --out smokescreen_stringent_logistic_pca_2</w:t>
      </w:r>
    </w:p>
    <w:p w14:paraId="39B89427" w14:textId="791862D2" w:rsidR="00D271E2" w:rsidRDefault="00D271E2" w:rsidP="00661C65">
      <w:pPr>
        <w:rPr>
          <w:rFonts w:ascii="Times New Roman" w:hAnsi="Times New Roman" w:cs="Times New Roman"/>
          <w:sz w:val="24"/>
          <w:szCs w:val="24"/>
        </w:rPr>
      </w:pPr>
    </w:p>
    <w:p w14:paraId="76435981" w14:textId="77777777" w:rsidR="006F1CB3" w:rsidRDefault="00D271E2" w:rsidP="00661C65">
      <w:pPr>
        <w:rPr>
          <w:rFonts w:ascii="Times New Roman" w:hAnsi="Times New Roman" w:cs="Times New Roman"/>
          <w:sz w:val="24"/>
          <w:szCs w:val="24"/>
        </w:rPr>
      </w:pPr>
      <w:r w:rsidRPr="00D271E2">
        <w:rPr>
          <w:rFonts w:ascii="Times New Roman" w:hAnsi="Times New Roman" w:cs="Times New Roman"/>
          <w:sz w:val="24"/>
          <w:szCs w:val="24"/>
        </w:rPr>
        <w:t>Genomic inflation est. lambda (based on median chisq) = 1</w:t>
      </w:r>
      <w:r>
        <w:rPr>
          <w:rFonts w:ascii="Times New Roman" w:hAnsi="Times New Roman" w:cs="Times New Roman"/>
          <w:sz w:val="24"/>
          <w:szCs w:val="24"/>
        </w:rPr>
        <w:t xml:space="preserve"> (</w:t>
      </w:r>
      <w:r w:rsidRPr="00D271E2">
        <w:rPr>
          <w:rFonts w:ascii="Times New Roman" w:hAnsi="Times New Roman" w:cs="Times New Roman"/>
          <w:sz w:val="24"/>
          <w:szCs w:val="24"/>
        </w:rPr>
        <w:t>--adjust</w:t>
      </w:r>
      <w:r>
        <w:rPr>
          <w:rFonts w:ascii="Times New Roman" w:hAnsi="Times New Roman" w:cs="Times New Roman"/>
          <w:sz w:val="24"/>
          <w:szCs w:val="24"/>
        </w:rPr>
        <w:t>).</w:t>
      </w:r>
    </w:p>
    <w:p w14:paraId="66FFE572" w14:textId="3988FF7E" w:rsidR="00BC1B11" w:rsidRDefault="006F1CB3" w:rsidP="00661C65">
      <w:pPr>
        <w:rPr>
          <w:rFonts w:ascii="Times New Roman" w:hAnsi="Times New Roman" w:cs="Times New Roman"/>
          <w:sz w:val="24"/>
          <w:szCs w:val="24"/>
        </w:rPr>
      </w:pPr>
      <w:r>
        <w:rPr>
          <w:rFonts w:ascii="Times New Roman" w:hAnsi="Times New Roman" w:cs="Times New Roman"/>
          <w:sz w:val="24"/>
          <w:szCs w:val="24"/>
        </w:rPr>
        <w:t>Significant SNP:</w:t>
      </w:r>
    </w:p>
    <w:p w14:paraId="0D9FC173" w14:textId="57BE58B1" w:rsidR="00BC1B11" w:rsidRDefault="00A632F9" w:rsidP="00661C65">
      <w:pPr>
        <w:rPr>
          <w:rFonts w:ascii="Times New Roman" w:hAnsi="Times New Roman" w:cs="Times New Roman"/>
          <w:sz w:val="24"/>
          <w:szCs w:val="24"/>
        </w:rPr>
      </w:pPr>
      <w:r w:rsidRPr="00BC1B11">
        <w:rPr>
          <w:noProof/>
        </w:rPr>
        <w:drawing>
          <wp:anchor distT="0" distB="0" distL="114300" distR="114300" simplePos="0" relativeHeight="251662336" behindDoc="0" locked="0" layoutInCell="1" allowOverlap="1" wp14:anchorId="1B595BEE" wp14:editId="3C5D68ED">
            <wp:simplePos x="0" y="0"/>
            <wp:positionH relativeFrom="margin">
              <wp:align>center</wp:align>
            </wp:positionH>
            <wp:positionV relativeFrom="paragraph">
              <wp:posOffset>201930</wp:posOffset>
            </wp:positionV>
            <wp:extent cx="7261860" cy="51054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61860" cy="5105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6CA9EC" w14:textId="77777777" w:rsidR="00A632F9" w:rsidRDefault="00A632F9" w:rsidP="00661C65">
      <w:pPr>
        <w:rPr>
          <w:rFonts w:ascii="Times New Roman" w:hAnsi="Times New Roman" w:cs="Times New Roman"/>
          <w:sz w:val="24"/>
          <w:szCs w:val="24"/>
        </w:rPr>
      </w:pPr>
    </w:p>
    <w:p w14:paraId="4DDAAEA5" w14:textId="77777777" w:rsidR="00A632F9" w:rsidRDefault="00A632F9" w:rsidP="00661C65">
      <w:pPr>
        <w:rPr>
          <w:rFonts w:ascii="Times New Roman" w:hAnsi="Times New Roman" w:cs="Times New Roman"/>
          <w:sz w:val="24"/>
          <w:szCs w:val="24"/>
        </w:rPr>
      </w:pPr>
    </w:p>
    <w:p w14:paraId="738C0FA4" w14:textId="77777777" w:rsidR="00A632F9" w:rsidRDefault="00A632F9" w:rsidP="00661C65">
      <w:pPr>
        <w:rPr>
          <w:rFonts w:ascii="Times New Roman" w:hAnsi="Times New Roman" w:cs="Times New Roman"/>
          <w:sz w:val="24"/>
          <w:szCs w:val="24"/>
        </w:rPr>
      </w:pPr>
    </w:p>
    <w:p w14:paraId="5AC82E55" w14:textId="77777777" w:rsidR="00A632F9" w:rsidRDefault="00A632F9" w:rsidP="00661C65">
      <w:pPr>
        <w:rPr>
          <w:rFonts w:ascii="Times New Roman" w:hAnsi="Times New Roman" w:cs="Times New Roman"/>
          <w:sz w:val="24"/>
          <w:szCs w:val="24"/>
        </w:rPr>
      </w:pPr>
    </w:p>
    <w:p w14:paraId="25C27F06" w14:textId="77777777" w:rsidR="00A632F9" w:rsidRDefault="00A632F9" w:rsidP="00661C65">
      <w:pPr>
        <w:rPr>
          <w:rFonts w:ascii="Times New Roman" w:hAnsi="Times New Roman" w:cs="Times New Roman"/>
          <w:sz w:val="24"/>
          <w:szCs w:val="24"/>
        </w:rPr>
      </w:pPr>
    </w:p>
    <w:p w14:paraId="73399FB5" w14:textId="77777777" w:rsidR="00A632F9" w:rsidRDefault="00A632F9" w:rsidP="00661C65">
      <w:pPr>
        <w:rPr>
          <w:rFonts w:ascii="Times New Roman" w:hAnsi="Times New Roman" w:cs="Times New Roman"/>
          <w:sz w:val="24"/>
          <w:szCs w:val="24"/>
        </w:rPr>
      </w:pPr>
    </w:p>
    <w:p w14:paraId="102DCC45" w14:textId="77777777" w:rsidR="00A632F9" w:rsidRDefault="00A632F9" w:rsidP="00661C65">
      <w:pPr>
        <w:rPr>
          <w:rFonts w:ascii="Times New Roman" w:hAnsi="Times New Roman" w:cs="Times New Roman"/>
          <w:sz w:val="24"/>
          <w:szCs w:val="24"/>
        </w:rPr>
      </w:pPr>
    </w:p>
    <w:p w14:paraId="2EDC7600" w14:textId="7CC17EA4" w:rsidR="00D271E2" w:rsidRDefault="006F1CB3" w:rsidP="00661C65">
      <w:pPr>
        <w:rPr>
          <w:rFonts w:ascii="Times New Roman" w:hAnsi="Times New Roman" w:cs="Times New Roman"/>
          <w:sz w:val="24"/>
          <w:szCs w:val="24"/>
        </w:rPr>
      </w:pPr>
      <w:r>
        <w:rPr>
          <w:rFonts w:ascii="Times New Roman" w:hAnsi="Times New Roman" w:cs="Times New Roman"/>
          <w:sz w:val="24"/>
          <w:szCs w:val="24"/>
        </w:rPr>
        <w:t xml:space="preserve">PCA </w:t>
      </w:r>
      <w:r w:rsidR="00A632F9">
        <w:rPr>
          <w:rFonts w:ascii="Times New Roman" w:hAnsi="Times New Roman" w:cs="Times New Roman"/>
          <w:sz w:val="24"/>
          <w:szCs w:val="24"/>
        </w:rPr>
        <w:t>1 &amp; 2</w:t>
      </w:r>
      <w:r>
        <w:rPr>
          <w:rFonts w:ascii="Times New Roman" w:hAnsi="Times New Roman" w:cs="Times New Roman"/>
          <w:sz w:val="24"/>
          <w:szCs w:val="24"/>
        </w:rPr>
        <w:t>:</w:t>
      </w:r>
    </w:p>
    <w:p w14:paraId="61564A9F" w14:textId="5EF3056A" w:rsidR="00A632F9" w:rsidRDefault="00A632F9" w:rsidP="00661C65">
      <w:pPr>
        <w:rPr>
          <w:rFonts w:ascii="Times New Roman" w:hAnsi="Times New Roman" w:cs="Times New Roman"/>
          <w:sz w:val="24"/>
          <w:szCs w:val="24"/>
        </w:rPr>
      </w:pPr>
      <w:r>
        <w:rPr>
          <w:rFonts w:ascii="Times New Roman" w:hAnsi="Times New Roman" w:cs="Times New Roman"/>
          <w:sz w:val="24"/>
          <w:szCs w:val="24"/>
        </w:rPr>
        <w:t xml:space="preserve">The “--covar-number” command on PLINK only allows for 1 selected covariate while “--covar” takes all the PCs in </w:t>
      </w:r>
      <w:r w:rsidR="00101430">
        <w:rPr>
          <w:rFonts w:ascii="Times New Roman" w:hAnsi="Times New Roman" w:cs="Times New Roman"/>
          <w:sz w:val="24"/>
          <w:szCs w:val="24"/>
        </w:rPr>
        <w:t xml:space="preserve">a </w:t>
      </w:r>
      <w:r>
        <w:rPr>
          <w:rFonts w:ascii="Times New Roman" w:hAnsi="Times New Roman" w:cs="Times New Roman"/>
          <w:sz w:val="24"/>
          <w:szCs w:val="24"/>
        </w:rPr>
        <w:t>file</w:t>
      </w:r>
      <w:r w:rsidR="00101430">
        <w:rPr>
          <w:rFonts w:ascii="Times New Roman" w:hAnsi="Times New Roman" w:cs="Times New Roman"/>
          <w:sz w:val="24"/>
          <w:szCs w:val="24"/>
        </w:rPr>
        <w:t>. In order to get a logistic analyses</w:t>
      </w:r>
      <w:r>
        <w:rPr>
          <w:rFonts w:ascii="Times New Roman" w:hAnsi="Times New Roman" w:cs="Times New Roman"/>
          <w:sz w:val="24"/>
          <w:szCs w:val="24"/>
        </w:rPr>
        <w:t xml:space="preserve"> a file containing only PC1 and PC2 was created</w:t>
      </w:r>
      <w:r w:rsidR="00101430">
        <w:rPr>
          <w:rFonts w:ascii="Times New Roman" w:hAnsi="Times New Roman" w:cs="Times New Roman"/>
          <w:sz w:val="24"/>
          <w:szCs w:val="24"/>
        </w:rPr>
        <w:t xml:space="preserve"> “</w:t>
      </w:r>
      <w:r w:rsidR="00101430" w:rsidRPr="00A632F9">
        <w:rPr>
          <w:rFonts w:ascii="Times New Roman" w:hAnsi="Times New Roman" w:cs="Times New Roman"/>
          <w:sz w:val="24"/>
          <w:szCs w:val="24"/>
        </w:rPr>
        <w:t>smokescreen_stringent_pca_first_two.eigenvec</w:t>
      </w:r>
      <w:r w:rsidR="00101430">
        <w:rPr>
          <w:rFonts w:ascii="Times New Roman" w:hAnsi="Times New Roman" w:cs="Times New Roman"/>
          <w:sz w:val="24"/>
          <w:szCs w:val="24"/>
        </w:rPr>
        <w:t>”. This file allows us to only look at PC1 &amp; PC2 instead of PC 1-20 in the original file.</w:t>
      </w:r>
    </w:p>
    <w:p w14:paraId="2C2392AB" w14:textId="77777777" w:rsidR="00101430" w:rsidRDefault="00101430" w:rsidP="00661C65">
      <w:pPr>
        <w:rPr>
          <w:rFonts w:ascii="Times New Roman" w:hAnsi="Times New Roman" w:cs="Times New Roman"/>
          <w:sz w:val="24"/>
          <w:szCs w:val="24"/>
        </w:rPr>
      </w:pPr>
    </w:p>
    <w:p w14:paraId="76AAFCB5" w14:textId="18AD9794" w:rsidR="00A632F9" w:rsidRPr="00BC1B11" w:rsidRDefault="00D271E2" w:rsidP="00D271E2">
      <w:pPr>
        <w:rPr>
          <w:rFonts w:ascii="Times New Roman" w:hAnsi="Times New Roman" w:cs="Times New Roman"/>
          <w:color w:val="00B050"/>
          <w:sz w:val="24"/>
          <w:szCs w:val="24"/>
        </w:rPr>
      </w:pPr>
      <w:r w:rsidRPr="00BC1B11">
        <w:rPr>
          <w:rFonts w:ascii="Times New Roman" w:hAnsi="Times New Roman" w:cs="Times New Roman"/>
          <w:color w:val="00B050"/>
          <w:sz w:val="24"/>
          <w:szCs w:val="24"/>
        </w:rPr>
        <w:t xml:space="preserve">plink --bfile smokescreen_stringent_p2_s6 --logistic --covar </w:t>
      </w:r>
      <w:bookmarkStart w:id="0" w:name="_Hlk20837101"/>
      <w:r w:rsidRPr="00BC1B11">
        <w:rPr>
          <w:rFonts w:ascii="Times New Roman" w:hAnsi="Times New Roman" w:cs="Times New Roman"/>
          <w:color w:val="00B050"/>
          <w:sz w:val="24"/>
          <w:szCs w:val="24"/>
        </w:rPr>
        <w:t xml:space="preserve">smokescreen_stringent_pca_first_two.eigenvec </w:t>
      </w:r>
      <w:bookmarkEnd w:id="0"/>
      <w:r w:rsidRPr="00BC1B11">
        <w:rPr>
          <w:rFonts w:ascii="Times New Roman" w:hAnsi="Times New Roman" w:cs="Times New Roman"/>
          <w:color w:val="00B050"/>
          <w:sz w:val="24"/>
          <w:szCs w:val="24"/>
        </w:rPr>
        <w:t>--assoc --adjust --out smokescreen_stringent_logistic_pca_1_2</w:t>
      </w:r>
    </w:p>
    <w:p w14:paraId="12C16429" w14:textId="202C30B8" w:rsidR="00D271E2" w:rsidRDefault="00D271E2" w:rsidP="00D271E2">
      <w:pPr>
        <w:rPr>
          <w:rFonts w:ascii="Times New Roman" w:hAnsi="Times New Roman" w:cs="Times New Roman"/>
          <w:sz w:val="24"/>
          <w:szCs w:val="24"/>
        </w:rPr>
      </w:pPr>
    </w:p>
    <w:p w14:paraId="12C1D8F5" w14:textId="2E36BD5A" w:rsidR="00FD2C6E" w:rsidRDefault="00D271E2" w:rsidP="00661C65">
      <w:pPr>
        <w:rPr>
          <w:rFonts w:ascii="Times New Roman" w:hAnsi="Times New Roman" w:cs="Times New Roman"/>
          <w:sz w:val="24"/>
          <w:szCs w:val="24"/>
        </w:rPr>
      </w:pPr>
      <w:r>
        <w:rPr>
          <w:rFonts w:ascii="Times New Roman" w:hAnsi="Times New Roman" w:cs="Times New Roman"/>
          <w:sz w:val="24"/>
          <w:szCs w:val="24"/>
        </w:rPr>
        <w:t>G</w:t>
      </w:r>
      <w:r w:rsidRPr="00D271E2">
        <w:rPr>
          <w:rFonts w:ascii="Times New Roman" w:hAnsi="Times New Roman" w:cs="Times New Roman"/>
          <w:sz w:val="24"/>
          <w:szCs w:val="24"/>
        </w:rPr>
        <w:t>enomic inflation est. lambda (based on median chisq) = 1.00345</w:t>
      </w:r>
      <w:r>
        <w:rPr>
          <w:rFonts w:ascii="Times New Roman" w:hAnsi="Times New Roman" w:cs="Times New Roman"/>
          <w:sz w:val="24"/>
          <w:szCs w:val="24"/>
        </w:rPr>
        <w:t xml:space="preserve"> (</w:t>
      </w:r>
      <w:r w:rsidRPr="00D271E2">
        <w:rPr>
          <w:rFonts w:ascii="Times New Roman" w:hAnsi="Times New Roman" w:cs="Times New Roman"/>
          <w:sz w:val="24"/>
          <w:szCs w:val="24"/>
        </w:rPr>
        <w:t>--adjust</w:t>
      </w:r>
      <w:r>
        <w:rPr>
          <w:rFonts w:ascii="Times New Roman" w:hAnsi="Times New Roman" w:cs="Times New Roman"/>
          <w:sz w:val="24"/>
          <w:szCs w:val="24"/>
        </w:rPr>
        <w:t>)</w:t>
      </w:r>
    </w:p>
    <w:p w14:paraId="21CE9FCF" w14:textId="569CCAED" w:rsidR="00A632F9" w:rsidRDefault="00A632F9" w:rsidP="00661C65">
      <w:pPr>
        <w:rPr>
          <w:rFonts w:ascii="Times New Roman" w:hAnsi="Times New Roman" w:cs="Times New Roman"/>
          <w:sz w:val="24"/>
          <w:szCs w:val="24"/>
        </w:rPr>
      </w:pPr>
      <w:r>
        <w:rPr>
          <w:rFonts w:ascii="Times New Roman" w:hAnsi="Times New Roman" w:cs="Times New Roman"/>
          <w:sz w:val="24"/>
          <w:szCs w:val="24"/>
        </w:rPr>
        <w:t>Significant SNP:</w:t>
      </w:r>
    </w:p>
    <w:p w14:paraId="5821CED9" w14:textId="2688DDBF" w:rsidR="00A632F9" w:rsidRDefault="00A632F9" w:rsidP="00661C65">
      <w:pPr>
        <w:rPr>
          <w:rFonts w:ascii="Times New Roman" w:hAnsi="Times New Roman" w:cs="Times New Roman"/>
          <w:sz w:val="24"/>
          <w:szCs w:val="24"/>
        </w:rPr>
      </w:pPr>
      <w:r w:rsidRPr="00A632F9">
        <w:rPr>
          <w:noProof/>
        </w:rPr>
        <w:drawing>
          <wp:anchor distT="0" distB="0" distL="114300" distR="114300" simplePos="0" relativeHeight="251665408" behindDoc="0" locked="0" layoutInCell="1" allowOverlap="1" wp14:anchorId="00899441" wp14:editId="7A911FA7">
            <wp:simplePos x="0" y="0"/>
            <wp:positionH relativeFrom="margin">
              <wp:align>center</wp:align>
            </wp:positionH>
            <wp:positionV relativeFrom="paragraph">
              <wp:posOffset>290195</wp:posOffset>
            </wp:positionV>
            <wp:extent cx="7223760" cy="495300"/>
            <wp:effectExtent l="0" t="0" r="0" b="0"/>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23760" cy="495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D4C08E" w14:textId="14F56DFA" w:rsidR="00A632F9" w:rsidRDefault="00A632F9" w:rsidP="00661C65">
      <w:pPr>
        <w:rPr>
          <w:rFonts w:ascii="Times New Roman" w:hAnsi="Times New Roman" w:cs="Times New Roman"/>
          <w:sz w:val="24"/>
          <w:szCs w:val="24"/>
        </w:rPr>
      </w:pPr>
    </w:p>
    <w:p w14:paraId="7B6C3610" w14:textId="1301DCA6" w:rsidR="006F1CB3" w:rsidRDefault="006F1CB3" w:rsidP="00101430">
      <w:pPr>
        <w:jc w:val="center"/>
        <w:rPr>
          <w:rFonts w:ascii="Times New Roman" w:hAnsi="Times New Roman" w:cs="Times New Roman"/>
          <w:b/>
          <w:bCs/>
          <w:sz w:val="24"/>
          <w:szCs w:val="24"/>
        </w:rPr>
      </w:pPr>
    </w:p>
    <w:p w14:paraId="3F266E78" w14:textId="77777777" w:rsidR="001550E1" w:rsidRDefault="001550E1" w:rsidP="00101430">
      <w:pPr>
        <w:jc w:val="center"/>
        <w:rPr>
          <w:rFonts w:ascii="Times New Roman" w:hAnsi="Times New Roman" w:cs="Times New Roman"/>
          <w:b/>
          <w:bCs/>
          <w:sz w:val="24"/>
          <w:szCs w:val="24"/>
        </w:rPr>
      </w:pPr>
    </w:p>
    <w:p w14:paraId="103A0886" w14:textId="77777777" w:rsidR="001550E1" w:rsidRDefault="001550E1" w:rsidP="00101430">
      <w:pPr>
        <w:jc w:val="center"/>
        <w:rPr>
          <w:rFonts w:ascii="Times New Roman" w:hAnsi="Times New Roman" w:cs="Times New Roman"/>
          <w:b/>
          <w:bCs/>
          <w:sz w:val="24"/>
          <w:szCs w:val="24"/>
        </w:rPr>
      </w:pPr>
    </w:p>
    <w:p w14:paraId="62CA4D31" w14:textId="77777777" w:rsidR="001550E1" w:rsidRDefault="001550E1" w:rsidP="00101430">
      <w:pPr>
        <w:jc w:val="center"/>
        <w:rPr>
          <w:rFonts w:ascii="Times New Roman" w:hAnsi="Times New Roman" w:cs="Times New Roman"/>
          <w:b/>
          <w:bCs/>
          <w:sz w:val="24"/>
          <w:szCs w:val="24"/>
        </w:rPr>
      </w:pPr>
    </w:p>
    <w:p w14:paraId="5092FA30" w14:textId="77777777" w:rsidR="001550E1" w:rsidRDefault="001550E1" w:rsidP="00101430">
      <w:pPr>
        <w:jc w:val="center"/>
        <w:rPr>
          <w:rFonts w:ascii="Times New Roman" w:hAnsi="Times New Roman" w:cs="Times New Roman"/>
          <w:b/>
          <w:bCs/>
          <w:sz w:val="24"/>
          <w:szCs w:val="24"/>
        </w:rPr>
      </w:pPr>
    </w:p>
    <w:p w14:paraId="37C5D549" w14:textId="77777777" w:rsidR="001550E1" w:rsidRDefault="001550E1" w:rsidP="00101430">
      <w:pPr>
        <w:jc w:val="center"/>
        <w:rPr>
          <w:rFonts w:ascii="Times New Roman" w:hAnsi="Times New Roman" w:cs="Times New Roman"/>
          <w:b/>
          <w:bCs/>
          <w:sz w:val="24"/>
          <w:szCs w:val="24"/>
        </w:rPr>
      </w:pPr>
    </w:p>
    <w:p w14:paraId="3AA44462" w14:textId="77777777" w:rsidR="001550E1" w:rsidRDefault="001550E1" w:rsidP="00101430">
      <w:pPr>
        <w:jc w:val="center"/>
        <w:rPr>
          <w:rFonts w:ascii="Times New Roman" w:hAnsi="Times New Roman" w:cs="Times New Roman"/>
          <w:b/>
          <w:bCs/>
          <w:sz w:val="24"/>
          <w:szCs w:val="24"/>
        </w:rPr>
      </w:pPr>
    </w:p>
    <w:p w14:paraId="184B8218" w14:textId="77777777" w:rsidR="001550E1" w:rsidRDefault="001550E1" w:rsidP="00101430">
      <w:pPr>
        <w:jc w:val="center"/>
        <w:rPr>
          <w:rFonts w:ascii="Times New Roman" w:hAnsi="Times New Roman" w:cs="Times New Roman"/>
          <w:b/>
          <w:bCs/>
          <w:sz w:val="24"/>
          <w:szCs w:val="24"/>
        </w:rPr>
      </w:pPr>
    </w:p>
    <w:p w14:paraId="133A954F" w14:textId="77777777" w:rsidR="00881755" w:rsidRDefault="00881755" w:rsidP="00101430">
      <w:pPr>
        <w:jc w:val="center"/>
        <w:rPr>
          <w:rFonts w:ascii="Times New Roman" w:hAnsi="Times New Roman" w:cs="Times New Roman"/>
          <w:b/>
          <w:bCs/>
          <w:sz w:val="24"/>
          <w:szCs w:val="24"/>
        </w:rPr>
      </w:pPr>
    </w:p>
    <w:p w14:paraId="1A93B95E" w14:textId="77777777" w:rsidR="00881755" w:rsidRDefault="00881755" w:rsidP="00101430">
      <w:pPr>
        <w:jc w:val="center"/>
        <w:rPr>
          <w:rFonts w:ascii="Times New Roman" w:hAnsi="Times New Roman" w:cs="Times New Roman"/>
          <w:b/>
          <w:bCs/>
          <w:sz w:val="24"/>
          <w:szCs w:val="24"/>
        </w:rPr>
      </w:pPr>
    </w:p>
    <w:p w14:paraId="497A92A9" w14:textId="659FAB41" w:rsidR="00101430" w:rsidRDefault="00101430" w:rsidP="00101430">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Principal Component Ethnicity Graph</w:t>
      </w:r>
    </w:p>
    <w:p w14:paraId="3979DBEB" w14:textId="77777777" w:rsidR="00881755" w:rsidRDefault="00881755" w:rsidP="00101430">
      <w:pPr>
        <w:jc w:val="center"/>
        <w:rPr>
          <w:rFonts w:ascii="Times New Roman" w:hAnsi="Times New Roman" w:cs="Times New Roman"/>
          <w:b/>
          <w:bCs/>
          <w:sz w:val="24"/>
          <w:szCs w:val="24"/>
        </w:rPr>
      </w:pPr>
    </w:p>
    <w:p w14:paraId="05079AFE" w14:textId="05CC4604" w:rsidR="00101430" w:rsidRDefault="00101430" w:rsidP="00101430">
      <w:pPr>
        <w:rPr>
          <w:rFonts w:ascii="Times New Roman" w:hAnsi="Times New Roman" w:cs="Times New Roman"/>
          <w:b/>
          <w:bCs/>
          <w:sz w:val="24"/>
          <w:szCs w:val="24"/>
        </w:rPr>
      </w:pPr>
      <w:r>
        <w:rPr>
          <w:rFonts w:ascii="Times New Roman" w:hAnsi="Times New Roman" w:cs="Times New Roman"/>
          <w:sz w:val="24"/>
          <w:szCs w:val="24"/>
        </w:rPr>
        <w:t>The first 5 principal components were plotted against each other</w:t>
      </w:r>
      <w:r w:rsidR="00881755">
        <w:rPr>
          <w:rFonts w:ascii="Times New Roman" w:hAnsi="Times New Roman" w:cs="Times New Roman"/>
          <w:sz w:val="24"/>
          <w:szCs w:val="24"/>
        </w:rPr>
        <w:t xml:space="preserve"> utilizing R.</w:t>
      </w:r>
      <w:r w:rsidR="00BE1BA3">
        <w:rPr>
          <w:rFonts w:ascii="Times New Roman" w:hAnsi="Times New Roman" w:cs="Times New Roman"/>
          <w:sz w:val="24"/>
          <w:szCs w:val="24"/>
        </w:rPr>
        <w:t xml:space="preserve"> To create this plot I had to cross reference the individuals left after the stringent QC to our subject data bank to find the self-reported ethnicity for each individual. The</w:t>
      </w:r>
      <w:r w:rsidR="00881755">
        <w:rPr>
          <w:rFonts w:ascii="Times New Roman" w:hAnsi="Times New Roman" w:cs="Times New Roman"/>
          <w:sz w:val="24"/>
          <w:szCs w:val="24"/>
        </w:rPr>
        <w:t xml:space="preserve"> self-reported ethnicity</w:t>
      </w:r>
      <w:r w:rsidR="00BE1BA3">
        <w:rPr>
          <w:rFonts w:ascii="Times New Roman" w:hAnsi="Times New Roman" w:cs="Times New Roman"/>
          <w:sz w:val="24"/>
          <w:szCs w:val="24"/>
        </w:rPr>
        <w:t xml:space="preserve"> data was used</w:t>
      </w:r>
      <w:r w:rsidR="00881755">
        <w:rPr>
          <w:rFonts w:ascii="Times New Roman" w:hAnsi="Times New Roman" w:cs="Times New Roman"/>
          <w:sz w:val="24"/>
          <w:szCs w:val="24"/>
        </w:rPr>
        <w:t xml:space="preserve"> to create the plots below</w:t>
      </w:r>
      <w:r>
        <w:rPr>
          <w:rFonts w:ascii="Times New Roman" w:hAnsi="Times New Roman" w:cs="Times New Roman"/>
          <w:sz w:val="24"/>
          <w:szCs w:val="24"/>
        </w:rPr>
        <w:t>. This step provides a tool for the visualization of possible clusters based on reported ethnicity. These graphs are used to check for heterogeneity in the population</w:t>
      </w:r>
      <w:r w:rsidR="001550E1">
        <w:rPr>
          <w:rFonts w:ascii="Times New Roman" w:hAnsi="Times New Roman" w:cs="Times New Roman"/>
          <w:sz w:val="24"/>
          <w:szCs w:val="24"/>
        </w:rPr>
        <w:t>.</w:t>
      </w:r>
    </w:p>
    <w:p w14:paraId="7D753E8E" w14:textId="5FD3B022" w:rsidR="00101430" w:rsidRDefault="001550E1" w:rsidP="00CA0B01">
      <w:pPr>
        <w:jc w:val="cente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6432" behindDoc="0" locked="0" layoutInCell="1" allowOverlap="1" wp14:anchorId="46B23D6F" wp14:editId="333C43E9">
            <wp:simplePos x="0" y="0"/>
            <wp:positionH relativeFrom="column">
              <wp:posOffset>-411480</wp:posOffset>
            </wp:positionH>
            <wp:positionV relativeFrom="paragraph">
              <wp:posOffset>309880</wp:posOffset>
            </wp:positionV>
            <wp:extent cx="6949440" cy="3489960"/>
            <wp:effectExtent l="0" t="0" r="3810" b="0"/>
            <wp:wrapSquare wrapText="bothSides"/>
            <wp:docPr id="57" name="Picture 5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smokescreen_stringent_race_pca_plot.jpeg"/>
                    <pic:cNvPicPr/>
                  </pic:nvPicPr>
                  <pic:blipFill>
                    <a:blip r:embed="rId10">
                      <a:extLst>
                        <a:ext uri="{28A0092B-C50C-407E-A947-70E740481C1C}">
                          <a14:useLocalDpi xmlns:a14="http://schemas.microsoft.com/office/drawing/2010/main" val="0"/>
                        </a:ext>
                      </a:extLst>
                    </a:blip>
                    <a:stretch>
                      <a:fillRect/>
                    </a:stretch>
                  </pic:blipFill>
                  <pic:spPr>
                    <a:xfrm>
                      <a:off x="0" y="0"/>
                      <a:ext cx="6949440" cy="3489960"/>
                    </a:xfrm>
                    <a:prstGeom prst="rect">
                      <a:avLst/>
                    </a:prstGeom>
                  </pic:spPr>
                </pic:pic>
              </a:graphicData>
            </a:graphic>
            <wp14:sizeRelH relativeFrom="margin">
              <wp14:pctWidth>0</wp14:pctWidth>
            </wp14:sizeRelH>
            <wp14:sizeRelV relativeFrom="margin">
              <wp14:pctHeight>0</wp14:pctHeight>
            </wp14:sizeRelV>
          </wp:anchor>
        </w:drawing>
      </w:r>
    </w:p>
    <w:p w14:paraId="182B4349" w14:textId="77777777" w:rsidR="00881755" w:rsidRDefault="00881755" w:rsidP="00AF5099">
      <w:pPr>
        <w:rPr>
          <w:rFonts w:ascii="Times New Roman" w:hAnsi="Times New Roman" w:cs="Times New Roman"/>
          <w:sz w:val="24"/>
          <w:szCs w:val="24"/>
        </w:rPr>
      </w:pPr>
    </w:p>
    <w:p w14:paraId="30E73544" w14:textId="12F69127" w:rsidR="00AF5099" w:rsidRPr="00AF5099" w:rsidRDefault="00AF5099" w:rsidP="00AF5099">
      <w:pPr>
        <w:rPr>
          <w:rFonts w:ascii="Times New Roman" w:hAnsi="Times New Roman" w:cs="Times New Roman"/>
          <w:sz w:val="24"/>
          <w:szCs w:val="24"/>
        </w:rPr>
      </w:pPr>
      <w:r>
        <w:rPr>
          <w:rFonts w:ascii="Times New Roman" w:hAnsi="Times New Roman" w:cs="Times New Roman"/>
          <w:sz w:val="24"/>
          <w:szCs w:val="24"/>
        </w:rPr>
        <w:t xml:space="preserve">Based on the plot above there doesn’t seem to be any principal components that cluster populations based on ethnicity. This is unusual </w:t>
      </w:r>
      <w:r w:rsidR="005D3E5D">
        <w:rPr>
          <w:rFonts w:ascii="Times New Roman" w:hAnsi="Times New Roman" w:cs="Times New Roman"/>
          <w:sz w:val="24"/>
          <w:szCs w:val="24"/>
        </w:rPr>
        <w:t xml:space="preserve">in </w:t>
      </w:r>
      <w:r>
        <w:rPr>
          <w:rFonts w:ascii="Times New Roman" w:hAnsi="Times New Roman" w:cs="Times New Roman"/>
          <w:sz w:val="24"/>
          <w:szCs w:val="24"/>
        </w:rPr>
        <w:t xml:space="preserve">most GWAS </w:t>
      </w:r>
      <w:r w:rsidR="005D3E5D">
        <w:rPr>
          <w:rFonts w:ascii="Times New Roman" w:hAnsi="Times New Roman" w:cs="Times New Roman"/>
          <w:sz w:val="24"/>
          <w:szCs w:val="24"/>
        </w:rPr>
        <w:t>analyses,</w:t>
      </w:r>
      <w:r>
        <w:rPr>
          <w:rFonts w:ascii="Times New Roman" w:hAnsi="Times New Roman" w:cs="Times New Roman"/>
          <w:sz w:val="24"/>
          <w:szCs w:val="24"/>
        </w:rPr>
        <w:t xml:space="preserve"> but it is consistent with previous data found on Brazilian populations. T</w:t>
      </w:r>
      <w:r w:rsidRPr="00AF5099">
        <w:rPr>
          <w:rFonts w:ascii="Times New Roman" w:hAnsi="Times New Roman" w:cs="Times New Roman"/>
          <w:sz w:val="24"/>
          <w:szCs w:val="24"/>
        </w:rPr>
        <w:t>he Brazilian population is made up of individuals with varying proportions of African, Native American, and European ancest</w:t>
      </w:r>
      <w:r>
        <w:rPr>
          <w:rFonts w:ascii="Times New Roman" w:hAnsi="Times New Roman" w:cs="Times New Roman"/>
          <w:sz w:val="24"/>
          <w:szCs w:val="24"/>
        </w:rPr>
        <w:t>ry</w:t>
      </w:r>
      <w:r w:rsidR="005D3E5D">
        <w:rPr>
          <w:rFonts w:ascii="Times New Roman" w:hAnsi="Times New Roman" w:cs="Times New Roman"/>
          <w:sz w:val="24"/>
          <w:szCs w:val="24"/>
        </w:rPr>
        <w:t xml:space="preserve"> </w:t>
      </w:r>
      <w:r w:rsidR="005D3E5D">
        <w:rPr>
          <w:rFonts w:ascii="Times New Roman" w:hAnsi="Times New Roman" w:cs="Times New Roman"/>
          <w:sz w:val="24"/>
          <w:szCs w:val="24"/>
        </w:rPr>
        <w:fldChar w:fldCharType="begin"/>
      </w:r>
      <w:r w:rsidR="005D3E5D">
        <w:rPr>
          <w:rFonts w:ascii="Times New Roman" w:hAnsi="Times New Roman" w:cs="Times New Roman"/>
          <w:sz w:val="24"/>
          <w:szCs w:val="24"/>
        </w:rPr>
        <w:instrText xml:space="preserve"> ADDIN ZOTERO_ITEM CSL_CITATION {"citationID":"B5nVTksC","properties":{"formattedCitation":"(Pena et al., 2011)","plainCitation":"(Pena et al., 2011)","noteIndex":0},"citationItems":[{"id":20,"uris":["http://zotero.org/users/local/mHQtxcw4/items/MR8WGQDR"],"uri":["http://zotero.org/users/local/mHQtxcw4/items/MR8WGQDR"],"itemData":{"id":20,"type":"article-journal","title":"The genomic ancestry of individuals from different geographical regions of Brazil is more uniform than expected","container-title":"PloS One","page":"e17063","volume":"6","issue":"2","source":"PubMed","abstract":"Based on pre-DNA racial/color methodology, clinical and pharmacological trials have traditionally considered the different geographical regions of Brazil as being very heterogeneous. We wished to ascertain how such diversity of regional color categories correlated with ancestry. Using a panel of 40 validated ancestry-informative insertion-deletion DNA polymorphisms we estimated individually the European, African and Amerindian ancestry components of 934 self-categorized White, Brown or Black Brazilians from the four most populous regions of the Country. We unraveled great ancestral diversity between and within the different regions. Especially, color categories in the northern part of Brazil diverged significantly in their ancestry proportions from their counterparts in the southern part of the Country, indicating that diverse regional semantics were being used in the self-classification as White, Brown or Black. To circumvent these regional subjective differences in color perception, we estimated the general ancestry proportions of each of the four regions in a form independent of color considerations. For that, we multiplied the proportions of a given ancestry in a given color category by the official census information about the proportion of that color category in the specific region, to arrive at a \"total ancestry\" estimate. Once such a calculation was performed, there emerged a much higher level of uniformity than previously expected. In all regions studied, the European ancestry was predominant, with proportions ranging from 60.6% in the Northeast to 77.7% in the South. We propose that the immigration of six million Europeans to Brazil in the 19th and 20th centuries--a phenomenon described and intended as the \"whitening of Brazil\"--is in large part responsible for dissipating previous ancestry dissimilarities that reflected region-specific population histories. These findings, of both clinical and sociological importance for Brazil, should also be relevant to other countries with ancestrally admixed populations.","DOI":"10.1371/journal.pone.0017063","ISSN":"1932-6203","note":"PMID: 21359226\nPMCID: PMC3040205","journalAbbreviation":"PLoS ONE","language":"eng","author":[{"family":"Pena","given":"Sérgio D. J."},{"family":"Di Pietro","given":"Giuliano"},{"family":"Fuchshuber-Moraes","given":"Mateus"},{"family":"Genro","given":"Julia Pasqualini"},{"family":"Hutz","given":"Mara H."},{"family":"Kehdy","given":"Fernanda de Souza Gomes"},{"family":"Kohlrausch","given":"Fabiana"},{"family":"Magno","given":"Luiz Alexandre Viana"},{"family":"Montenegro","given":"Raquel Carvalho"},{"family":"Moraes","given":"Manoel Odorico"},{"family":"Moraes","given":"Maria Elisabete Amaral","non-dropping-particle":"de"},{"family":"Moraes","given":"Milene Raiol","non-dropping-particle":"de"},{"family":"Ojopi","given":"Elida B."},{"family":"Perini","given":"Jamila A."},{"family":"Racciopi","given":"Clarice"},{"family":"Ribeiro-Dos-Santos","given":"Andrea Kely Campos"},{"family":"Rios-Santos","given":"Fabrício"},{"family":"Romano-Silva","given":"Marco A."},{"family":"Sortica","given":"Vinicius A."},{"family":"Suarez-Kurtz","given":"Guilherme"}],"issued":{"date-parts":[["2011",2,16]]}}}],"schema":"https://github.com/citation-style-language/schema/raw/master/csl-citation.json"} </w:instrText>
      </w:r>
      <w:r w:rsidR="005D3E5D">
        <w:rPr>
          <w:rFonts w:ascii="Times New Roman" w:hAnsi="Times New Roman" w:cs="Times New Roman"/>
          <w:sz w:val="24"/>
          <w:szCs w:val="24"/>
        </w:rPr>
        <w:fldChar w:fldCharType="separate"/>
      </w:r>
      <w:r w:rsidR="005D3E5D" w:rsidRPr="005D3E5D">
        <w:rPr>
          <w:rFonts w:ascii="Times New Roman" w:hAnsi="Times New Roman" w:cs="Times New Roman"/>
          <w:sz w:val="24"/>
        </w:rPr>
        <w:t>(Pena et al., 2011)</w:t>
      </w:r>
      <w:r w:rsidR="005D3E5D">
        <w:rPr>
          <w:rFonts w:ascii="Times New Roman" w:hAnsi="Times New Roman" w:cs="Times New Roman"/>
          <w:sz w:val="24"/>
          <w:szCs w:val="24"/>
        </w:rPr>
        <w:fldChar w:fldCharType="end"/>
      </w:r>
      <w:r w:rsidRPr="00AF5099">
        <w:rPr>
          <w:rFonts w:ascii="Times New Roman" w:hAnsi="Times New Roman" w:cs="Times New Roman"/>
          <w:sz w:val="24"/>
          <w:szCs w:val="24"/>
        </w:rPr>
        <w:t>. Skin color is poorly correlated with genetic ancestry in the Brazilian population and therefore self-reported race can be inaccurate for genetic studies</w:t>
      </w:r>
      <w:r w:rsidR="005D3E5D">
        <w:rPr>
          <w:rFonts w:ascii="Times New Roman" w:hAnsi="Times New Roman" w:cs="Times New Roman"/>
          <w:sz w:val="24"/>
          <w:szCs w:val="24"/>
        </w:rPr>
        <w:t xml:space="preserve"> </w:t>
      </w:r>
      <w:r w:rsidR="005D3E5D">
        <w:rPr>
          <w:rFonts w:ascii="Times New Roman" w:hAnsi="Times New Roman" w:cs="Times New Roman"/>
          <w:sz w:val="24"/>
          <w:szCs w:val="24"/>
        </w:rPr>
        <w:fldChar w:fldCharType="begin"/>
      </w:r>
      <w:r w:rsidR="005D3E5D">
        <w:rPr>
          <w:rFonts w:ascii="Times New Roman" w:hAnsi="Times New Roman" w:cs="Times New Roman"/>
          <w:sz w:val="24"/>
          <w:szCs w:val="24"/>
        </w:rPr>
        <w:instrText xml:space="preserve"> ADDIN ZOTERO_ITEM CSL_CITATION {"citationID":"fZJVpRYo","properties":{"formattedCitation":"(Pena et al., 2011)","plainCitation":"(Pena et al., 2011)","noteIndex":0},"citationItems":[{"id":20,"uris":["http://zotero.org/users/local/mHQtxcw4/items/MR8WGQDR"],"uri":["http://zotero.org/users/local/mHQtxcw4/items/MR8WGQDR"],"itemData":{"id":20,"type":"article-journal","title":"The genomic ancestry of individuals from different geographical regions of Brazil is more uniform than expected","container-title":"PloS One","page":"e17063","volume":"6","issue":"2","source":"PubMed","abstract":"Based on pre-DNA racial/color methodology, clinical and pharmacological trials have traditionally considered the different geographical regions of Brazil as being very heterogeneous. We wished to ascertain how such diversity of regional color categories correlated with ancestry. Using a panel of 40 validated ancestry-informative insertion-deletion DNA polymorphisms we estimated individually the European, African and Amerindian ancestry components of 934 self-categorized White, Brown or Black Brazilians from the four most populous regions of the Country. We unraveled great ancestral diversity between and within the different regions. Especially, color categories in the northern part of Brazil diverged significantly in their ancestry proportions from their counterparts in the southern part of the Country, indicating that diverse regional semantics were being used in the self-classification as White, Brown or Black. To circumvent these regional subjective differences in color perception, we estimated the general ancestry proportions of each of the four regions in a form independent of color considerations. For that, we multiplied the proportions of a given ancestry in a given color category by the official census information about the proportion of that color category in the specific region, to arrive at a \"total ancestry\" estimate. Once such a calculation was performed, there emerged a much higher level of uniformity than previously expected. In all regions studied, the European ancestry was predominant, with proportions ranging from 60.6% in the Northeast to 77.7% in the South. We propose that the immigration of six million Europeans to Brazil in the 19th and 20th centuries--a phenomenon described and intended as the \"whitening of Brazil\"--is in large part responsible for dissipating previous ancestry dissimilarities that reflected region-specific population histories. These findings, of both clinical and sociological importance for Brazil, should also be relevant to other countries with ancestrally admixed populations.","DOI":"10.1371/journal.pone.0017063","ISSN":"1932-6203","note":"PMID: 21359226\nPMCID: PMC3040205","journalAbbreviation":"PLoS ONE","language":"eng","author":[{"family":"Pena","given":"Sérgio D. J."},{"family":"Di Pietro","given":"Giuliano"},{"family":"Fuchshuber-Moraes","given":"Mateus"},{"family":"Genro","given":"Julia Pasqualini"},{"family":"Hutz","given":"Mara H."},{"family":"Kehdy","given":"Fernanda de Souza Gomes"},{"family":"Kohlrausch","given":"Fabiana"},{"family":"Magno","given":"Luiz Alexandre Viana"},{"family":"Montenegro","given":"Raquel Carvalho"},{"family":"Moraes","given":"Manoel Odorico"},{"family":"Moraes","given":"Maria Elisabete Amaral","non-dropping-particle":"de"},{"family":"Moraes","given":"Milene Raiol","non-dropping-particle":"de"},{"family":"Ojopi","given":"Elida B."},{"family":"Perini","given":"Jamila A."},{"family":"Racciopi","given":"Clarice"},{"family":"Ribeiro-Dos-Santos","given":"Andrea Kely Campos"},{"family":"Rios-Santos","given":"Fabrício"},{"family":"Romano-Silva","given":"Marco A."},{"family":"Sortica","given":"Vinicius A."},{"family":"Suarez-Kurtz","given":"Guilherme"}],"issued":{"date-parts":[["2011",2,16]]}}}],"schema":"https://github.com/citation-style-language/schema/raw/master/csl-citation.json"} </w:instrText>
      </w:r>
      <w:r w:rsidR="005D3E5D">
        <w:rPr>
          <w:rFonts w:ascii="Times New Roman" w:hAnsi="Times New Roman" w:cs="Times New Roman"/>
          <w:sz w:val="24"/>
          <w:szCs w:val="24"/>
        </w:rPr>
        <w:fldChar w:fldCharType="separate"/>
      </w:r>
      <w:r w:rsidR="005D3E5D" w:rsidRPr="005D3E5D">
        <w:rPr>
          <w:rFonts w:ascii="Times New Roman" w:hAnsi="Times New Roman" w:cs="Times New Roman"/>
          <w:sz w:val="24"/>
        </w:rPr>
        <w:t>(Pena et al., 2011)</w:t>
      </w:r>
      <w:r w:rsidR="005D3E5D">
        <w:rPr>
          <w:rFonts w:ascii="Times New Roman" w:hAnsi="Times New Roman" w:cs="Times New Roman"/>
          <w:sz w:val="24"/>
          <w:szCs w:val="24"/>
        </w:rPr>
        <w:fldChar w:fldCharType="end"/>
      </w:r>
      <w:r w:rsidR="005D3E5D">
        <w:rPr>
          <w:rFonts w:ascii="Times New Roman" w:hAnsi="Times New Roman" w:cs="Times New Roman"/>
          <w:sz w:val="24"/>
          <w:szCs w:val="24"/>
        </w:rPr>
        <w:t>.</w:t>
      </w:r>
    </w:p>
    <w:p w14:paraId="6E906CE0" w14:textId="7978B2EB" w:rsidR="006F1CB3" w:rsidRDefault="006F1CB3" w:rsidP="00CA0B01">
      <w:pPr>
        <w:jc w:val="center"/>
        <w:rPr>
          <w:rFonts w:ascii="Times New Roman" w:hAnsi="Times New Roman" w:cs="Times New Roman"/>
          <w:b/>
          <w:bCs/>
          <w:sz w:val="24"/>
          <w:szCs w:val="24"/>
        </w:rPr>
      </w:pPr>
    </w:p>
    <w:p w14:paraId="2674D9DC" w14:textId="6BD68364" w:rsidR="00DD0508" w:rsidRDefault="00DD0508" w:rsidP="00CA0B01">
      <w:pPr>
        <w:jc w:val="center"/>
        <w:rPr>
          <w:rFonts w:ascii="Times New Roman" w:hAnsi="Times New Roman" w:cs="Times New Roman"/>
          <w:b/>
          <w:bCs/>
          <w:sz w:val="24"/>
          <w:szCs w:val="24"/>
        </w:rPr>
      </w:pPr>
    </w:p>
    <w:p w14:paraId="25B1B572" w14:textId="2D8AA684" w:rsidR="00DD0508" w:rsidRDefault="00DD0508" w:rsidP="00CA0B01">
      <w:pPr>
        <w:jc w:val="center"/>
        <w:rPr>
          <w:rFonts w:ascii="Times New Roman" w:hAnsi="Times New Roman" w:cs="Times New Roman"/>
          <w:b/>
          <w:bCs/>
          <w:sz w:val="24"/>
          <w:szCs w:val="24"/>
        </w:rPr>
      </w:pPr>
    </w:p>
    <w:p w14:paraId="3867BA83" w14:textId="7FDD1ECA" w:rsidR="00DD0508" w:rsidRDefault="00DD0508" w:rsidP="00DD0508">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Principal Component </w:t>
      </w:r>
      <w:r>
        <w:rPr>
          <w:rFonts w:ascii="Times New Roman" w:hAnsi="Times New Roman" w:cs="Times New Roman"/>
          <w:b/>
          <w:bCs/>
          <w:sz w:val="24"/>
          <w:szCs w:val="24"/>
        </w:rPr>
        <w:t>Case/Control</w:t>
      </w:r>
      <w:r>
        <w:rPr>
          <w:rFonts w:ascii="Times New Roman" w:hAnsi="Times New Roman" w:cs="Times New Roman"/>
          <w:b/>
          <w:bCs/>
          <w:sz w:val="24"/>
          <w:szCs w:val="24"/>
        </w:rPr>
        <w:t xml:space="preserve"> Graph</w:t>
      </w:r>
    </w:p>
    <w:p w14:paraId="3B22D019" w14:textId="77777777" w:rsidR="00DD0508" w:rsidRDefault="00DD0508" w:rsidP="00CA0B01">
      <w:pPr>
        <w:jc w:val="center"/>
        <w:rPr>
          <w:rFonts w:ascii="Times New Roman" w:hAnsi="Times New Roman" w:cs="Times New Roman"/>
          <w:b/>
          <w:bCs/>
          <w:sz w:val="24"/>
          <w:szCs w:val="24"/>
        </w:rPr>
      </w:pPr>
    </w:p>
    <w:p w14:paraId="0C39BF8E" w14:textId="60F32630" w:rsidR="005D3E5D" w:rsidRDefault="00D5321F" w:rsidP="00DD0508">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FEC3102" wp14:editId="14249953">
            <wp:extent cx="6035040" cy="4373880"/>
            <wp:effectExtent l="0" t="0" r="3810" b="762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okescreen_stringent_drug_pca_plot.jpeg"/>
                    <pic:cNvPicPr/>
                  </pic:nvPicPr>
                  <pic:blipFill>
                    <a:blip r:embed="rId11">
                      <a:extLst>
                        <a:ext uri="{28A0092B-C50C-407E-A947-70E740481C1C}">
                          <a14:useLocalDpi xmlns:a14="http://schemas.microsoft.com/office/drawing/2010/main" val="0"/>
                        </a:ext>
                      </a:extLst>
                    </a:blip>
                    <a:stretch>
                      <a:fillRect/>
                    </a:stretch>
                  </pic:blipFill>
                  <pic:spPr>
                    <a:xfrm>
                      <a:off x="0" y="0"/>
                      <a:ext cx="6035040" cy="4373880"/>
                    </a:xfrm>
                    <a:prstGeom prst="rect">
                      <a:avLst/>
                    </a:prstGeom>
                  </pic:spPr>
                </pic:pic>
              </a:graphicData>
            </a:graphic>
          </wp:inline>
        </w:drawing>
      </w:r>
    </w:p>
    <w:p w14:paraId="210A9690" w14:textId="17DAC46F" w:rsidR="005D3E5D" w:rsidRDefault="00E05071" w:rsidP="00DD0508">
      <w:pPr>
        <w:rPr>
          <w:rFonts w:ascii="Times New Roman" w:hAnsi="Times New Roman" w:cs="Times New Roman"/>
          <w:b/>
          <w:bCs/>
          <w:sz w:val="24"/>
          <w:szCs w:val="24"/>
        </w:rPr>
      </w:pPr>
      <w:r>
        <w:rPr>
          <w:rFonts w:ascii="Times New Roman" w:hAnsi="Times New Roman" w:cs="Times New Roman"/>
          <w:sz w:val="24"/>
          <w:szCs w:val="24"/>
        </w:rPr>
        <w:t xml:space="preserve">Based on the plot above there doesn’t seem to be any principal components that cluster populations based on </w:t>
      </w:r>
      <w:r>
        <w:rPr>
          <w:rFonts w:ascii="Times New Roman" w:hAnsi="Times New Roman" w:cs="Times New Roman"/>
          <w:sz w:val="24"/>
          <w:szCs w:val="24"/>
        </w:rPr>
        <w:t>case/control status</w:t>
      </w:r>
      <w:bookmarkStart w:id="1" w:name="_GoBack"/>
      <w:bookmarkEnd w:id="1"/>
      <w:r>
        <w:rPr>
          <w:rFonts w:ascii="Times New Roman" w:hAnsi="Times New Roman" w:cs="Times New Roman"/>
          <w:sz w:val="24"/>
          <w:szCs w:val="24"/>
        </w:rPr>
        <w:t>.</w:t>
      </w:r>
    </w:p>
    <w:p w14:paraId="5EDD7B81" w14:textId="25B16208" w:rsidR="00BC1B11" w:rsidRDefault="00BC1B11" w:rsidP="00CA0B01">
      <w:pPr>
        <w:jc w:val="center"/>
        <w:rPr>
          <w:rFonts w:ascii="Times New Roman" w:hAnsi="Times New Roman" w:cs="Times New Roman"/>
          <w:b/>
          <w:bCs/>
          <w:sz w:val="24"/>
          <w:szCs w:val="24"/>
        </w:rPr>
      </w:pPr>
      <w:r>
        <w:rPr>
          <w:rFonts w:ascii="Times New Roman" w:hAnsi="Times New Roman" w:cs="Times New Roman"/>
          <w:b/>
          <w:bCs/>
          <w:sz w:val="24"/>
          <w:szCs w:val="24"/>
        </w:rPr>
        <w:t>References</w:t>
      </w:r>
    </w:p>
    <w:p w14:paraId="7404751E" w14:textId="77777777" w:rsidR="005D3E5D" w:rsidRPr="005D3E5D" w:rsidRDefault="006F1CB3" w:rsidP="005D3E5D">
      <w:pPr>
        <w:pStyle w:val="Bibliography"/>
        <w:rPr>
          <w:rFonts w:ascii="Times New Roman" w:hAnsi="Times New Roman" w:cs="Times New Roman"/>
          <w:sz w:val="24"/>
        </w:rPr>
      </w:pPr>
      <w:r>
        <w:rPr>
          <w:b/>
          <w:bCs/>
        </w:rPr>
        <w:fldChar w:fldCharType="begin"/>
      </w:r>
      <w:r>
        <w:rPr>
          <w:b/>
          <w:bCs/>
        </w:rPr>
        <w:instrText xml:space="preserve"> ADDIN ZOTERO_BIBL {"uncited":[],"omitted":[],"custom":[]} CSL_BIBLIOGRAPHY </w:instrText>
      </w:r>
      <w:r>
        <w:rPr>
          <w:b/>
          <w:bCs/>
        </w:rPr>
        <w:fldChar w:fldCharType="separate"/>
      </w:r>
      <w:r w:rsidR="005D3E5D" w:rsidRPr="005D3E5D">
        <w:rPr>
          <w:rFonts w:ascii="Times New Roman" w:hAnsi="Times New Roman" w:cs="Times New Roman"/>
          <w:sz w:val="24"/>
        </w:rPr>
        <w:t xml:space="preserve">Hinrichs, A. L., Larkin, E. K., &amp; Suarez, B. K. (2009). Population stratification and patterns of linkage disequilibrium. </w:t>
      </w:r>
      <w:r w:rsidR="005D3E5D" w:rsidRPr="005D3E5D">
        <w:rPr>
          <w:rFonts w:ascii="Times New Roman" w:hAnsi="Times New Roman" w:cs="Times New Roman"/>
          <w:i/>
          <w:iCs/>
          <w:sz w:val="24"/>
        </w:rPr>
        <w:t>Genetic Epidemiology</w:t>
      </w:r>
      <w:r w:rsidR="005D3E5D" w:rsidRPr="005D3E5D">
        <w:rPr>
          <w:rFonts w:ascii="Times New Roman" w:hAnsi="Times New Roman" w:cs="Times New Roman"/>
          <w:sz w:val="24"/>
        </w:rPr>
        <w:t xml:space="preserve">, </w:t>
      </w:r>
      <w:r w:rsidR="005D3E5D" w:rsidRPr="005D3E5D">
        <w:rPr>
          <w:rFonts w:ascii="Times New Roman" w:hAnsi="Times New Roman" w:cs="Times New Roman"/>
          <w:i/>
          <w:iCs/>
          <w:sz w:val="24"/>
        </w:rPr>
        <w:t>33 Suppl 1</w:t>
      </w:r>
      <w:r w:rsidR="005D3E5D" w:rsidRPr="005D3E5D">
        <w:rPr>
          <w:rFonts w:ascii="Times New Roman" w:hAnsi="Times New Roman" w:cs="Times New Roman"/>
          <w:sz w:val="24"/>
        </w:rPr>
        <w:t>, S88-92. https://doi.org/10.1002/gepi.20478</w:t>
      </w:r>
    </w:p>
    <w:p w14:paraId="6A0DF7DB" w14:textId="77777777" w:rsidR="005D3E5D" w:rsidRPr="005D3E5D" w:rsidRDefault="005D3E5D" w:rsidP="005D3E5D">
      <w:pPr>
        <w:pStyle w:val="Bibliography"/>
        <w:rPr>
          <w:rFonts w:ascii="Times New Roman" w:hAnsi="Times New Roman" w:cs="Times New Roman"/>
          <w:sz w:val="24"/>
        </w:rPr>
      </w:pPr>
      <w:r w:rsidRPr="00D5321F">
        <w:rPr>
          <w:rFonts w:ascii="Times New Roman" w:hAnsi="Times New Roman" w:cs="Times New Roman"/>
          <w:sz w:val="24"/>
          <w:lang w:val="pt-BR"/>
        </w:rPr>
        <w:t xml:space="preserve">Pena, S. D. J., Di Pietro, G., Fuchshuber-Moraes, M., Genro, J. P., Hutz, M. H., Kehdy, F. de S. G., … </w:t>
      </w:r>
      <w:r w:rsidRPr="005D3E5D">
        <w:rPr>
          <w:rFonts w:ascii="Times New Roman" w:hAnsi="Times New Roman" w:cs="Times New Roman"/>
          <w:sz w:val="24"/>
        </w:rPr>
        <w:t xml:space="preserve">Suarez-Kurtz, G. (2011). The genomic ancestry of individuals from different geographical regions of Brazil is more uniform than expected. </w:t>
      </w:r>
      <w:r w:rsidRPr="005D3E5D">
        <w:rPr>
          <w:rFonts w:ascii="Times New Roman" w:hAnsi="Times New Roman" w:cs="Times New Roman"/>
          <w:i/>
          <w:iCs/>
          <w:sz w:val="24"/>
        </w:rPr>
        <w:t>PloS One</w:t>
      </w:r>
      <w:r w:rsidRPr="005D3E5D">
        <w:rPr>
          <w:rFonts w:ascii="Times New Roman" w:hAnsi="Times New Roman" w:cs="Times New Roman"/>
          <w:sz w:val="24"/>
        </w:rPr>
        <w:t xml:space="preserve">, </w:t>
      </w:r>
      <w:r w:rsidRPr="005D3E5D">
        <w:rPr>
          <w:rFonts w:ascii="Times New Roman" w:hAnsi="Times New Roman" w:cs="Times New Roman"/>
          <w:i/>
          <w:iCs/>
          <w:sz w:val="24"/>
        </w:rPr>
        <w:t>6</w:t>
      </w:r>
      <w:r w:rsidRPr="005D3E5D">
        <w:rPr>
          <w:rFonts w:ascii="Times New Roman" w:hAnsi="Times New Roman" w:cs="Times New Roman"/>
          <w:sz w:val="24"/>
        </w:rPr>
        <w:t>(2), e17063. https://doi.org/10.1371/journal.pone.0017063</w:t>
      </w:r>
    </w:p>
    <w:p w14:paraId="67E7FC0F" w14:textId="7FBADB55" w:rsidR="00D5321F" w:rsidRDefault="005D3E5D" w:rsidP="00D5321F">
      <w:pPr>
        <w:pStyle w:val="Bibliography"/>
        <w:rPr>
          <w:rFonts w:ascii="Times New Roman" w:hAnsi="Times New Roman" w:cs="Times New Roman"/>
          <w:b/>
          <w:bCs/>
          <w:sz w:val="24"/>
          <w:szCs w:val="24"/>
        </w:rPr>
      </w:pPr>
      <w:r w:rsidRPr="005D3E5D">
        <w:rPr>
          <w:rFonts w:ascii="Times New Roman" w:hAnsi="Times New Roman" w:cs="Times New Roman"/>
          <w:sz w:val="24"/>
        </w:rPr>
        <w:t>Team, B. (2018, September 18). How to read PCA biplots and scree plots. Retrieved October 1, 2019, from Medium website: https://medium.com/@bioturing/how-to-read-pca-biplots-and-scree-plots-186246aae063</w:t>
      </w:r>
      <w:r w:rsidR="006F1CB3">
        <w:rPr>
          <w:rFonts w:ascii="Times New Roman" w:hAnsi="Times New Roman" w:cs="Times New Roman"/>
          <w:b/>
          <w:bCs/>
          <w:sz w:val="24"/>
          <w:szCs w:val="24"/>
        </w:rPr>
        <w:fldChar w:fldCharType="end"/>
      </w:r>
    </w:p>
    <w:sectPr w:rsidR="00D5321F" w:rsidSect="00675720">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E9F567" w14:textId="77777777" w:rsidR="00D3269D" w:rsidRDefault="00D3269D" w:rsidP="00D92F08">
      <w:pPr>
        <w:spacing w:after="0" w:line="240" w:lineRule="auto"/>
      </w:pPr>
      <w:r>
        <w:separator/>
      </w:r>
    </w:p>
  </w:endnote>
  <w:endnote w:type="continuationSeparator" w:id="0">
    <w:p w14:paraId="47D52792" w14:textId="77777777" w:rsidR="00D3269D" w:rsidRDefault="00D3269D" w:rsidP="00D92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248E4A" w14:textId="77777777" w:rsidR="00D3269D" w:rsidRDefault="00D3269D" w:rsidP="00D92F08">
      <w:pPr>
        <w:spacing w:after="0" w:line="240" w:lineRule="auto"/>
      </w:pPr>
      <w:r>
        <w:separator/>
      </w:r>
    </w:p>
  </w:footnote>
  <w:footnote w:type="continuationSeparator" w:id="0">
    <w:p w14:paraId="072402F8" w14:textId="77777777" w:rsidR="00D3269D" w:rsidRDefault="00D3269D" w:rsidP="00D92F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07B325" w14:textId="02F0D75C" w:rsidR="00D92F08" w:rsidRPr="00D92F08" w:rsidRDefault="00D92F08">
    <w:pPr>
      <w:pStyle w:val="Header"/>
      <w:rPr>
        <w:rFonts w:ascii="Times New Roman" w:hAnsi="Times New Roman" w:cs="Times New Roman"/>
        <w:sz w:val="24"/>
        <w:szCs w:val="24"/>
      </w:rPr>
    </w:pPr>
    <w:r w:rsidRPr="00D92F08">
      <w:rPr>
        <w:rFonts w:ascii="Times New Roman" w:hAnsi="Times New Roman" w:cs="Times New Roman"/>
        <w:sz w:val="24"/>
        <w:szCs w:val="24"/>
      </w:rPr>
      <w:t>Bernardo Aguzzoli Heberle</w:t>
    </w:r>
  </w:p>
  <w:p w14:paraId="6C829BA4" w14:textId="6A0B1669" w:rsidR="00D92F08" w:rsidRPr="00D92F08" w:rsidRDefault="00D92F08">
    <w:pPr>
      <w:pStyle w:val="Header"/>
      <w:rPr>
        <w:rFonts w:ascii="Times New Roman" w:hAnsi="Times New Roman" w:cs="Times New Roman"/>
        <w:sz w:val="24"/>
        <w:szCs w:val="24"/>
      </w:rPr>
    </w:pPr>
    <w:r w:rsidRPr="00D92F08">
      <w:rPr>
        <w:rFonts w:ascii="Times New Roman" w:hAnsi="Times New Roman" w:cs="Times New Roman"/>
        <w:sz w:val="24"/>
        <w:szCs w:val="24"/>
      </w:rPr>
      <w:t>09/27/2019</w:t>
    </w:r>
  </w:p>
  <w:p w14:paraId="18630B8C" w14:textId="331D37C2" w:rsidR="00D92F08" w:rsidRPr="00D92F08" w:rsidRDefault="00D92F08">
    <w:pPr>
      <w:pStyle w:val="Header"/>
      <w:rPr>
        <w:rFonts w:ascii="Times New Roman" w:hAnsi="Times New Roman" w:cs="Times New Roman"/>
        <w:sz w:val="24"/>
        <w:szCs w:val="24"/>
      </w:rPr>
    </w:pPr>
    <w:r w:rsidRPr="00D92F08">
      <w:rPr>
        <w:rFonts w:ascii="Times New Roman" w:hAnsi="Times New Roman" w:cs="Times New Roman"/>
        <w:sz w:val="24"/>
        <w:szCs w:val="24"/>
      </w:rPr>
      <w:t>CDNL</w:t>
    </w:r>
  </w:p>
  <w:p w14:paraId="096213CC" w14:textId="77777777" w:rsidR="00D92F08" w:rsidRDefault="00D92F0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F08"/>
    <w:rsid w:val="00101430"/>
    <w:rsid w:val="001069AC"/>
    <w:rsid w:val="001550E1"/>
    <w:rsid w:val="00233B4A"/>
    <w:rsid w:val="003216DB"/>
    <w:rsid w:val="00343798"/>
    <w:rsid w:val="00503130"/>
    <w:rsid w:val="0052606B"/>
    <w:rsid w:val="00590F58"/>
    <w:rsid w:val="005A4CE0"/>
    <w:rsid w:val="005D3E5D"/>
    <w:rsid w:val="00661C65"/>
    <w:rsid w:val="00675720"/>
    <w:rsid w:val="0069633D"/>
    <w:rsid w:val="006F1CB3"/>
    <w:rsid w:val="00824138"/>
    <w:rsid w:val="00881755"/>
    <w:rsid w:val="009D1ABC"/>
    <w:rsid w:val="00A632F9"/>
    <w:rsid w:val="00AF5099"/>
    <w:rsid w:val="00B807C8"/>
    <w:rsid w:val="00BC1B11"/>
    <w:rsid w:val="00BE1BA3"/>
    <w:rsid w:val="00CA0B01"/>
    <w:rsid w:val="00D271E2"/>
    <w:rsid w:val="00D3269D"/>
    <w:rsid w:val="00D5321F"/>
    <w:rsid w:val="00D77400"/>
    <w:rsid w:val="00D92F08"/>
    <w:rsid w:val="00DD0508"/>
    <w:rsid w:val="00E05071"/>
    <w:rsid w:val="00F02092"/>
    <w:rsid w:val="00F76F92"/>
    <w:rsid w:val="00FD2C6E"/>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714A5"/>
  <w15:chartTrackingRefBased/>
  <w15:docId w15:val="{D8073B68-4EB9-4232-9C6F-97B3B5D92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2F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2F08"/>
  </w:style>
  <w:style w:type="paragraph" w:styleId="Footer">
    <w:name w:val="footer"/>
    <w:basedOn w:val="Normal"/>
    <w:link w:val="FooterChar"/>
    <w:uiPriority w:val="99"/>
    <w:unhideWhenUsed/>
    <w:rsid w:val="00D92F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2F08"/>
  </w:style>
  <w:style w:type="table" w:styleId="TableGrid">
    <w:name w:val="Table Grid"/>
    <w:basedOn w:val="TableNormal"/>
    <w:uiPriority w:val="39"/>
    <w:rsid w:val="00BC1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6F1C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985436">
      <w:bodyDiv w:val="1"/>
      <w:marLeft w:val="0"/>
      <w:marRight w:val="0"/>
      <w:marTop w:val="0"/>
      <w:marBottom w:val="0"/>
      <w:divBdr>
        <w:top w:val="none" w:sz="0" w:space="0" w:color="auto"/>
        <w:left w:val="none" w:sz="0" w:space="0" w:color="auto"/>
        <w:bottom w:val="none" w:sz="0" w:space="0" w:color="auto"/>
        <w:right w:val="none" w:sz="0" w:space="0" w:color="auto"/>
      </w:divBdr>
    </w:div>
    <w:div w:id="481039991">
      <w:bodyDiv w:val="1"/>
      <w:marLeft w:val="0"/>
      <w:marRight w:val="0"/>
      <w:marTop w:val="0"/>
      <w:marBottom w:val="0"/>
      <w:divBdr>
        <w:top w:val="none" w:sz="0" w:space="0" w:color="auto"/>
        <w:left w:val="none" w:sz="0" w:space="0" w:color="auto"/>
        <w:bottom w:val="none" w:sz="0" w:space="0" w:color="auto"/>
        <w:right w:val="none" w:sz="0" w:space="0" w:color="auto"/>
      </w:divBdr>
    </w:div>
    <w:div w:id="1097822070">
      <w:bodyDiv w:val="1"/>
      <w:marLeft w:val="0"/>
      <w:marRight w:val="0"/>
      <w:marTop w:val="0"/>
      <w:marBottom w:val="0"/>
      <w:divBdr>
        <w:top w:val="none" w:sz="0" w:space="0" w:color="auto"/>
        <w:left w:val="none" w:sz="0" w:space="0" w:color="auto"/>
        <w:bottom w:val="none" w:sz="0" w:space="0" w:color="auto"/>
        <w:right w:val="none" w:sz="0" w:space="0" w:color="auto"/>
      </w:divBdr>
    </w:div>
    <w:div w:id="1982230521">
      <w:bodyDiv w:val="1"/>
      <w:marLeft w:val="0"/>
      <w:marRight w:val="0"/>
      <w:marTop w:val="0"/>
      <w:marBottom w:val="0"/>
      <w:divBdr>
        <w:top w:val="none" w:sz="0" w:space="0" w:color="auto"/>
        <w:left w:val="none" w:sz="0" w:space="0" w:color="auto"/>
        <w:bottom w:val="none" w:sz="0" w:space="0" w:color="auto"/>
        <w:right w:val="none" w:sz="0" w:space="0" w:color="auto"/>
      </w:divBdr>
    </w:div>
    <w:div w:id="2035228087">
      <w:bodyDiv w:val="1"/>
      <w:marLeft w:val="0"/>
      <w:marRight w:val="0"/>
      <w:marTop w:val="0"/>
      <w:marBottom w:val="0"/>
      <w:divBdr>
        <w:top w:val="none" w:sz="0" w:space="0" w:color="auto"/>
        <w:left w:val="none" w:sz="0" w:space="0" w:color="auto"/>
        <w:bottom w:val="none" w:sz="0" w:space="0" w:color="auto"/>
        <w:right w:val="none" w:sz="0" w:space="0" w:color="auto"/>
      </w:divBdr>
    </w:div>
    <w:div w:id="2048681727">
      <w:bodyDiv w:val="1"/>
      <w:marLeft w:val="0"/>
      <w:marRight w:val="0"/>
      <w:marTop w:val="0"/>
      <w:marBottom w:val="0"/>
      <w:divBdr>
        <w:top w:val="none" w:sz="0" w:space="0" w:color="auto"/>
        <w:left w:val="none" w:sz="0" w:space="0" w:color="auto"/>
        <w:bottom w:val="none" w:sz="0" w:space="0" w:color="auto"/>
        <w:right w:val="none" w:sz="0" w:space="0" w:color="auto"/>
      </w:divBdr>
    </w:div>
    <w:div w:id="205816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5</Pages>
  <Words>2796</Words>
  <Characters>15938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Aguzzoli Heberle</dc:creator>
  <cp:keywords/>
  <dc:description/>
  <cp:lastModifiedBy>Bernardo Aguzzoli Heberle</cp:lastModifiedBy>
  <cp:revision>10</cp:revision>
  <dcterms:created xsi:type="dcterms:W3CDTF">2019-09-27T17:41:00Z</dcterms:created>
  <dcterms:modified xsi:type="dcterms:W3CDTF">2019-10-15T20:03:00Z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id="9m6KHHHD"/&gt;&lt;style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