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1E133" w14:textId="4EBDE433" w:rsidR="006F3C41" w:rsidRDefault="00100CDF" w:rsidP="006F3C41">
      <w:pPr>
        <w:pStyle w:val="Title"/>
        <w:jc w:val="center"/>
        <w:rPr>
          <w:sz w:val="48"/>
          <w:szCs w:val="48"/>
        </w:rPr>
      </w:pPr>
      <w:r>
        <w:rPr>
          <w:sz w:val="48"/>
          <w:szCs w:val="48"/>
        </w:rPr>
        <w:t>C</w:t>
      </w:r>
      <w:r w:rsidR="00D44763">
        <w:rPr>
          <w:sz w:val="48"/>
          <w:szCs w:val="48"/>
        </w:rPr>
        <w:t>oastal</w:t>
      </w:r>
    </w:p>
    <w:p w14:paraId="6D5643FD" w14:textId="44C457F0" w:rsidR="006F3C41" w:rsidRPr="00E1659E" w:rsidRDefault="00100CDF" w:rsidP="00100CDF">
      <w:pPr>
        <w:pStyle w:val="Title"/>
        <w:jc w:val="center"/>
        <w:rPr>
          <w:rFonts w:ascii="Times New Roman" w:hAnsi="Times New Roman" w:cs="Times New Roman"/>
        </w:rPr>
      </w:pPr>
      <w:r>
        <w:rPr>
          <w:sz w:val="48"/>
          <w:szCs w:val="48"/>
        </w:rPr>
        <w:t>Limble Integration Review Document</w:t>
      </w:r>
      <w:r w:rsidR="002D00FF">
        <w:rPr>
          <w:sz w:val="48"/>
          <w:szCs w:val="48"/>
        </w:rPr>
        <w:t xml:space="preserve">: </w:t>
      </w:r>
      <w:r w:rsidR="00A93C2B">
        <w:rPr>
          <w:sz w:val="48"/>
          <w:szCs w:val="48"/>
        </w:rPr>
        <w:t>Coupa</w:t>
      </w:r>
      <w:r w:rsidR="002D00FF">
        <w:rPr>
          <w:sz w:val="48"/>
          <w:szCs w:val="48"/>
        </w:rPr>
        <w:t xml:space="preserve"> Integration</w:t>
      </w:r>
      <w:r w:rsidR="006F3C41">
        <w:rPr>
          <w:noProof/>
          <w:color w:val="000000"/>
          <w:sz w:val="40"/>
          <w:szCs w:val="40"/>
          <w:bdr w:val="none" w:sz="0" w:space="0" w:color="auto" w:frame="1"/>
        </w:rPr>
        <w:drawing>
          <wp:inline distT="0" distB="0" distL="0" distR="0" wp14:anchorId="69C94308" wp14:editId="691D72E1">
            <wp:extent cx="5943600" cy="6430645"/>
            <wp:effectExtent l="0" t="0" r="0" b="0"/>
            <wp:docPr id="2051304076" name="Picture 1" descr="A blue and white sig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304076" name="Picture 1" descr="A blue and white sign with white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30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7B3ECB" w14:textId="40D6D9AF" w:rsidR="006F3C41" w:rsidRPr="00E1659E" w:rsidRDefault="006F3C41" w:rsidP="006F3C41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V1.</w:t>
      </w:r>
      <w:r w:rsidR="00D45512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.0</w:t>
      </w:r>
    </w:p>
    <w:p w14:paraId="0227B268" w14:textId="68E42646" w:rsidR="006F3C41" w:rsidRDefault="00D45512" w:rsidP="00D4268B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April 8</w:t>
      </w:r>
      <w:r w:rsidR="002D00FF">
        <w:rPr>
          <w:rFonts w:ascii="Times New Roman" w:hAnsi="Times New Roman" w:cs="Times New Roman"/>
        </w:rPr>
        <w:t>t</w:t>
      </w:r>
      <w:r w:rsidR="00C03A4E">
        <w:rPr>
          <w:rFonts w:ascii="Times New Roman" w:hAnsi="Times New Roman" w:cs="Times New Roman"/>
        </w:rPr>
        <w:t>h</w:t>
      </w:r>
      <w:r w:rsidR="006F3C41">
        <w:rPr>
          <w:rFonts w:ascii="Times New Roman" w:hAnsi="Times New Roman" w:cs="Times New Roman"/>
        </w:rPr>
        <w:t>, 202</w:t>
      </w:r>
      <w:r w:rsidR="00FE4BB6">
        <w:rPr>
          <w:rFonts w:ascii="Times New Roman" w:hAnsi="Times New Roman" w:cs="Times New Roman"/>
        </w:rPr>
        <w:t>5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-166484501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D8DC0CB" w14:textId="60163100" w:rsidR="006F3C41" w:rsidRDefault="006F3C41">
          <w:pPr>
            <w:pStyle w:val="TOCHeading"/>
          </w:pPr>
          <w:r>
            <w:t>Table of Contents</w:t>
          </w:r>
        </w:p>
        <w:p w14:paraId="438BE5FF" w14:textId="380F3492" w:rsidR="00D45512" w:rsidRDefault="006F3C4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5011818" w:history="1">
            <w:r w:rsidR="00D45512" w:rsidRPr="00322714">
              <w:rPr>
                <w:rStyle w:val="Hyperlink"/>
                <w:noProof/>
              </w:rPr>
              <w:t>Authors/Contacts:</w:t>
            </w:r>
            <w:r w:rsidR="00D45512">
              <w:rPr>
                <w:noProof/>
                <w:webHidden/>
              </w:rPr>
              <w:tab/>
            </w:r>
            <w:r w:rsidR="00D45512">
              <w:rPr>
                <w:noProof/>
                <w:webHidden/>
              </w:rPr>
              <w:fldChar w:fldCharType="begin"/>
            </w:r>
            <w:r w:rsidR="00D45512">
              <w:rPr>
                <w:noProof/>
                <w:webHidden/>
              </w:rPr>
              <w:instrText xml:space="preserve"> PAGEREF _Toc195011818 \h </w:instrText>
            </w:r>
            <w:r w:rsidR="00D45512">
              <w:rPr>
                <w:noProof/>
                <w:webHidden/>
              </w:rPr>
            </w:r>
            <w:r w:rsidR="00D45512">
              <w:rPr>
                <w:noProof/>
                <w:webHidden/>
              </w:rPr>
              <w:fldChar w:fldCharType="separate"/>
            </w:r>
            <w:r w:rsidR="00D45512">
              <w:rPr>
                <w:noProof/>
                <w:webHidden/>
              </w:rPr>
              <w:t>3</w:t>
            </w:r>
            <w:r w:rsidR="00D45512">
              <w:rPr>
                <w:noProof/>
                <w:webHidden/>
              </w:rPr>
              <w:fldChar w:fldCharType="end"/>
            </w:r>
          </w:hyperlink>
        </w:p>
        <w:p w14:paraId="6903496A" w14:textId="4EAD77B3" w:rsidR="00D45512" w:rsidRDefault="00D4551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5011819" w:history="1">
            <w:r w:rsidRPr="00322714">
              <w:rPr>
                <w:rStyle w:val="Hyperlink"/>
                <w:noProof/>
              </w:rPr>
              <w:t>Revision History: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_Toc195011819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246949" w14:textId="14B33F26" w:rsidR="00D45512" w:rsidRDefault="00D4551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5011820" w:history="1">
            <w:r w:rsidRPr="00322714">
              <w:rPr>
                <w:rStyle w:val="Hyperlink"/>
                <w:noProof/>
              </w:rPr>
              <w:t>Overview: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_Toc195011820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E7E013" w14:textId="29FBA3F8" w:rsidR="00D45512" w:rsidRDefault="00D4551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5011821" w:history="1">
            <w:r w:rsidRPr="00322714">
              <w:rPr>
                <w:rStyle w:val="Hyperlink"/>
                <w:noProof/>
              </w:rPr>
              <w:t>Expectations: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_Toc195011821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8C0879" w14:textId="7A6E1145" w:rsidR="00D45512" w:rsidRDefault="00D4551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5011822" w:history="1">
            <w:r w:rsidRPr="00322714">
              <w:rPr>
                <w:rStyle w:val="Hyperlink"/>
                <w:noProof/>
              </w:rPr>
              <w:t>Final Solution: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_Toc195011822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2E066A" w14:textId="3043FDC8" w:rsidR="00D45512" w:rsidRDefault="00D4551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5011823" w:history="1">
            <w:r w:rsidRPr="00322714">
              <w:rPr>
                <w:rStyle w:val="Hyperlink"/>
                <w:noProof/>
              </w:rPr>
              <w:t>Coupa Integration: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_Toc195011823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B8DF1B" w14:textId="5FA5A02F" w:rsidR="00D45512" w:rsidRDefault="00D4551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5011824" w:history="1">
            <w:r w:rsidRPr="00322714">
              <w:rPr>
                <w:rStyle w:val="Hyperlink"/>
                <w:noProof/>
              </w:rPr>
              <w:t>Step 1: Creating &amp; Starting the WO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_Toc195011824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53FD67" w14:textId="65E58D98" w:rsidR="00D45512" w:rsidRDefault="00D4551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5011825" w:history="1">
            <w:r w:rsidRPr="00322714">
              <w:rPr>
                <w:rStyle w:val="Hyperlink"/>
                <w:noProof/>
              </w:rPr>
              <w:t>Step 2: Creating the Purchase Request in Coupa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_Toc195011825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2D3627" w14:textId="5E6DE70D" w:rsidR="00D45512" w:rsidRDefault="00D4551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5011826" w:history="1">
            <w:r w:rsidRPr="00322714">
              <w:rPr>
                <w:rStyle w:val="Hyperlink"/>
                <w:noProof/>
              </w:rPr>
              <w:t>Step 3: Checking for PR Ordering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_Toc195011826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8358EC" w14:textId="24397AA0" w:rsidR="00D45512" w:rsidRDefault="00D4551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5011827" w:history="1">
            <w:r w:rsidRPr="00322714">
              <w:rPr>
                <w:rStyle w:val="Hyperlink"/>
                <w:noProof/>
              </w:rPr>
              <w:t>Step 4: Completing the Work and Closing the WO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_Toc195011827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F73F02" w14:textId="34CF0E2F" w:rsidR="00D45512" w:rsidRDefault="00D4551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5011828" w:history="1">
            <w:r w:rsidRPr="00322714">
              <w:rPr>
                <w:rStyle w:val="Hyperlink"/>
                <w:noProof/>
              </w:rPr>
              <w:t>Step 5: Soft Closing the Coupa 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_Toc195011828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39116F" w14:textId="13F60881" w:rsidR="00D45512" w:rsidRDefault="00D4551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5011829" w:history="1">
            <w:r w:rsidRPr="00322714">
              <w:rPr>
                <w:rStyle w:val="Hyperlink"/>
                <w:noProof/>
              </w:rPr>
              <w:t>Limble Templates: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_Toc195011829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2A05AA" w14:textId="485EA3C5" w:rsidR="006F3C41" w:rsidRDefault="006F3C41">
          <w:r>
            <w:rPr>
              <w:b/>
              <w:bCs/>
              <w:noProof/>
            </w:rPr>
            <w:fldChar w:fldCharType="end"/>
          </w:r>
        </w:p>
      </w:sdtContent>
    </w:sdt>
    <w:p w14:paraId="42003979" w14:textId="7591C2E7" w:rsidR="00D44763" w:rsidRDefault="00D44763">
      <w:bookmarkStart w:id="0" w:name="_Toc174705573"/>
      <w:bookmarkStart w:id="1" w:name="_Toc175034047"/>
      <w:r>
        <w:br w:type="page"/>
      </w:r>
    </w:p>
    <w:p w14:paraId="1BAE4512" w14:textId="1B5C60F4" w:rsidR="006F3C41" w:rsidRPr="0034464B" w:rsidRDefault="006F3C41" w:rsidP="0034464B">
      <w:pPr>
        <w:pStyle w:val="Heading1"/>
        <w:rPr>
          <w:rFonts w:asciiTheme="minorHAnsi" w:hAnsiTheme="minorHAnsi" w:cstheme="minorBidi"/>
        </w:rPr>
      </w:pPr>
      <w:bookmarkStart w:id="2" w:name="_Toc195011818"/>
      <w:r w:rsidRPr="00072029">
        <w:lastRenderedPageBreak/>
        <w:t>Authors/Contacts:</w:t>
      </w:r>
      <w:bookmarkEnd w:id="0"/>
      <w:bookmarkEnd w:id="1"/>
      <w:bookmarkEnd w:id="2"/>
    </w:p>
    <w:tbl>
      <w:tblPr>
        <w:tblW w:w="94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5"/>
        <w:gridCol w:w="867"/>
        <w:gridCol w:w="6408"/>
      </w:tblGrid>
      <w:tr w:rsidR="006F3C41" w:rsidRPr="00072029" w14:paraId="0E88B6D4" w14:textId="77777777" w:rsidTr="00574856">
        <w:tc>
          <w:tcPr>
            <w:tcW w:w="2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B477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9C85DB" w14:textId="77777777" w:rsidR="006F3C41" w:rsidRPr="00072029" w:rsidRDefault="006F3C41" w:rsidP="00574856">
            <w:pPr>
              <w:rPr>
                <w:rFonts w:ascii="Times New Roman" w:hAnsi="Times New Roman" w:cs="Times New Roman"/>
              </w:rPr>
            </w:pPr>
            <w:r w:rsidRPr="00072029"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B477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C7CC85" w14:textId="77777777" w:rsidR="006F3C41" w:rsidRPr="00072029" w:rsidRDefault="006F3C41" w:rsidP="00574856">
            <w:pPr>
              <w:rPr>
                <w:rFonts w:ascii="Times New Roman" w:hAnsi="Times New Roman" w:cs="Times New Roman"/>
              </w:rPr>
            </w:pPr>
            <w:r w:rsidRPr="00072029">
              <w:rPr>
                <w:rFonts w:ascii="Times New Roman" w:hAnsi="Times New Roman" w:cs="Times New Roman"/>
              </w:rPr>
              <w:t>Initials</w:t>
            </w:r>
          </w:p>
        </w:tc>
        <w:tc>
          <w:tcPr>
            <w:tcW w:w="6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B477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FDD95D" w14:textId="77777777" w:rsidR="006F3C41" w:rsidRPr="00072029" w:rsidRDefault="006F3C41" w:rsidP="00574856">
            <w:pPr>
              <w:rPr>
                <w:rFonts w:ascii="Times New Roman" w:hAnsi="Times New Roman" w:cs="Times New Roman"/>
              </w:rPr>
            </w:pPr>
            <w:r w:rsidRPr="00072029">
              <w:rPr>
                <w:rFonts w:ascii="Times New Roman" w:hAnsi="Times New Roman" w:cs="Times New Roman"/>
              </w:rPr>
              <w:t>Email</w:t>
            </w:r>
          </w:p>
        </w:tc>
      </w:tr>
      <w:tr w:rsidR="006F3C41" w:rsidRPr="00072029" w14:paraId="7D388BE9" w14:textId="77777777" w:rsidTr="00574856">
        <w:tc>
          <w:tcPr>
            <w:tcW w:w="2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DAA82D" w14:textId="77777777" w:rsidR="006F3C41" w:rsidRPr="00072029" w:rsidRDefault="006F3C41" w:rsidP="00574856">
            <w:pPr>
              <w:rPr>
                <w:rFonts w:ascii="Times New Roman" w:hAnsi="Times New Roman" w:cs="Times New Roman"/>
              </w:rPr>
            </w:pPr>
            <w:r w:rsidRPr="00072029">
              <w:rPr>
                <w:rFonts w:ascii="Times New Roman" w:hAnsi="Times New Roman" w:cs="Times New Roman"/>
              </w:rPr>
              <w:t>Ethan Morris</w:t>
            </w:r>
          </w:p>
        </w:tc>
        <w:tc>
          <w:tcPr>
            <w:tcW w:w="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7292ED" w14:textId="77777777" w:rsidR="006F3C41" w:rsidRPr="00072029" w:rsidRDefault="006F3C41" w:rsidP="00574856">
            <w:pPr>
              <w:rPr>
                <w:rFonts w:ascii="Times New Roman" w:hAnsi="Times New Roman" w:cs="Times New Roman"/>
              </w:rPr>
            </w:pPr>
            <w:r w:rsidRPr="00072029">
              <w:rPr>
                <w:rFonts w:ascii="Times New Roman" w:hAnsi="Times New Roman" w:cs="Times New Roman"/>
              </w:rPr>
              <w:t>EM</w:t>
            </w:r>
          </w:p>
        </w:tc>
        <w:tc>
          <w:tcPr>
            <w:tcW w:w="6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7B5A01" w14:textId="77777777" w:rsidR="006F3C41" w:rsidRPr="00072029" w:rsidRDefault="006F3C41" w:rsidP="00574856">
            <w:pPr>
              <w:rPr>
                <w:rFonts w:ascii="Times New Roman" w:hAnsi="Times New Roman" w:cs="Times New Roman"/>
              </w:rPr>
            </w:pPr>
            <w:hyperlink r:id="rId9" w:history="1">
              <w:r w:rsidRPr="00072029">
                <w:rPr>
                  <w:rStyle w:val="Hyperlink"/>
                  <w:rFonts w:ascii="Times New Roman" w:hAnsi="Times New Roman" w:cs="Times New Roman"/>
                </w:rPr>
                <w:t>ethan@fm360consulting.com</w:t>
              </w:r>
            </w:hyperlink>
          </w:p>
        </w:tc>
      </w:tr>
    </w:tbl>
    <w:p w14:paraId="123F7E36" w14:textId="77777777" w:rsidR="006F3C41" w:rsidRDefault="006F3C41" w:rsidP="006F3C41">
      <w:pPr>
        <w:pStyle w:val="Heading1"/>
      </w:pPr>
      <w:bookmarkStart w:id="3" w:name="_Toc174705574"/>
      <w:bookmarkStart w:id="4" w:name="_Toc175034048"/>
      <w:bookmarkStart w:id="5" w:name="_Toc195011819"/>
      <w:r>
        <w:t>Revision History:</w:t>
      </w:r>
      <w:bookmarkEnd w:id="3"/>
      <w:bookmarkEnd w:id="4"/>
      <w:bookmarkEnd w:id="5"/>
    </w:p>
    <w:tbl>
      <w:tblPr>
        <w:tblW w:w="940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0"/>
        <w:gridCol w:w="1450"/>
        <w:gridCol w:w="4995"/>
        <w:gridCol w:w="1178"/>
      </w:tblGrid>
      <w:tr w:rsidR="0069016A" w:rsidRPr="00072029" w14:paraId="6716702F" w14:textId="77777777" w:rsidTr="0069016A">
        <w:trPr>
          <w:trHeight w:val="520"/>
        </w:trPr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B477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D9A6C0" w14:textId="77777777" w:rsidR="0069016A" w:rsidRPr="00072029" w:rsidRDefault="0069016A" w:rsidP="00574856">
            <w:pPr>
              <w:spacing w:line="240" w:lineRule="auto"/>
            </w:pPr>
            <w:r w:rsidRPr="00072029">
              <w:t>Version Number</w:t>
            </w:r>
          </w:p>
        </w:tc>
        <w:tc>
          <w:tcPr>
            <w:tcW w:w="1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B477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DED204" w14:textId="77777777" w:rsidR="0069016A" w:rsidRPr="00072029" w:rsidRDefault="0069016A" w:rsidP="00574856">
            <w:pPr>
              <w:spacing w:line="240" w:lineRule="auto"/>
            </w:pPr>
            <w:r w:rsidRPr="00072029">
              <w:t>Version Date</w:t>
            </w:r>
          </w:p>
        </w:tc>
        <w:tc>
          <w:tcPr>
            <w:tcW w:w="49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B477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2BBB1F" w14:textId="77777777" w:rsidR="0069016A" w:rsidRPr="00072029" w:rsidRDefault="0069016A" w:rsidP="00574856">
            <w:pPr>
              <w:spacing w:line="240" w:lineRule="auto"/>
            </w:pPr>
            <w:r w:rsidRPr="00072029">
              <w:t>Changes/Updates</w:t>
            </w:r>
          </w:p>
        </w:tc>
        <w:tc>
          <w:tcPr>
            <w:tcW w:w="1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B477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B65BAC" w14:textId="77777777" w:rsidR="0069016A" w:rsidRPr="00072029" w:rsidRDefault="0069016A" w:rsidP="00574856">
            <w:pPr>
              <w:spacing w:line="240" w:lineRule="auto"/>
            </w:pPr>
            <w:r w:rsidRPr="00072029">
              <w:t>Edited By</w:t>
            </w:r>
          </w:p>
        </w:tc>
      </w:tr>
      <w:tr w:rsidR="0069016A" w:rsidRPr="00072029" w14:paraId="7320AD2D" w14:textId="77777777" w:rsidTr="0069016A">
        <w:trPr>
          <w:trHeight w:val="428"/>
        </w:trPr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DAA04D" w14:textId="77777777" w:rsidR="0069016A" w:rsidRPr="00072029" w:rsidRDefault="0069016A" w:rsidP="00574856">
            <w:r w:rsidRPr="00072029">
              <w:t>1.0.0</w:t>
            </w:r>
          </w:p>
        </w:tc>
        <w:tc>
          <w:tcPr>
            <w:tcW w:w="1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449305" w14:textId="1B9DD432" w:rsidR="0069016A" w:rsidRPr="00072029" w:rsidRDefault="0069016A" w:rsidP="00574856">
            <w:r>
              <w:t>1</w:t>
            </w:r>
            <w:r w:rsidRPr="00072029">
              <w:t>/</w:t>
            </w:r>
            <w:r w:rsidR="007F622B">
              <w:t>2</w:t>
            </w:r>
            <w:r w:rsidR="00E7646F">
              <w:t>9</w:t>
            </w:r>
            <w:r w:rsidRPr="00072029">
              <w:t>/202</w:t>
            </w:r>
            <w:r w:rsidR="007F622B">
              <w:t>5</w:t>
            </w:r>
          </w:p>
        </w:tc>
        <w:tc>
          <w:tcPr>
            <w:tcW w:w="49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C919FA" w14:textId="77777777" w:rsidR="0069016A" w:rsidRPr="00072029" w:rsidRDefault="0069016A" w:rsidP="00574856">
            <w:r w:rsidRPr="00072029">
              <w:t>Initial Draft</w:t>
            </w:r>
          </w:p>
        </w:tc>
        <w:tc>
          <w:tcPr>
            <w:tcW w:w="1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F69311" w14:textId="77777777" w:rsidR="0069016A" w:rsidRPr="00072029" w:rsidRDefault="0069016A" w:rsidP="00574856">
            <w:r w:rsidRPr="00072029">
              <w:t>EM</w:t>
            </w:r>
          </w:p>
        </w:tc>
      </w:tr>
      <w:tr w:rsidR="00413706" w:rsidRPr="00072029" w14:paraId="1E041CF4" w14:textId="77777777" w:rsidTr="0069016A">
        <w:trPr>
          <w:trHeight w:val="428"/>
        </w:trPr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7D819" w14:textId="4B02093C" w:rsidR="00413706" w:rsidRPr="00072029" w:rsidRDefault="00413706" w:rsidP="00574856">
            <w:r>
              <w:t>1.1.0</w:t>
            </w:r>
          </w:p>
        </w:tc>
        <w:tc>
          <w:tcPr>
            <w:tcW w:w="1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6A1B7C" w14:textId="6D3511CD" w:rsidR="00413706" w:rsidRDefault="00413706" w:rsidP="00574856">
            <w:r>
              <w:t>3/11/2025</w:t>
            </w:r>
          </w:p>
        </w:tc>
        <w:tc>
          <w:tcPr>
            <w:tcW w:w="49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D4D2B" w14:textId="219E2A57" w:rsidR="00413706" w:rsidRPr="00072029" w:rsidRDefault="00413706" w:rsidP="00574856">
            <w:r>
              <w:t>Updating the Coupa Integration and Limble Template sections with the most up-to-date information.</w:t>
            </w:r>
          </w:p>
        </w:tc>
        <w:tc>
          <w:tcPr>
            <w:tcW w:w="1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7664C2" w14:textId="456F1CE3" w:rsidR="00413706" w:rsidRPr="00072029" w:rsidRDefault="00413706" w:rsidP="00574856">
            <w:r>
              <w:t>EM</w:t>
            </w:r>
          </w:p>
        </w:tc>
      </w:tr>
      <w:tr w:rsidR="005E4C75" w:rsidRPr="00072029" w14:paraId="6D7D0E69" w14:textId="77777777" w:rsidTr="0069016A">
        <w:trPr>
          <w:trHeight w:val="428"/>
        </w:trPr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4678F" w14:textId="7B5FCA92" w:rsidR="005E4C75" w:rsidRDefault="005E4C75" w:rsidP="00574856">
            <w:r>
              <w:t>1.2.0</w:t>
            </w:r>
          </w:p>
        </w:tc>
        <w:tc>
          <w:tcPr>
            <w:tcW w:w="1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65B496" w14:textId="2E8F0634" w:rsidR="005E4C75" w:rsidRDefault="005E4C75" w:rsidP="00574856">
            <w:r>
              <w:t>4/8/2025</w:t>
            </w:r>
          </w:p>
        </w:tc>
        <w:tc>
          <w:tcPr>
            <w:tcW w:w="49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DBDF3" w14:textId="09AF91FA" w:rsidR="005E4C75" w:rsidRDefault="005E4C75" w:rsidP="00574856">
            <w:r>
              <w:t>Final updates to the documentation before Go-Live</w:t>
            </w:r>
          </w:p>
        </w:tc>
        <w:tc>
          <w:tcPr>
            <w:tcW w:w="1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CFCD9" w14:textId="571CE8A6" w:rsidR="005E4C75" w:rsidRDefault="005E4C75" w:rsidP="00574856">
            <w:r>
              <w:t>EM</w:t>
            </w:r>
          </w:p>
        </w:tc>
      </w:tr>
    </w:tbl>
    <w:p w14:paraId="21D4CA5C" w14:textId="65E84999" w:rsidR="0034464B" w:rsidRDefault="0034464B"/>
    <w:p w14:paraId="50E06771" w14:textId="2417C0D0" w:rsidR="006F3C41" w:rsidRDefault="006F3C41" w:rsidP="006F3C41">
      <w:pPr>
        <w:pStyle w:val="Heading1"/>
      </w:pPr>
      <w:bookmarkStart w:id="6" w:name="_Toc195011820"/>
      <w:r>
        <w:t>Overview:</w:t>
      </w:r>
      <w:bookmarkEnd w:id="6"/>
    </w:p>
    <w:p w14:paraId="19477BFC" w14:textId="1CE98E77" w:rsidR="006F3C41" w:rsidRDefault="006F3C41" w:rsidP="006F3C41">
      <w:r>
        <w:tab/>
      </w:r>
      <w:r w:rsidR="00100CDF">
        <w:t>C</w:t>
      </w:r>
      <w:r w:rsidR="00D44763">
        <w:t xml:space="preserve">oastal </w:t>
      </w:r>
      <w:r w:rsidR="00100CDF">
        <w:t>requested</w:t>
      </w:r>
      <w:r w:rsidR="00EC6822">
        <w:t xml:space="preserve"> FM360 to develop</w:t>
      </w:r>
      <w:r w:rsidR="00100CDF">
        <w:t xml:space="preserve"> </w:t>
      </w:r>
      <w:r w:rsidR="00D44763">
        <w:t>two</w:t>
      </w:r>
      <w:r w:rsidR="00100CDF">
        <w:t xml:space="preserve"> integration</w:t>
      </w:r>
      <w:r w:rsidR="00D44763">
        <w:t>s: one between EHS Insight and Limble and the other between Limble and Coupa</w:t>
      </w:r>
      <w:r w:rsidR="00100CDF">
        <w:t>. This document serve</w:t>
      </w:r>
      <w:r w:rsidR="00EC6822">
        <w:t>s</w:t>
      </w:r>
      <w:r w:rsidR="00100CDF">
        <w:t xml:space="preserve"> as </w:t>
      </w:r>
      <w:r w:rsidR="0069016A">
        <w:t>a record</w:t>
      </w:r>
      <w:r w:rsidR="00100CDF">
        <w:t xml:space="preserve"> of the expectations and the implementation of th</w:t>
      </w:r>
      <w:r w:rsidR="005E4C75">
        <w:t>e Coupa-Limble</w:t>
      </w:r>
      <w:r w:rsidR="00100CDF">
        <w:t xml:space="preserve"> integration project.</w:t>
      </w:r>
    </w:p>
    <w:p w14:paraId="21EA0431" w14:textId="32E1BE9B" w:rsidR="006F3C41" w:rsidRDefault="00EC6822" w:rsidP="006F3C41">
      <w:pPr>
        <w:pStyle w:val="Heading1"/>
      </w:pPr>
      <w:bookmarkStart w:id="7" w:name="_Toc195011821"/>
      <w:r>
        <w:t>Expectations</w:t>
      </w:r>
      <w:r w:rsidR="006F3C41">
        <w:t>:</w:t>
      </w:r>
      <w:bookmarkEnd w:id="7"/>
    </w:p>
    <w:p w14:paraId="505783AE" w14:textId="2427C8B2" w:rsidR="0076240F" w:rsidRDefault="00EC6822" w:rsidP="00EC6822">
      <w:r>
        <w:tab/>
      </w:r>
      <w:r w:rsidR="00D726A5">
        <w:t>Per the signed project proposal, the expectations for this integration project are as follows:</w:t>
      </w:r>
    </w:p>
    <w:p w14:paraId="173B3685" w14:textId="4AAE6F32" w:rsidR="00F265C2" w:rsidRDefault="00F265C2" w:rsidP="00F265C2">
      <w:pPr>
        <w:pStyle w:val="ListParagraph"/>
        <w:numPr>
          <w:ilvl w:val="0"/>
          <w:numId w:val="8"/>
        </w:numPr>
      </w:pPr>
      <w:r>
        <w:t>Coupa Integration</w:t>
      </w:r>
    </w:p>
    <w:p w14:paraId="337A2AC0" w14:textId="6150139C" w:rsidR="00F265C2" w:rsidRDefault="00F265C2" w:rsidP="00F265C2">
      <w:pPr>
        <w:pStyle w:val="ListParagraph"/>
        <w:numPr>
          <w:ilvl w:val="1"/>
          <w:numId w:val="8"/>
        </w:numPr>
      </w:pPr>
      <w:r>
        <w:t xml:space="preserve">This integration </w:t>
      </w:r>
      <w:r w:rsidR="00432D11">
        <w:t xml:space="preserve">is intended to automatically create </w:t>
      </w:r>
      <w:r w:rsidR="005E4C75">
        <w:t xml:space="preserve">Coupa </w:t>
      </w:r>
      <w:r w:rsidR="00432D11">
        <w:t>P</w:t>
      </w:r>
      <w:r w:rsidR="005E4C75">
        <w:t>Rs</w:t>
      </w:r>
      <w:r w:rsidR="00432D11">
        <w:t xml:space="preserve"> based </w:t>
      </w:r>
      <w:r w:rsidR="00330F83">
        <w:t>off</w:t>
      </w:r>
      <w:r w:rsidR="00432D11">
        <w:t xml:space="preserve"> Limble WOs and track the updates between the </w:t>
      </w:r>
      <w:r w:rsidR="005E4C75">
        <w:t>PR/</w:t>
      </w:r>
      <w:r w:rsidR="00432D11">
        <w:t>PO and WO.</w:t>
      </w:r>
    </w:p>
    <w:p w14:paraId="6BF180E6" w14:textId="610F2847" w:rsidR="00432D11" w:rsidRDefault="00432D11" w:rsidP="00432D11">
      <w:pPr>
        <w:pStyle w:val="ListParagraph"/>
        <w:numPr>
          <w:ilvl w:val="1"/>
          <w:numId w:val="8"/>
        </w:numPr>
      </w:pPr>
      <w:r>
        <w:t>The process that the integration is supposed to emulate is as follows:</w:t>
      </w:r>
    </w:p>
    <w:p w14:paraId="2F86E88C" w14:textId="5C3C10DE" w:rsidR="00432D11" w:rsidRDefault="00432D11" w:rsidP="00432D11">
      <w:pPr>
        <w:pStyle w:val="ListParagraph"/>
        <w:numPr>
          <w:ilvl w:val="2"/>
          <w:numId w:val="8"/>
        </w:numPr>
      </w:pPr>
      <w:r>
        <w:t>Once a Limble WO is quoted, the integration will create a Purchase Request in Coupa.</w:t>
      </w:r>
    </w:p>
    <w:p w14:paraId="05DCE821" w14:textId="1C994AE9" w:rsidR="00432D11" w:rsidRDefault="00432D11" w:rsidP="00432D11">
      <w:pPr>
        <w:pStyle w:val="ListParagraph"/>
        <w:numPr>
          <w:ilvl w:val="2"/>
          <w:numId w:val="8"/>
        </w:numPr>
      </w:pPr>
      <w:r>
        <w:lastRenderedPageBreak/>
        <w:t>Upon approval of the request and the PR turning into a Coupa PO, notify Limble and tie the PO # to the related WO.</w:t>
      </w:r>
    </w:p>
    <w:p w14:paraId="6786409D" w14:textId="5435DB90" w:rsidR="00432D11" w:rsidRDefault="00432D11" w:rsidP="00432D11">
      <w:pPr>
        <w:pStyle w:val="ListParagraph"/>
        <w:numPr>
          <w:ilvl w:val="2"/>
          <w:numId w:val="8"/>
        </w:numPr>
      </w:pPr>
      <w:r>
        <w:t xml:space="preserve">Once the Limble WO is completed, notify Coupa that the PO item has been “received” and upload the invoice to the PO. Those working in Coupa will then manually </w:t>
      </w:r>
      <w:r w:rsidR="005E4C75">
        <w:t xml:space="preserve">update and </w:t>
      </w:r>
      <w:r>
        <w:t>close the PO.</w:t>
      </w:r>
    </w:p>
    <w:p w14:paraId="7211DB99" w14:textId="0972A840" w:rsidR="00432D11" w:rsidRDefault="00432D11" w:rsidP="00432D11">
      <w:pPr>
        <w:pStyle w:val="ListParagraph"/>
        <w:numPr>
          <w:ilvl w:val="1"/>
          <w:numId w:val="8"/>
        </w:numPr>
      </w:pPr>
      <w:r>
        <w:t xml:space="preserve">This integration will </w:t>
      </w:r>
      <w:r w:rsidR="00330F83">
        <w:t xml:space="preserve">need to </w:t>
      </w:r>
      <w:r w:rsidR="00D45512">
        <w:t>be executed</w:t>
      </w:r>
      <w:r w:rsidR="00330F83">
        <w:t xml:space="preserve"> in a timely manner to prevent unnecessary </w:t>
      </w:r>
      <w:r w:rsidR="005E4C75">
        <w:t>delays</w:t>
      </w:r>
      <w:r w:rsidR="00330F83">
        <w:t xml:space="preserve"> in the creation and reception of POs and execution of WOs by the contractor.</w:t>
      </w:r>
    </w:p>
    <w:p w14:paraId="78AEC1BD" w14:textId="0A7BE555" w:rsidR="0086422A" w:rsidRDefault="00D726A5" w:rsidP="0086422A">
      <w:pPr>
        <w:pStyle w:val="Heading1"/>
      </w:pPr>
      <w:bookmarkStart w:id="8" w:name="_Toc195011822"/>
      <w:r>
        <w:t xml:space="preserve">Final </w:t>
      </w:r>
      <w:r w:rsidR="00413706">
        <w:t>Solution</w:t>
      </w:r>
      <w:r w:rsidR="0086422A">
        <w:t>:</w:t>
      </w:r>
      <w:bookmarkEnd w:id="8"/>
    </w:p>
    <w:p w14:paraId="7DFD79A1" w14:textId="73B358B1" w:rsidR="00432D11" w:rsidRDefault="00A93C2B" w:rsidP="00432D11">
      <w:pPr>
        <w:pStyle w:val="Heading2"/>
      </w:pPr>
      <w:bookmarkStart w:id="9" w:name="_Toc195011823"/>
      <w:r>
        <w:t>Coupa</w:t>
      </w:r>
      <w:r w:rsidR="00432D11">
        <w:t xml:space="preserve"> Integration:</w:t>
      </w:r>
      <w:bookmarkEnd w:id="9"/>
    </w:p>
    <w:p w14:paraId="13256478" w14:textId="762247E1" w:rsidR="005A4175" w:rsidRDefault="00961602" w:rsidP="00961602">
      <w:r>
        <w:t xml:space="preserve">To </w:t>
      </w:r>
      <w:r w:rsidR="007F622B">
        <w:t>discuss the process of the Coupa integration, the following sub-sections will walk through the workflow step by step, from creating the Limble WO to closing it and sending final invoicing to Coupa.</w:t>
      </w:r>
      <w:r w:rsidR="00330F83">
        <w:t xml:space="preserve"> Given that there are multiple steps and triggers for this process, there </w:t>
      </w:r>
      <w:r w:rsidR="0064173D">
        <w:t>were</w:t>
      </w:r>
      <w:r w:rsidR="00330F83">
        <w:t xml:space="preserve"> multiple integration subprocesses created.</w:t>
      </w:r>
    </w:p>
    <w:p w14:paraId="38C9EFD6" w14:textId="77777777" w:rsidR="00413706" w:rsidRPr="00961602" w:rsidRDefault="00413706" w:rsidP="00961602"/>
    <w:p w14:paraId="088B84D9" w14:textId="0C79CEBA" w:rsidR="00432D11" w:rsidRDefault="00A93C2B" w:rsidP="00432D11">
      <w:pPr>
        <w:pStyle w:val="Heading3"/>
      </w:pPr>
      <w:bookmarkStart w:id="10" w:name="_Toc195011824"/>
      <w:r>
        <w:t>Step 1: Creating</w:t>
      </w:r>
      <w:r w:rsidR="007F622B">
        <w:t xml:space="preserve"> &amp; Starting</w:t>
      </w:r>
      <w:r>
        <w:t xml:space="preserve"> the WO</w:t>
      </w:r>
      <w:bookmarkEnd w:id="10"/>
    </w:p>
    <w:p w14:paraId="2AFF30EE" w14:textId="619F2446" w:rsidR="00613C1F" w:rsidRDefault="00A93C2B" w:rsidP="007F622B">
      <w:pPr>
        <w:ind w:firstLine="720"/>
      </w:pPr>
      <w:r>
        <w:t xml:space="preserve">The Coupa integration process begins with the creation of a WO </w:t>
      </w:r>
      <w:r w:rsidR="007F622B">
        <w:t xml:space="preserve">in Limble. </w:t>
      </w:r>
      <w:r>
        <w:t>There is a specific WO template that is to be used for all WO</w:t>
      </w:r>
      <w:r w:rsidR="00961602">
        <w:t>s needing to</w:t>
      </w:r>
      <w:r>
        <w:t xml:space="preserve"> </w:t>
      </w:r>
      <w:r w:rsidR="007F622B">
        <w:t>utilize this integration process</w:t>
      </w:r>
      <w:r>
        <w:t>.</w:t>
      </w:r>
      <w:r w:rsidR="00961602">
        <w:t xml:space="preserve"> This WO template is called “</w:t>
      </w:r>
      <w:r w:rsidR="005E4C75">
        <w:t>Main WO Template (Limble-to-Coupa)</w:t>
      </w:r>
      <w:r w:rsidR="00961602">
        <w:t xml:space="preserve">” and more details on how this template is set up can be found in the </w:t>
      </w:r>
      <w:hyperlink w:anchor="_Limble_Template:" w:history="1">
        <w:r w:rsidR="00961602" w:rsidRPr="00961602">
          <w:rPr>
            <w:rStyle w:val="Hyperlink"/>
          </w:rPr>
          <w:t>Limble Template</w:t>
        </w:r>
      </w:hyperlink>
      <w:r w:rsidR="00961602">
        <w:t xml:space="preserve"> section.</w:t>
      </w:r>
    </w:p>
    <w:p w14:paraId="430DF352" w14:textId="2DCC3E29" w:rsidR="005A4175" w:rsidRDefault="007F622B" w:rsidP="00AC1FED">
      <w:pPr>
        <w:ind w:firstLine="720"/>
      </w:pPr>
      <w:r>
        <w:t>Upon creating the WO, admin (or whoever is handling the WO) will run through the</w:t>
      </w:r>
      <w:r w:rsidR="00330F83">
        <w:t xml:space="preserve"> </w:t>
      </w:r>
      <w:r w:rsidR="005E4C75">
        <w:t>instructions contained withing the “Quoting Process” grouping</w:t>
      </w:r>
      <w:r>
        <w:t xml:space="preserve"> in the WO; this involves reviewing the work and determining </w:t>
      </w:r>
      <w:r w:rsidR="005A4175">
        <w:t>if this WO will cost more than $500 or not (if so, then sending a quot</w:t>
      </w:r>
      <w:r w:rsidR="00330F83">
        <w:t xml:space="preserve">ing WO </w:t>
      </w:r>
      <w:r w:rsidR="005A4175">
        <w:t xml:space="preserve">to a contractor). Once the quoting </w:t>
      </w:r>
      <w:r w:rsidR="005E4C75">
        <w:t>steps have been completed,</w:t>
      </w:r>
      <w:r w:rsidR="005A4175">
        <w:t xml:space="preserve"> then the </w:t>
      </w:r>
      <w:r w:rsidR="00AC1FED">
        <w:t>assignee</w:t>
      </w:r>
      <w:r w:rsidR="00330F83">
        <w:t xml:space="preserve"> will put the </w:t>
      </w:r>
      <w:r w:rsidR="005A4175">
        <w:t xml:space="preserve">WO </w:t>
      </w:r>
      <w:r w:rsidR="005E4C75">
        <w:t xml:space="preserve">into the </w:t>
      </w:r>
      <w:r w:rsidR="005A4175">
        <w:t xml:space="preserve">“PO </w:t>
      </w:r>
      <w:r w:rsidR="00DE43FF">
        <w:t>Create</w:t>
      </w:r>
      <w:r w:rsidR="005A4175">
        <w:t xml:space="preserve">” sub-status. Putting the WO into this sub-status will trigger the </w:t>
      </w:r>
      <w:r w:rsidR="00330F83">
        <w:t xml:space="preserve">first </w:t>
      </w:r>
      <w:r w:rsidR="005A4175">
        <w:t>integration</w:t>
      </w:r>
      <w:r w:rsidR="00330F83">
        <w:t xml:space="preserve"> subprocess</w:t>
      </w:r>
      <w:r w:rsidR="005A4175">
        <w:t xml:space="preserve"> and start step 2.</w:t>
      </w:r>
    </w:p>
    <w:p w14:paraId="1B447168" w14:textId="77777777" w:rsidR="00413706" w:rsidRDefault="00413706" w:rsidP="00AC1FED">
      <w:pPr>
        <w:ind w:firstLine="720"/>
      </w:pPr>
    </w:p>
    <w:p w14:paraId="7B98371D" w14:textId="74497B9D" w:rsidR="005A4175" w:rsidRDefault="005A4175" w:rsidP="005A4175">
      <w:pPr>
        <w:pStyle w:val="Heading3"/>
      </w:pPr>
      <w:bookmarkStart w:id="11" w:name="_Toc195011825"/>
      <w:r>
        <w:t>Step 2: Creating the Purchase Request in Coupa</w:t>
      </w:r>
      <w:bookmarkEnd w:id="11"/>
    </w:p>
    <w:p w14:paraId="330B74C2" w14:textId="5C77432B" w:rsidR="005A4175" w:rsidRDefault="005A4175" w:rsidP="005A4175">
      <w:r>
        <w:tab/>
        <w:t xml:space="preserve">A WO being changed into the “PO </w:t>
      </w:r>
      <w:r w:rsidR="00DE43FF">
        <w:t>Create</w:t>
      </w:r>
      <w:r>
        <w:t>”</w:t>
      </w:r>
      <w:r w:rsidR="00F71DBF">
        <w:t xml:space="preserve"> sub-status will trigger webhook event that will start the </w:t>
      </w:r>
      <w:r w:rsidR="005E4C75">
        <w:t>integration sub</w:t>
      </w:r>
      <w:r w:rsidR="00F71DBF">
        <w:t>process to create a Purchase Request (</w:t>
      </w:r>
      <w:r w:rsidR="005E4C75">
        <w:t>also known as a Requisition</w:t>
      </w:r>
      <w:r w:rsidR="00F71DBF">
        <w:t>) in Coupa. Below are the specifications for this integration subprocess:</w:t>
      </w:r>
    </w:p>
    <w:p w14:paraId="4A8CCEF9" w14:textId="4E49F785" w:rsidR="00F71DBF" w:rsidRDefault="00F71DBF" w:rsidP="00F71DBF">
      <w:pPr>
        <w:pStyle w:val="ListParagraph"/>
        <w:numPr>
          <w:ilvl w:val="0"/>
          <w:numId w:val="8"/>
        </w:numPr>
      </w:pPr>
      <w:r>
        <w:t>The integration will check to see if the WO being processed is indeed a Coupa-related WO.</w:t>
      </w:r>
    </w:p>
    <w:p w14:paraId="2EC63677" w14:textId="4C087EDD" w:rsidR="00F71DBF" w:rsidRDefault="00F71DBF" w:rsidP="00F71DBF">
      <w:pPr>
        <w:pStyle w:val="ListParagraph"/>
        <w:numPr>
          <w:ilvl w:val="1"/>
          <w:numId w:val="8"/>
        </w:numPr>
      </w:pPr>
      <w:r>
        <w:lastRenderedPageBreak/>
        <w:t xml:space="preserve">This is determined by the “PO </w:t>
      </w:r>
      <w:r w:rsidR="00DE43FF">
        <w:t>Create</w:t>
      </w:r>
      <w:r>
        <w:t>” sub-status in conjunction with the “</w:t>
      </w:r>
      <w:r w:rsidR="005E4C75">
        <w:t>@</w:t>
      </w:r>
      <w:r>
        <w:t xml:space="preserve">CoupaWO” tag (this tag is added to the Limble WO by default for all WOs created with the </w:t>
      </w:r>
      <w:r w:rsidR="005E4C75">
        <w:t>Coupa-related</w:t>
      </w:r>
      <w:r>
        <w:t xml:space="preserve"> WO template</w:t>
      </w:r>
      <w:r w:rsidR="005E4C75">
        <w:t xml:space="preserve"> (see </w:t>
      </w:r>
      <w:hyperlink w:anchor="_Limble_Templates:" w:history="1">
        <w:r w:rsidR="005E4C75" w:rsidRPr="005E4C75">
          <w:rPr>
            <w:rStyle w:val="Hyperlink"/>
          </w:rPr>
          <w:t>Limble Template</w:t>
        </w:r>
      </w:hyperlink>
      <w:r w:rsidR="005E4C75">
        <w:t xml:space="preserve"> section)</w:t>
      </w:r>
      <w:r>
        <w:t>.</w:t>
      </w:r>
    </w:p>
    <w:p w14:paraId="3BF9A6A5" w14:textId="5E40D720" w:rsidR="00F71DBF" w:rsidRDefault="00F71DBF" w:rsidP="00F71DBF">
      <w:pPr>
        <w:pStyle w:val="ListParagraph"/>
        <w:numPr>
          <w:ilvl w:val="0"/>
          <w:numId w:val="8"/>
        </w:numPr>
      </w:pPr>
      <w:r>
        <w:t>The integration will grab the following information from the Limble WO and map it to a POST request to create the Requisition in Coupa</w:t>
      </w:r>
      <w:r w:rsidR="00413706">
        <w:t>:</w:t>
      </w:r>
    </w:p>
    <w:p w14:paraId="0BD24F78" w14:textId="322BEE60" w:rsidR="00F71DBF" w:rsidRDefault="00F71DBF" w:rsidP="00F71DBF">
      <w:pPr>
        <w:pStyle w:val="ListParagraph"/>
        <w:numPr>
          <w:ilvl w:val="1"/>
          <w:numId w:val="8"/>
        </w:numPr>
      </w:pPr>
      <w:r>
        <w:t xml:space="preserve">The </w:t>
      </w:r>
      <w:r w:rsidR="00205F63">
        <w:t>Site Manager related to</w:t>
      </w:r>
      <w:r>
        <w:t xml:space="preserve"> the WO </w:t>
      </w:r>
      <w:r>
        <w:sym w:font="Wingdings" w:char="F0E0"/>
      </w:r>
      <w:r>
        <w:t xml:space="preserve"> will become the </w:t>
      </w:r>
      <w:r w:rsidR="00716328">
        <w:t>requester of the Requisition</w:t>
      </w:r>
    </w:p>
    <w:p w14:paraId="5FF5D885" w14:textId="0AFBBDF3" w:rsidR="00205F63" w:rsidRDefault="00205F63" w:rsidP="00205F63">
      <w:pPr>
        <w:pStyle w:val="ListParagraph"/>
        <w:numPr>
          <w:ilvl w:val="2"/>
          <w:numId w:val="8"/>
        </w:numPr>
      </w:pPr>
      <w:r>
        <w:t xml:space="preserve">The Site Manager is the user who has “Site Manager” </w:t>
      </w:r>
      <w:r w:rsidR="005E4C75">
        <w:t>as their first</w:t>
      </w:r>
      <w:r>
        <w:t xml:space="preserve"> name</w:t>
      </w:r>
      <w:r w:rsidR="005E4C75">
        <w:t xml:space="preserve"> in their user record</w:t>
      </w:r>
      <w:r>
        <w:t xml:space="preserve"> AND </w:t>
      </w:r>
      <w:r w:rsidR="005E4C75">
        <w:t>who i</w:t>
      </w:r>
      <w:r>
        <w:t>s a part of the same Limble location that the WO is in.</w:t>
      </w:r>
    </w:p>
    <w:p w14:paraId="0039253D" w14:textId="2A381DF1" w:rsidR="00205F63" w:rsidRDefault="00205F63" w:rsidP="00205F63">
      <w:pPr>
        <w:pStyle w:val="ListParagraph"/>
        <w:numPr>
          <w:ilvl w:val="2"/>
          <w:numId w:val="8"/>
        </w:numPr>
      </w:pPr>
      <w:r>
        <w:t>The Site Manager’s email will be used to map to the correct user in Coupa.</w:t>
      </w:r>
    </w:p>
    <w:p w14:paraId="76FBE41A" w14:textId="0D026713" w:rsidR="00716328" w:rsidRDefault="00716328" w:rsidP="00F71DBF">
      <w:pPr>
        <w:pStyle w:val="ListParagraph"/>
        <w:numPr>
          <w:ilvl w:val="1"/>
          <w:numId w:val="8"/>
        </w:numPr>
      </w:pPr>
      <w:r>
        <w:t xml:space="preserve">The contractor who will complete the work </w:t>
      </w:r>
      <w:r>
        <w:sym w:font="Wingdings" w:char="F0E0"/>
      </w:r>
      <w:r>
        <w:t xml:space="preserve"> will become the supplier of the Requisition</w:t>
      </w:r>
    </w:p>
    <w:p w14:paraId="423ADA66" w14:textId="72752A38" w:rsidR="005E4C75" w:rsidRDefault="005E4C75" w:rsidP="005E4C75">
      <w:pPr>
        <w:pStyle w:val="ListParagraph"/>
        <w:numPr>
          <w:ilvl w:val="2"/>
          <w:numId w:val="8"/>
        </w:numPr>
      </w:pPr>
      <w:r w:rsidRPr="005E4C75">
        <w:rPr>
          <w:b/>
          <w:bCs/>
        </w:rPr>
        <w:t>NOTE</w:t>
      </w:r>
      <w:r>
        <w:t>: Each Limble location may have a different default dropdown list of contractors to choose from. When a new contractor is added to a Limble location, be sure to update the corresponding Coupa-related WO template to include that contractor in the dropdown options.</w:t>
      </w:r>
    </w:p>
    <w:p w14:paraId="15740A88" w14:textId="53EB5727" w:rsidR="00716328" w:rsidRDefault="00716328" w:rsidP="00F71DBF">
      <w:pPr>
        <w:pStyle w:val="ListParagraph"/>
        <w:numPr>
          <w:ilvl w:val="1"/>
          <w:numId w:val="8"/>
        </w:numPr>
      </w:pPr>
      <w:r>
        <w:t xml:space="preserve">The due date will default to a week after the current day </w:t>
      </w:r>
      <w:r>
        <w:sym w:font="Wingdings" w:char="F0E0"/>
      </w:r>
      <w:r>
        <w:t xml:space="preserve"> will be the “Need By” field of the Requisition line</w:t>
      </w:r>
    </w:p>
    <w:p w14:paraId="41E1BE70" w14:textId="394C6868" w:rsidR="00716328" w:rsidRDefault="00716328" w:rsidP="00F71DBF">
      <w:pPr>
        <w:pStyle w:val="ListParagraph"/>
        <w:numPr>
          <w:ilvl w:val="1"/>
          <w:numId w:val="8"/>
        </w:numPr>
      </w:pPr>
      <w:r>
        <w:t>The description of the work to be done</w:t>
      </w:r>
      <w:r w:rsidR="00205F63">
        <w:t xml:space="preserve"> from instruction 1</w:t>
      </w:r>
      <w:r w:rsidR="00413706">
        <w:t>-1</w:t>
      </w:r>
      <w:r>
        <w:t xml:space="preserve"> </w:t>
      </w:r>
      <w:r>
        <w:sym w:font="Wingdings" w:char="F0E0"/>
      </w:r>
      <w:r>
        <w:t xml:space="preserve"> will be the description of the Requisition line</w:t>
      </w:r>
      <w:r w:rsidR="00205F63">
        <w:t xml:space="preserve"> for the service</w:t>
      </w:r>
    </w:p>
    <w:p w14:paraId="5AA11C8D" w14:textId="7E11E0B5" w:rsidR="00716328" w:rsidRDefault="00716328" w:rsidP="00F71DBF">
      <w:pPr>
        <w:pStyle w:val="ListParagraph"/>
        <w:numPr>
          <w:ilvl w:val="1"/>
          <w:numId w:val="8"/>
        </w:numPr>
      </w:pPr>
      <w:r>
        <w:t xml:space="preserve">The quoted amount from instruction </w:t>
      </w:r>
      <w:r w:rsidR="00413706">
        <w:t>1-</w:t>
      </w:r>
      <w:r w:rsidR="002424A7">
        <w:t>5</w:t>
      </w:r>
      <w:r>
        <w:t xml:space="preserve"> in the WO </w:t>
      </w:r>
      <w:r>
        <w:sym w:font="Wingdings" w:char="F0E0"/>
      </w:r>
      <w:r>
        <w:t xml:space="preserve"> will be the cost amount </w:t>
      </w:r>
      <w:r w:rsidR="00205F63">
        <w:t>for</w:t>
      </w:r>
      <w:r>
        <w:t xml:space="preserve"> the Requisition line</w:t>
      </w:r>
      <w:r w:rsidR="00205F63">
        <w:t xml:space="preserve"> of the service</w:t>
      </w:r>
    </w:p>
    <w:p w14:paraId="4C781397" w14:textId="0FF0A6FC" w:rsidR="00716328" w:rsidRDefault="00716328" w:rsidP="00716328">
      <w:pPr>
        <w:pStyle w:val="ListParagraph"/>
        <w:numPr>
          <w:ilvl w:val="2"/>
          <w:numId w:val="8"/>
        </w:numPr>
      </w:pPr>
      <w:r>
        <w:t>Currency will be defaulted to USD</w:t>
      </w:r>
    </w:p>
    <w:p w14:paraId="35BC443A" w14:textId="41D3CC09" w:rsidR="005719B3" w:rsidRDefault="00205F63" w:rsidP="00205F63">
      <w:pPr>
        <w:pStyle w:val="ListParagraph"/>
        <w:numPr>
          <w:ilvl w:val="1"/>
          <w:numId w:val="8"/>
        </w:numPr>
      </w:pPr>
      <w:r w:rsidRPr="00205F63">
        <w:t xml:space="preserve">The Limble location (i.e. Coastal site) that the WO is in </w:t>
      </w:r>
      <w:r w:rsidRPr="00205F63">
        <w:sym w:font="Wingdings" w:char="F0E0"/>
      </w:r>
      <w:r w:rsidRPr="00205F63">
        <w:t xml:space="preserve"> will be determine the “Ship To” information in the Requisition</w:t>
      </w:r>
    </w:p>
    <w:p w14:paraId="5992CAA7" w14:textId="78350F69" w:rsidR="00205F63" w:rsidRDefault="00205F63" w:rsidP="00205F63">
      <w:pPr>
        <w:pStyle w:val="ListParagraph"/>
        <w:numPr>
          <w:ilvl w:val="1"/>
          <w:numId w:val="8"/>
        </w:numPr>
      </w:pPr>
      <w:r>
        <w:t>The “Account” used for the Requisition is determined by a few factors</w:t>
      </w:r>
    </w:p>
    <w:p w14:paraId="78986AC8" w14:textId="45433C15" w:rsidR="00205F63" w:rsidRDefault="00205F63" w:rsidP="00205F63">
      <w:pPr>
        <w:pStyle w:val="ListParagraph"/>
        <w:numPr>
          <w:ilvl w:val="2"/>
          <w:numId w:val="8"/>
        </w:numPr>
      </w:pPr>
      <w:r>
        <w:t>The Account IDs in Coupa have different segments that reflect</w:t>
      </w:r>
      <w:r w:rsidR="002424A7">
        <w:t xml:space="preserve"> the following factors related to the Requisition</w:t>
      </w:r>
      <w:r>
        <w:t>:</w:t>
      </w:r>
    </w:p>
    <w:p w14:paraId="32368F90" w14:textId="06E98CEB" w:rsidR="00205F63" w:rsidRDefault="00205F63" w:rsidP="00205F63">
      <w:pPr>
        <w:pStyle w:val="ListParagraph"/>
        <w:numPr>
          <w:ilvl w:val="3"/>
          <w:numId w:val="8"/>
        </w:numPr>
      </w:pPr>
      <w:r w:rsidRPr="00000F31">
        <w:t xml:space="preserve">Entity </w:t>
      </w:r>
      <w:r w:rsidR="002424A7" w:rsidRPr="00000F31">
        <w:sym w:font="Wingdings" w:char="F0DF"/>
      </w:r>
      <w:r w:rsidR="00000F31" w:rsidRPr="00000F31">
        <w:t xml:space="preserve"> </w:t>
      </w:r>
      <w:r w:rsidR="002424A7" w:rsidRPr="00000F31">
        <w:t xml:space="preserve">determined by </w:t>
      </w:r>
      <w:r w:rsidR="00000F31" w:rsidRPr="00000F31">
        <w:t>the Limble location the WO is in</w:t>
      </w:r>
    </w:p>
    <w:p w14:paraId="039FCAA6" w14:textId="2CD7353F" w:rsidR="00000F31" w:rsidRPr="00000F31" w:rsidRDefault="00000F31" w:rsidP="00000F31">
      <w:pPr>
        <w:pStyle w:val="ListParagraph"/>
        <w:numPr>
          <w:ilvl w:val="4"/>
          <w:numId w:val="8"/>
        </w:numPr>
      </w:pPr>
      <w:r>
        <w:t>The associated Company record in Coupa will have an external reference code of the entity it belongs to</w:t>
      </w:r>
    </w:p>
    <w:p w14:paraId="68238CF2" w14:textId="2343C104" w:rsidR="002424A7" w:rsidRDefault="002424A7" w:rsidP="00205F63">
      <w:pPr>
        <w:pStyle w:val="ListParagraph"/>
        <w:numPr>
          <w:ilvl w:val="3"/>
          <w:numId w:val="8"/>
        </w:numPr>
      </w:pPr>
      <w:r>
        <w:t xml:space="preserve">Location </w:t>
      </w:r>
      <w:r>
        <w:sym w:font="Wingdings" w:char="F0DF"/>
      </w:r>
      <w:r w:rsidR="003F7273">
        <w:t xml:space="preserve"> determined by the Limble location the WO is in</w:t>
      </w:r>
    </w:p>
    <w:p w14:paraId="6FCAB48C" w14:textId="3D5AB57B" w:rsidR="002424A7" w:rsidRPr="003F7273" w:rsidRDefault="002424A7" w:rsidP="00205F63">
      <w:pPr>
        <w:pStyle w:val="ListParagraph"/>
        <w:numPr>
          <w:ilvl w:val="3"/>
          <w:numId w:val="8"/>
        </w:numPr>
      </w:pPr>
      <w:r w:rsidRPr="003F7273">
        <w:t xml:space="preserve">Line of Business </w:t>
      </w:r>
      <w:r w:rsidRPr="003F7273">
        <w:sym w:font="Wingdings" w:char="F0DF"/>
      </w:r>
      <w:r w:rsidRPr="003F7273">
        <w:t xml:space="preserve"> </w:t>
      </w:r>
      <w:r w:rsidR="003F7273" w:rsidRPr="003F7273">
        <w:t>Defaulted to “999”</w:t>
      </w:r>
      <w:r w:rsidR="00D45512">
        <w:t>, per client’s request</w:t>
      </w:r>
    </w:p>
    <w:p w14:paraId="444E2C6E" w14:textId="26F11F7F" w:rsidR="002424A7" w:rsidRDefault="002424A7" w:rsidP="00205F63">
      <w:pPr>
        <w:pStyle w:val="ListParagraph"/>
        <w:numPr>
          <w:ilvl w:val="3"/>
          <w:numId w:val="8"/>
        </w:numPr>
      </w:pPr>
      <w:r>
        <w:t xml:space="preserve">GLAccount </w:t>
      </w:r>
      <w:r>
        <w:sym w:font="Wingdings" w:char="F0DF"/>
      </w:r>
      <w:r>
        <w:t xml:space="preserve"> determined by if the WO is capex related or not (instruction </w:t>
      </w:r>
      <w:r w:rsidR="00413706">
        <w:t>1-</w:t>
      </w:r>
      <w:r>
        <w:t>2)</w:t>
      </w:r>
    </w:p>
    <w:p w14:paraId="408C81AD" w14:textId="5E214F88" w:rsidR="002424A7" w:rsidRDefault="002424A7" w:rsidP="002424A7">
      <w:pPr>
        <w:pStyle w:val="ListParagraph"/>
        <w:numPr>
          <w:ilvl w:val="3"/>
          <w:numId w:val="8"/>
        </w:numPr>
      </w:pPr>
      <w:r>
        <w:t xml:space="preserve">Department </w:t>
      </w:r>
      <w:r>
        <w:sym w:font="Wingdings" w:char="F0DF"/>
      </w:r>
      <w:r>
        <w:t xml:space="preserve"> determined by the GLAccount</w:t>
      </w:r>
    </w:p>
    <w:p w14:paraId="54E4CE5A" w14:textId="7AFB2C41" w:rsidR="002424A7" w:rsidRDefault="002424A7" w:rsidP="002424A7">
      <w:pPr>
        <w:pStyle w:val="ListParagraph"/>
        <w:numPr>
          <w:ilvl w:val="3"/>
          <w:numId w:val="8"/>
        </w:numPr>
      </w:pPr>
      <w:r>
        <w:t xml:space="preserve">Commodity </w:t>
      </w:r>
      <w:r>
        <w:sym w:font="Wingdings" w:char="F0DF"/>
      </w:r>
      <w:r>
        <w:t xml:space="preserve"> defaulted to the “Facility Repairs” commodity</w:t>
      </w:r>
    </w:p>
    <w:p w14:paraId="26874928" w14:textId="42B672DB" w:rsidR="00000F31" w:rsidRDefault="00000F31" w:rsidP="00000F31">
      <w:pPr>
        <w:pStyle w:val="ListParagraph"/>
        <w:numPr>
          <w:ilvl w:val="4"/>
          <w:numId w:val="8"/>
        </w:numPr>
      </w:pPr>
      <w:r>
        <w:t>The account segment code for this is “Other Operating”</w:t>
      </w:r>
    </w:p>
    <w:p w14:paraId="1D405216" w14:textId="36004AF0" w:rsidR="00852C2C" w:rsidRPr="00330F83" w:rsidRDefault="00852C2C" w:rsidP="00330F83">
      <w:pPr>
        <w:pStyle w:val="ListParagraph"/>
        <w:numPr>
          <w:ilvl w:val="1"/>
          <w:numId w:val="8"/>
        </w:numPr>
      </w:pPr>
      <w:r>
        <w:lastRenderedPageBreak/>
        <w:t>If a quote is &gt; $500, the contractor fulfilling the quote request</w:t>
      </w:r>
      <w:r w:rsidR="00000F31">
        <w:t xml:space="preserve"> Limble WO will need to</w:t>
      </w:r>
      <w:r>
        <w:t xml:space="preserve"> attach a file of the quote. </w:t>
      </w:r>
      <w:r w:rsidR="00000F31">
        <w:t>This quote file will then need to be attached to the main WO (follow the instructions)</w:t>
      </w:r>
      <w:r>
        <w:t>,</w:t>
      </w:r>
      <w:r w:rsidR="00000F31">
        <w:t xml:space="preserve"> and</w:t>
      </w:r>
      <w:r>
        <w:t xml:space="preserve"> then the file will be attached</w:t>
      </w:r>
      <w:r w:rsidR="005719B3">
        <w:t xml:space="preserve"> </w:t>
      </w:r>
      <w:r w:rsidR="00330F83">
        <w:t>to the requisition</w:t>
      </w:r>
      <w:r w:rsidR="00000F31">
        <w:t xml:space="preserve"> via the integration.</w:t>
      </w:r>
    </w:p>
    <w:p w14:paraId="62089375" w14:textId="5E07CE91" w:rsidR="00852C2C" w:rsidRPr="002424A7" w:rsidRDefault="002424A7" w:rsidP="00852C2C">
      <w:pPr>
        <w:pStyle w:val="ListParagraph"/>
        <w:numPr>
          <w:ilvl w:val="1"/>
          <w:numId w:val="8"/>
        </w:numPr>
      </w:pPr>
      <w:r>
        <w:t>The Limble WO# will be displayed in the Justification field of the Requisition.</w:t>
      </w:r>
    </w:p>
    <w:p w14:paraId="71843948" w14:textId="4B3DB559" w:rsidR="00852C2C" w:rsidRDefault="00852C2C" w:rsidP="00852C2C">
      <w:pPr>
        <w:pStyle w:val="ListParagraph"/>
        <w:numPr>
          <w:ilvl w:val="0"/>
          <w:numId w:val="8"/>
        </w:numPr>
      </w:pPr>
      <w:r>
        <w:t>Once the data has been prepared and the POST request sent to Coupa, if the POST was a success, then integration will grab the Coupa ID of the new Requisition and put it in the meta1 field of the associated Limble WO to establish a link (</w:t>
      </w:r>
      <w:r w:rsidR="00D06F28">
        <w:rPr>
          <w:b/>
          <w:bCs/>
        </w:rPr>
        <w:t>NOTE</w:t>
      </w:r>
      <w:r>
        <w:t>: the meta1 field is a hidden field of the WO that is strictly for API usage).</w:t>
      </w:r>
    </w:p>
    <w:p w14:paraId="0E867336" w14:textId="0FD91A79" w:rsidR="00852C2C" w:rsidRDefault="002424A7" w:rsidP="00000F31">
      <w:pPr>
        <w:pStyle w:val="ListParagraph"/>
        <w:numPr>
          <w:ilvl w:val="1"/>
          <w:numId w:val="8"/>
        </w:numPr>
      </w:pPr>
      <w:r>
        <w:t>In addition, a comment will be sent to the Limble WO noting that the Requisition was successfully created in Coupa</w:t>
      </w:r>
      <w:r w:rsidR="00000F31">
        <w:t xml:space="preserve"> as well as the WO’s status being changed to “PO Requested”</w:t>
      </w:r>
      <w:r>
        <w:t>.</w:t>
      </w:r>
    </w:p>
    <w:p w14:paraId="6CB9B979" w14:textId="61842FD1" w:rsidR="002424A7" w:rsidRDefault="002424A7" w:rsidP="002424A7">
      <w:r>
        <w:t>One thing to note is that if any error occurs when creating the Coupa Requisition</w:t>
      </w:r>
      <w:r w:rsidR="00000F31">
        <w:t xml:space="preserve"> – or gathering the needed Coupa records to compile the Requisition information</w:t>
      </w:r>
      <w:r>
        <w:t xml:space="preserve">, an “error” comment will generate in the Limble WO </w:t>
      </w:r>
      <w:r w:rsidR="00000F31">
        <w:t>notifying</w:t>
      </w:r>
      <w:r>
        <w:t xml:space="preserve"> of the issue and who should be contacted to remedy it. The assignee and/or admin will be notified by Limble when these comments are generated.</w:t>
      </w:r>
      <w:r w:rsidR="00000F31">
        <w:t xml:space="preserve"> In </w:t>
      </w:r>
      <w:r w:rsidR="00D45512">
        <w:t>addition,</w:t>
      </w:r>
      <w:r w:rsidR="00000F31">
        <w:t xml:space="preserve"> the error will be sent to an error log that will periodically be sent to FM360 to notify them of any errors.</w:t>
      </w:r>
    </w:p>
    <w:p w14:paraId="57FD7FAD" w14:textId="7AA120EB" w:rsidR="00852C2C" w:rsidRDefault="00852C2C" w:rsidP="00852C2C">
      <w:r>
        <w:t>After the above integration subprocess has run, then the workflow proceeds to step 3.</w:t>
      </w:r>
    </w:p>
    <w:p w14:paraId="42C77F25" w14:textId="77777777" w:rsidR="00852C2C" w:rsidRDefault="00852C2C" w:rsidP="00852C2C"/>
    <w:p w14:paraId="23412E4E" w14:textId="2EEDE69F" w:rsidR="00852C2C" w:rsidRDefault="00852C2C" w:rsidP="00852C2C">
      <w:pPr>
        <w:pStyle w:val="Heading3"/>
      </w:pPr>
      <w:bookmarkStart w:id="12" w:name="_Toc195011826"/>
      <w:r>
        <w:t xml:space="preserve">Step 3: Checking for </w:t>
      </w:r>
      <w:r w:rsidR="008D27AF">
        <w:t>PR Ordering</w:t>
      </w:r>
      <w:bookmarkEnd w:id="12"/>
    </w:p>
    <w:p w14:paraId="6CB195BD" w14:textId="22158602" w:rsidR="00852C2C" w:rsidRDefault="00852C2C" w:rsidP="00852C2C">
      <w:r>
        <w:tab/>
        <w:t xml:space="preserve">The work </w:t>
      </w:r>
      <w:r w:rsidR="00EF2BB9">
        <w:t>tied to</w:t>
      </w:r>
      <w:r>
        <w:t xml:space="preserve"> a Coupa-related WO cannot be </w:t>
      </w:r>
      <w:r w:rsidR="003F7273">
        <w:t>performed</w:t>
      </w:r>
      <w:r>
        <w:t xml:space="preserve"> until its Requisition in Coupa has been approved</w:t>
      </w:r>
      <w:r w:rsidR="002424A7">
        <w:t>, ordered,</w:t>
      </w:r>
      <w:r>
        <w:t xml:space="preserve"> and converted into a PO. There </w:t>
      </w:r>
      <w:r w:rsidR="00EF2BB9">
        <w:t>is</w:t>
      </w:r>
      <w:r>
        <w:t xml:space="preserve"> another integration subprocess that </w:t>
      </w:r>
      <w:r w:rsidR="00EF2BB9">
        <w:t>checks for this change</w:t>
      </w:r>
      <w:r w:rsidR="00945CDE">
        <w:t>. Below are the specifications to this subprocess:</w:t>
      </w:r>
    </w:p>
    <w:p w14:paraId="673EFA96" w14:textId="6EB5F1FB" w:rsidR="00945CDE" w:rsidRDefault="00945CDE" w:rsidP="00945CDE">
      <w:pPr>
        <w:pStyle w:val="ListParagraph"/>
        <w:numPr>
          <w:ilvl w:val="0"/>
          <w:numId w:val="8"/>
        </w:numPr>
      </w:pPr>
      <w:r>
        <w:t xml:space="preserve">The integration will run </w:t>
      </w:r>
      <w:r w:rsidR="003F7273">
        <w:t>every</w:t>
      </w:r>
      <w:r>
        <w:t xml:space="preserve"> 5 minutes</w:t>
      </w:r>
    </w:p>
    <w:p w14:paraId="168983D0" w14:textId="7D72482C" w:rsidR="00945CDE" w:rsidRDefault="00945CDE" w:rsidP="00945CDE">
      <w:pPr>
        <w:pStyle w:val="ListParagraph"/>
        <w:numPr>
          <w:ilvl w:val="0"/>
          <w:numId w:val="8"/>
        </w:numPr>
      </w:pPr>
      <w:r>
        <w:t xml:space="preserve">With every execution it will grab all open </w:t>
      </w:r>
      <w:r w:rsidR="003F7273">
        <w:t xml:space="preserve">Coupa-related </w:t>
      </w:r>
      <w:r>
        <w:t xml:space="preserve">WOs in Limble that have a “PO </w:t>
      </w:r>
      <w:r w:rsidR="00F239A3">
        <w:t xml:space="preserve">Requested” </w:t>
      </w:r>
      <w:r>
        <w:t>sub-status</w:t>
      </w:r>
      <w:r w:rsidR="00EF2BB9">
        <w:t xml:space="preserve"> – leveraging the meta1 field</w:t>
      </w:r>
      <w:r w:rsidR="008D27AF">
        <w:t xml:space="preserve"> and the “@CoupaWO;”</w:t>
      </w:r>
      <w:r w:rsidR="003F7273">
        <w:t xml:space="preserve"> tag.</w:t>
      </w:r>
    </w:p>
    <w:p w14:paraId="77DB81BC" w14:textId="0DA61ABA" w:rsidR="00945CDE" w:rsidRDefault="00945CDE" w:rsidP="003F7273">
      <w:pPr>
        <w:pStyle w:val="ListParagraph"/>
        <w:numPr>
          <w:ilvl w:val="0"/>
          <w:numId w:val="8"/>
        </w:numPr>
      </w:pPr>
      <w:r>
        <w:t>With the list of WOs grabbed, it will look at each one individually and do the following:</w:t>
      </w:r>
    </w:p>
    <w:p w14:paraId="772EC581" w14:textId="42D2ECED" w:rsidR="00945CDE" w:rsidRDefault="00945CDE" w:rsidP="00945CDE">
      <w:pPr>
        <w:pStyle w:val="ListParagraph"/>
        <w:numPr>
          <w:ilvl w:val="1"/>
          <w:numId w:val="8"/>
        </w:numPr>
      </w:pPr>
      <w:r>
        <w:t>Use that Coupa</w:t>
      </w:r>
      <w:r w:rsidR="003F7273">
        <w:t xml:space="preserve"> PR</w:t>
      </w:r>
      <w:r>
        <w:t xml:space="preserve"> ID</w:t>
      </w:r>
      <w:r w:rsidR="003F7273">
        <w:t xml:space="preserve"> found from the WO’s meta1 field</w:t>
      </w:r>
      <w:r>
        <w:t xml:space="preserve"> in a GET request to grab the Requisition record from Coupa. The returned record will have a field called “status” wherein the value should be </w:t>
      </w:r>
      <w:r w:rsidR="00EF2BB9">
        <w:t>“Ordered”.</w:t>
      </w:r>
    </w:p>
    <w:p w14:paraId="3CB698F6" w14:textId="051BB4B3" w:rsidR="00EF2BB9" w:rsidRDefault="00EF2BB9" w:rsidP="00945CDE">
      <w:pPr>
        <w:pStyle w:val="ListParagraph"/>
        <w:numPr>
          <w:ilvl w:val="1"/>
          <w:numId w:val="8"/>
        </w:numPr>
      </w:pPr>
      <w:r>
        <w:t>If the status is “Ordered”, then the integration will query for the PO that was generated from the Requisition.</w:t>
      </w:r>
    </w:p>
    <w:p w14:paraId="53DB63D2" w14:textId="43814840" w:rsidR="00EF2BB9" w:rsidRDefault="00EF2BB9" w:rsidP="00EF2BB9">
      <w:pPr>
        <w:pStyle w:val="ListParagraph"/>
        <w:numPr>
          <w:ilvl w:val="2"/>
          <w:numId w:val="8"/>
        </w:numPr>
      </w:pPr>
      <w:r>
        <w:t xml:space="preserve">The ID of the grabbed PO will be saved to the Limble WO’s meta2 field in order to </w:t>
      </w:r>
      <w:r w:rsidR="003F7273">
        <w:t>link to</w:t>
      </w:r>
      <w:r>
        <w:t xml:space="preserve"> the PO during the final step</w:t>
      </w:r>
      <w:r w:rsidR="003F7273">
        <w:t>s</w:t>
      </w:r>
      <w:r>
        <w:t xml:space="preserve"> of the workflow.</w:t>
      </w:r>
      <w:r w:rsidR="002424A7">
        <w:t xml:space="preserve"> </w:t>
      </w:r>
      <w:r w:rsidR="003F7273">
        <w:t xml:space="preserve">The PO’s number </w:t>
      </w:r>
      <w:r w:rsidR="002424A7">
        <w:t xml:space="preserve">will also be </w:t>
      </w:r>
      <w:r w:rsidR="003F7273">
        <w:t>appended to the end of</w:t>
      </w:r>
      <w:r w:rsidR="002424A7">
        <w:t xml:space="preserve"> the Limble WO’s description field so that it can be visible to the Limble assignee(s) and managers.</w:t>
      </w:r>
    </w:p>
    <w:p w14:paraId="32F64EDE" w14:textId="77777777" w:rsidR="007E0443" w:rsidRDefault="007E0443" w:rsidP="007E0443">
      <w:pPr>
        <w:pStyle w:val="ListParagraph"/>
        <w:numPr>
          <w:ilvl w:val="2"/>
          <w:numId w:val="8"/>
        </w:numPr>
      </w:pPr>
      <w:r>
        <w:lastRenderedPageBreak/>
        <w:t xml:space="preserve">The integration will then set the status of the Limble WO to the “PO Approved” sub-status and a comment will also be inserted into the WO stating: </w:t>
      </w:r>
    </w:p>
    <w:p w14:paraId="7F00DCBA" w14:textId="3B11BFC2" w:rsidR="00EF2BB9" w:rsidRPr="007E0443" w:rsidRDefault="007E0443" w:rsidP="007E0443">
      <w:pPr>
        <w:ind w:left="1080"/>
        <w:jc w:val="center"/>
        <w:rPr>
          <w:b/>
          <w:bCs/>
          <w:sz w:val="20"/>
          <w:szCs w:val="20"/>
        </w:rPr>
      </w:pPr>
      <w:r w:rsidRPr="007E0443">
        <w:rPr>
          <w:b/>
          <w:bCs/>
          <w:sz w:val="20"/>
          <w:szCs w:val="20"/>
        </w:rPr>
        <w:t>“The Coupa PO has been approved for this WO. Work may now be conducted.”</w:t>
      </w:r>
    </w:p>
    <w:p w14:paraId="1DDA9B95" w14:textId="0665D8A8" w:rsidR="007E0443" w:rsidRPr="007E0443" w:rsidRDefault="003F7273" w:rsidP="007E0443">
      <w:pPr>
        <w:pStyle w:val="ListParagraph"/>
        <w:numPr>
          <w:ilvl w:val="3"/>
          <w:numId w:val="8"/>
        </w:numPr>
        <w:rPr>
          <w:b/>
          <w:bCs/>
        </w:rPr>
      </w:pPr>
      <w:r>
        <w:rPr>
          <w:b/>
          <w:bCs/>
        </w:rPr>
        <w:t>NOTE</w:t>
      </w:r>
      <w:r w:rsidR="007E0443">
        <w:t xml:space="preserve">: the comment is needed as it </w:t>
      </w:r>
      <w:r w:rsidR="00D06F28">
        <w:t>generates</w:t>
      </w:r>
      <w:r w:rsidR="007E0443">
        <w:t xml:space="preserve"> a notification to send to the Limble user/team assigned to the WO; changing the status does not send out a notification.</w:t>
      </w:r>
    </w:p>
    <w:p w14:paraId="7E2A9A1D" w14:textId="1D72036F" w:rsidR="00945CDE" w:rsidRDefault="00945CDE" w:rsidP="007E0443">
      <w:pPr>
        <w:pStyle w:val="ListParagraph"/>
        <w:numPr>
          <w:ilvl w:val="1"/>
          <w:numId w:val="8"/>
        </w:numPr>
      </w:pPr>
      <w:r>
        <w:t xml:space="preserve">Otherwise, if the Requisition is found not to be </w:t>
      </w:r>
      <w:r w:rsidR="008D27AF">
        <w:t>ordered</w:t>
      </w:r>
      <w:r>
        <w:t xml:space="preserve"> yet, then the Limble WO will remain in the “PO Request Submitted” sub-status and will be reprocessed the next time this integration subprocess executes.</w:t>
      </w:r>
    </w:p>
    <w:p w14:paraId="27DA972F" w14:textId="3A42E487" w:rsidR="003F7273" w:rsidRDefault="003F7273" w:rsidP="00945CDE">
      <w:r>
        <w:t>Once a Limble WO has been moved into the “PO Approved” status, then it will proceed to step 4 of the workflow.</w:t>
      </w:r>
    </w:p>
    <w:p w14:paraId="64F100F6" w14:textId="77777777" w:rsidR="003F7273" w:rsidRDefault="003F7273" w:rsidP="00945CDE"/>
    <w:p w14:paraId="7A6BAF24" w14:textId="1275CF61" w:rsidR="00945CDE" w:rsidRDefault="00945CDE" w:rsidP="00945CDE">
      <w:pPr>
        <w:pStyle w:val="Heading3"/>
      </w:pPr>
      <w:bookmarkStart w:id="13" w:name="_Toc195011827"/>
      <w:r>
        <w:t>Step 4: Completing the Work</w:t>
      </w:r>
      <w:r w:rsidR="00EC0852">
        <w:t xml:space="preserve"> and Closing the WO</w:t>
      </w:r>
      <w:bookmarkEnd w:id="13"/>
    </w:p>
    <w:p w14:paraId="2DBA7879" w14:textId="7DF027DE" w:rsidR="00EC0852" w:rsidRDefault="00945CDE" w:rsidP="00945CDE">
      <w:r>
        <w:tab/>
        <w:t xml:space="preserve">A Limble WO in the “PO Approved” sub-status indicates that the work </w:t>
      </w:r>
      <w:r w:rsidR="003F7273">
        <w:t>the contractor needs to perform</w:t>
      </w:r>
      <w:r>
        <w:t xml:space="preserve"> may now be conducted. The Limble admin (or whoever is </w:t>
      </w:r>
      <w:r w:rsidR="008D27AF">
        <w:t>assigned to</w:t>
      </w:r>
      <w:r>
        <w:t xml:space="preserve"> the WO) will follow the instruction steps in the WO </w:t>
      </w:r>
      <w:r w:rsidR="007E0443">
        <w:t>to generate a child WO designated for the contractor</w:t>
      </w:r>
      <w:r w:rsidR="003F7273">
        <w:t xml:space="preserve"> (see the </w:t>
      </w:r>
      <w:hyperlink w:anchor="_Limble_Template:" w:history="1">
        <w:r w:rsidR="003F7273" w:rsidRPr="003F7273">
          <w:rPr>
            <w:rStyle w:val="Hyperlink"/>
          </w:rPr>
          <w:t>Limble Templates</w:t>
        </w:r>
      </w:hyperlink>
      <w:r w:rsidR="003F7273">
        <w:t xml:space="preserve"> section)</w:t>
      </w:r>
      <w:r w:rsidR="007E0443">
        <w:t>; this child WO will be shared externally to the contractor so they may know to complete the work</w:t>
      </w:r>
      <w:r>
        <w:t xml:space="preserve">. </w:t>
      </w:r>
      <w:r w:rsidR="00F57FD1">
        <w:t xml:space="preserve">Upon the contractor completing their </w:t>
      </w:r>
      <w:r w:rsidR="007E0443">
        <w:t xml:space="preserve">child </w:t>
      </w:r>
      <w:r w:rsidR="00F57FD1">
        <w:t>WO, the admin will verify that the work has been completed, and if approved of, will then attach the contractor’s invoice</w:t>
      </w:r>
      <w:r w:rsidR="007E0443">
        <w:t xml:space="preserve"> (attached to the child WO)</w:t>
      </w:r>
      <w:r w:rsidR="00F57FD1">
        <w:t xml:space="preserve"> to the main</w:t>
      </w:r>
      <w:r w:rsidR="001C5E4D">
        <w:t>,</w:t>
      </w:r>
      <w:r w:rsidR="008D27AF">
        <w:t xml:space="preserve"> Coupa</w:t>
      </w:r>
      <w:r w:rsidR="001C5E4D">
        <w:t>-related</w:t>
      </w:r>
      <w:r w:rsidR="00F57FD1">
        <w:t xml:space="preserve"> WO. The admin will then complete and close out the Limble W</w:t>
      </w:r>
      <w:r w:rsidR="001C5E4D">
        <w:t>O, and step 5 of the workflow will commence</w:t>
      </w:r>
      <w:r w:rsidR="00F57FD1">
        <w:t xml:space="preserve">. </w:t>
      </w:r>
    </w:p>
    <w:p w14:paraId="296102C4" w14:textId="77777777" w:rsidR="00EC0852" w:rsidRDefault="00EC0852" w:rsidP="00945CDE"/>
    <w:p w14:paraId="53A2EB28" w14:textId="676D1AFB" w:rsidR="00EC0852" w:rsidRDefault="00EC0852" w:rsidP="00EC0852">
      <w:pPr>
        <w:pStyle w:val="Heading3"/>
      </w:pPr>
      <w:bookmarkStart w:id="14" w:name="_Toc195011828"/>
      <w:r>
        <w:t>Step 5: Soft Closing the Coupa PO</w:t>
      </w:r>
      <w:bookmarkEnd w:id="14"/>
    </w:p>
    <w:p w14:paraId="32C75369" w14:textId="44A5E144" w:rsidR="00945CDE" w:rsidRDefault="00F57FD1" w:rsidP="00945CDE">
      <w:r>
        <w:t xml:space="preserve">Upon </w:t>
      </w:r>
      <w:r w:rsidR="007E0443">
        <w:t>closing</w:t>
      </w:r>
      <w:r>
        <w:t xml:space="preserve"> of the</w:t>
      </w:r>
      <w:r w:rsidR="007E0443">
        <w:t xml:space="preserve"> main</w:t>
      </w:r>
      <w:r w:rsidR="001C5E4D">
        <w:t>, Coupa-related</w:t>
      </w:r>
      <w:r>
        <w:t xml:space="preserve"> WO, a final integration subprocess will trigger push</w:t>
      </w:r>
      <w:r w:rsidR="008D27AF">
        <w:t>ing</w:t>
      </w:r>
      <w:r>
        <w:t xml:space="preserve"> the invoice to the Coupa </w:t>
      </w:r>
      <w:r w:rsidR="007E0443">
        <w:t>PO</w:t>
      </w:r>
      <w:r>
        <w:t xml:space="preserve"> and </w:t>
      </w:r>
      <w:r w:rsidR="008D27AF">
        <w:t>notifying the PO owner (i.e. the Site Manager) to read the invoice and update/receive/close the PO</w:t>
      </w:r>
      <w:r>
        <w:t>. Below are the specifications for this integration subprocess:</w:t>
      </w:r>
    </w:p>
    <w:p w14:paraId="60AFA505" w14:textId="36C9EE56" w:rsidR="00F57FD1" w:rsidRDefault="00A510F4" w:rsidP="00F57FD1">
      <w:pPr>
        <w:pStyle w:val="ListParagraph"/>
        <w:numPr>
          <w:ilvl w:val="0"/>
          <w:numId w:val="8"/>
        </w:numPr>
      </w:pPr>
      <w:r>
        <w:t>The integration will access the WO that triggered it and verify that the WO is a Coupa-related WO (determined by having value</w:t>
      </w:r>
      <w:r w:rsidR="001C5E4D">
        <w:t>s</w:t>
      </w:r>
      <w:r>
        <w:t xml:space="preserve"> in the meta1 </w:t>
      </w:r>
      <w:r w:rsidR="001C5E4D">
        <w:t xml:space="preserve">and meta2 </w:t>
      </w:r>
      <w:r>
        <w:t>field</w:t>
      </w:r>
      <w:r w:rsidR="001C5E4D">
        <w:t>s</w:t>
      </w:r>
      <w:r w:rsidR="008D27AF">
        <w:t xml:space="preserve"> and the “@CoupaWO;” tag</w:t>
      </w:r>
      <w:r>
        <w:t>).</w:t>
      </w:r>
    </w:p>
    <w:p w14:paraId="505C5339" w14:textId="099E9065" w:rsidR="00A510F4" w:rsidRDefault="00EC0852" w:rsidP="00F57FD1">
      <w:pPr>
        <w:pStyle w:val="ListParagraph"/>
        <w:numPr>
          <w:ilvl w:val="0"/>
          <w:numId w:val="8"/>
        </w:numPr>
      </w:pPr>
      <w:r>
        <w:t xml:space="preserve">Once the WO is verified, then </w:t>
      </w:r>
      <w:r w:rsidR="001C5E4D">
        <w:t xml:space="preserve">it </w:t>
      </w:r>
      <w:r>
        <w:t xml:space="preserve">is checked to see if an invoice was attached to the </w:t>
      </w:r>
      <w:r w:rsidR="001C5E4D">
        <w:t xml:space="preserve">its </w:t>
      </w:r>
      <w:r>
        <w:t>invoice</w:t>
      </w:r>
      <w:r w:rsidR="001C5E4D">
        <w:t>-related</w:t>
      </w:r>
      <w:r>
        <w:t xml:space="preserve"> instruction.</w:t>
      </w:r>
    </w:p>
    <w:p w14:paraId="6BCE2B63" w14:textId="68023604" w:rsidR="00EC0852" w:rsidRDefault="00EC0852" w:rsidP="00EC0852">
      <w:pPr>
        <w:pStyle w:val="ListParagraph"/>
        <w:numPr>
          <w:ilvl w:val="1"/>
          <w:numId w:val="8"/>
        </w:numPr>
      </w:pPr>
      <w:r>
        <w:t>If an invoice is attached, then, using the saved PO ID in the meta2 field, the invoice file will be attached to the PO in Coupa.</w:t>
      </w:r>
    </w:p>
    <w:p w14:paraId="29B9AE38" w14:textId="098E5E68" w:rsidR="008D27AF" w:rsidRDefault="008D27AF" w:rsidP="008D27AF">
      <w:pPr>
        <w:pStyle w:val="ListParagraph"/>
        <w:numPr>
          <w:ilvl w:val="2"/>
          <w:numId w:val="8"/>
        </w:numPr>
      </w:pPr>
      <w:r>
        <w:lastRenderedPageBreak/>
        <w:t xml:space="preserve">If there is NOT an invoice </w:t>
      </w:r>
      <w:r w:rsidR="001C5E4D">
        <w:t>attached,</w:t>
      </w:r>
      <w:r>
        <w:t xml:space="preserve"> then the integration will skip this step and proceed to the step below</w:t>
      </w:r>
    </w:p>
    <w:p w14:paraId="7A9BCA01" w14:textId="3B87B994" w:rsidR="00952D41" w:rsidRDefault="00EC0852" w:rsidP="00413706">
      <w:pPr>
        <w:pStyle w:val="ListParagraph"/>
        <w:numPr>
          <w:ilvl w:val="0"/>
          <w:numId w:val="8"/>
        </w:numPr>
      </w:pPr>
      <w:r>
        <w:t xml:space="preserve">After this, </w:t>
      </w:r>
      <w:r w:rsidR="008D27AF">
        <w:t>the PO’s owner – i.e. the Site Manager associated – will be sent a notification through Coupa to read the invoice (if applicable) and update the PO, receive its items, and close out the PO</w:t>
      </w:r>
      <w:r>
        <w:t>.</w:t>
      </w:r>
      <w:r w:rsidR="001C5E4D">
        <w:t xml:space="preserve"> The comment will be formatted as follows:</w:t>
      </w:r>
    </w:p>
    <w:p w14:paraId="1FF6300A" w14:textId="681CFC77" w:rsidR="001C5E4D" w:rsidRPr="001C5E4D" w:rsidRDefault="001C5E4D" w:rsidP="001C5E4D">
      <w:pPr>
        <w:ind w:left="360"/>
        <w:jc w:val="center"/>
        <w:rPr>
          <w:b/>
          <w:bCs/>
        </w:rPr>
      </w:pPr>
      <w:r>
        <w:rPr>
          <w:b/>
          <w:bCs/>
        </w:rPr>
        <w:t>@&lt;name of site manager&gt;: PO is ready for receiving. Please review the invoice, update the PO (if necessary), and finish it out.</w:t>
      </w:r>
    </w:p>
    <w:p w14:paraId="7F71BD50" w14:textId="2468CE79" w:rsidR="00A510F4" w:rsidRDefault="00EC0852" w:rsidP="00EC0852">
      <w:r>
        <w:t>After th</w:t>
      </w:r>
      <w:r w:rsidR="00413706">
        <w:t>e step above</w:t>
      </w:r>
      <w:r>
        <w:t xml:space="preserve">, the integration workflow is now </w:t>
      </w:r>
      <w:r w:rsidR="00952D41">
        <w:t>complete,</w:t>
      </w:r>
      <w:r>
        <w:t xml:space="preserve"> and the accounting team</w:t>
      </w:r>
      <w:r w:rsidR="00413706">
        <w:t xml:space="preserve"> and Site Manager</w:t>
      </w:r>
      <w:r>
        <w:t xml:space="preserve"> will handle the payment </w:t>
      </w:r>
      <w:r w:rsidR="00952D41">
        <w:t xml:space="preserve">and closing </w:t>
      </w:r>
      <w:r>
        <w:t>of the PO</w:t>
      </w:r>
      <w:r w:rsidR="00952D41">
        <w:t>.</w:t>
      </w:r>
    </w:p>
    <w:p w14:paraId="3419D911" w14:textId="77777777" w:rsidR="00413706" w:rsidRPr="00945CDE" w:rsidRDefault="00413706" w:rsidP="00EC0852"/>
    <w:p w14:paraId="55C94BD1" w14:textId="4E19960A" w:rsidR="00432D11" w:rsidRPr="00413706" w:rsidRDefault="00432D11" w:rsidP="00413706">
      <w:pPr>
        <w:pStyle w:val="Heading2"/>
      </w:pPr>
      <w:bookmarkStart w:id="15" w:name="_Limble_Template:"/>
      <w:bookmarkStart w:id="16" w:name="_Limble_Templates:"/>
      <w:bookmarkStart w:id="17" w:name="_Toc195011829"/>
      <w:bookmarkEnd w:id="15"/>
      <w:bookmarkEnd w:id="16"/>
      <w:r w:rsidRPr="00413706">
        <w:t>Limble Template</w:t>
      </w:r>
      <w:r w:rsidR="00413706" w:rsidRPr="00413706">
        <w:t>s</w:t>
      </w:r>
      <w:r w:rsidRPr="00413706">
        <w:t>:</w:t>
      </w:r>
      <w:bookmarkEnd w:id="17"/>
    </w:p>
    <w:p w14:paraId="53F1286F" w14:textId="75CD2074" w:rsidR="00BC1D97" w:rsidRDefault="00432D11" w:rsidP="00432D11">
      <w:r>
        <w:tab/>
      </w:r>
      <w:r w:rsidR="008A7778">
        <w:t xml:space="preserve">All </w:t>
      </w:r>
      <w:r w:rsidR="00952D41">
        <w:t xml:space="preserve">Coupa-related </w:t>
      </w:r>
      <w:r w:rsidR="008A7778">
        <w:t xml:space="preserve">WOs in Limble </w:t>
      </w:r>
      <w:r w:rsidR="00952D41">
        <w:t>need to follow a standardized template in order for the integration processes to work successfully. Thus, a WO template has been developed to handle all stages of a Coupa-related WO. The template is called “</w:t>
      </w:r>
      <w:r w:rsidR="001C5E4D">
        <w:t>Main WO Template (Limble-to-Coupa)</w:t>
      </w:r>
      <w:r w:rsidR="00952D41">
        <w:t>”, and below are its specifications:</w:t>
      </w:r>
    </w:p>
    <w:p w14:paraId="02790EE1" w14:textId="33671825" w:rsidR="00BC1D97" w:rsidRDefault="00BC1D97" w:rsidP="00BC1D97">
      <w:pPr>
        <w:pStyle w:val="ListParagraph"/>
        <w:numPr>
          <w:ilvl w:val="0"/>
          <w:numId w:val="8"/>
        </w:numPr>
      </w:pPr>
      <w:r>
        <w:t xml:space="preserve">The name of the WO </w:t>
      </w:r>
      <w:r w:rsidR="00952D41">
        <w:t>defaults to the template name, but the one creating the WO can change this without worry of interfering with the integrations.</w:t>
      </w:r>
    </w:p>
    <w:p w14:paraId="17616B26" w14:textId="53A985C2" w:rsidR="00BC1D97" w:rsidRDefault="00BC1D97" w:rsidP="00BC1D97">
      <w:pPr>
        <w:pStyle w:val="ListParagraph"/>
        <w:numPr>
          <w:ilvl w:val="0"/>
          <w:numId w:val="8"/>
        </w:numPr>
      </w:pPr>
      <w:r>
        <w:t xml:space="preserve">The description field </w:t>
      </w:r>
      <w:r w:rsidR="00952D41">
        <w:t xml:space="preserve">– by default – will contain the WO tag “@CoupaWO;”. This tag must remain in the description field as it is used to verify that this WO is Coupa related and needs </w:t>
      </w:r>
      <w:r w:rsidR="001C5E4D">
        <w:t>to be processed by the integrations</w:t>
      </w:r>
      <w:r w:rsidR="00952D41">
        <w:t>.</w:t>
      </w:r>
    </w:p>
    <w:p w14:paraId="10D13FAE" w14:textId="41B4CBD4" w:rsidR="00BC1D97" w:rsidRDefault="00952D41" w:rsidP="00952D41">
      <w:pPr>
        <w:pStyle w:val="ListParagraph"/>
        <w:numPr>
          <w:ilvl w:val="1"/>
          <w:numId w:val="8"/>
        </w:numPr>
      </w:pPr>
      <w:r>
        <w:t xml:space="preserve">Aside from leaving the tag alone, the one creating the WO may add whatever </w:t>
      </w:r>
      <w:r w:rsidR="00413706">
        <w:t xml:space="preserve">description they need to this </w:t>
      </w:r>
      <w:r>
        <w:t>field.</w:t>
      </w:r>
    </w:p>
    <w:p w14:paraId="45B55BE2" w14:textId="7037D77B" w:rsidR="00952D41" w:rsidRDefault="00952D41" w:rsidP="00952D41">
      <w:pPr>
        <w:pStyle w:val="ListParagraph"/>
        <w:numPr>
          <w:ilvl w:val="0"/>
          <w:numId w:val="8"/>
        </w:numPr>
      </w:pPr>
      <w:r>
        <w:t>There is no asset assigned by default. If an asset needs to be tied to the WO (for record-keeping purposes), then the creator may do so.</w:t>
      </w:r>
    </w:p>
    <w:p w14:paraId="468C0527" w14:textId="4D500A94" w:rsidR="00952D41" w:rsidRDefault="00952D41" w:rsidP="00952D41">
      <w:pPr>
        <w:pStyle w:val="ListParagraph"/>
        <w:numPr>
          <w:ilvl w:val="1"/>
          <w:numId w:val="8"/>
        </w:numPr>
      </w:pPr>
      <w:r w:rsidRPr="001C5E4D">
        <w:rPr>
          <w:b/>
          <w:bCs/>
        </w:rPr>
        <w:t>NOTE</w:t>
      </w:r>
      <w:r>
        <w:t>: Assets, parts, and tools are not currently tracked by the integration. The integration only serves to account for the services that the contractors supply.</w:t>
      </w:r>
    </w:p>
    <w:p w14:paraId="22507711" w14:textId="3F39256B" w:rsidR="00BC1D97" w:rsidRDefault="00C03A4E" w:rsidP="003964B1">
      <w:pPr>
        <w:pStyle w:val="ListParagraph"/>
        <w:numPr>
          <w:ilvl w:val="0"/>
          <w:numId w:val="8"/>
        </w:numPr>
      </w:pPr>
      <w:r>
        <w:t xml:space="preserve">The default priority is </w:t>
      </w:r>
      <w:r w:rsidR="001C5E4D">
        <w:t>3</w:t>
      </w:r>
      <w:r>
        <w:t xml:space="preserve"> (i.e. </w:t>
      </w:r>
      <w:r w:rsidR="001C5E4D">
        <w:t>low</w:t>
      </w:r>
      <w:r>
        <w:t xml:space="preserve"> priority). This can be changed in the WO by the</w:t>
      </w:r>
      <w:r w:rsidR="003964B1">
        <w:t xml:space="preserve"> creator or the</w:t>
      </w:r>
      <w:r>
        <w:t xml:space="preserve"> admin who manages it.</w:t>
      </w:r>
    </w:p>
    <w:p w14:paraId="0C6B0FBB" w14:textId="4BF011AE" w:rsidR="001D3B56" w:rsidRDefault="008A7778" w:rsidP="001D3B56">
      <w:pPr>
        <w:pStyle w:val="ListParagraph"/>
        <w:numPr>
          <w:ilvl w:val="0"/>
          <w:numId w:val="8"/>
        </w:numPr>
      </w:pPr>
      <w:r>
        <w:t xml:space="preserve">The due date </w:t>
      </w:r>
      <w:r w:rsidR="003964B1">
        <w:t>defaults to today’s date but can be adjusted by the creator or admin managing the WO.</w:t>
      </w:r>
    </w:p>
    <w:p w14:paraId="4962C24B" w14:textId="7D53DC41" w:rsidR="003964B1" w:rsidRDefault="003964B1" w:rsidP="001D3B56">
      <w:pPr>
        <w:pStyle w:val="ListParagraph"/>
        <w:numPr>
          <w:ilvl w:val="0"/>
          <w:numId w:val="8"/>
        </w:numPr>
      </w:pPr>
      <w:r>
        <w:t>The Limble assignee will be determined by the creator of the WO (though admin can come in and change it).</w:t>
      </w:r>
    </w:p>
    <w:p w14:paraId="476D00EA" w14:textId="536B4570" w:rsidR="003964B1" w:rsidRDefault="003964B1" w:rsidP="001D3B56">
      <w:pPr>
        <w:pStyle w:val="ListParagraph"/>
        <w:numPr>
          <w:ilvl w:val="0"/>
          <w:numId w:val="8"/>
        </w:numPr>
      </w:pPr>
      <w:r>
        <w:t>The WO instructions a grouped according to the two workflow steps involving interaction with the Limble WO: the Quoting process and the “Perform Work” process.</w:t>
      </w:r>
    </w:p>
    <w:p w14:paraId="2F90EEB3" w14:textId="21AD2901" w:rsidR="003964B1" w:rsidRDefault="003964B1" w:rsidP="003964B1">
      <w:pPr>
        <w:pStyle w:val="ListParagraph"/>
        <w:numPr>
          <w:ilvl w:val="1"/>
          <w:numId w:val="8"/>
        </w:numPr>
      </w:pPr>
      <w:r>
        <w:t xml:space="preserve">The grouping is set up to assist in identifying when to change the WO’s sub-status to “PO Create” (i.e. at the end of the Quoting Process group) as well as where to </w:t>
      </w:r>
      <w:r>
        <w:lastRenderedPageBreak/>
        <w:t>start once the sub-status has been changed to “PO Approved” (the beginning of the Perform Work Process group).</w:t>
      </w:r>
    </w:p>
    <w:p w14:paraId="3ABD3C70" w14:textId="73B50776" w:rsidR="003964B1" w:rsidRDefault="003964B1" w:rsidP="003964B1">
      <w:pPr>
        <w:pStyle w:val="ListParagraph"/>
        <w:numPr>
          <w:ilvl w:val="1"/>
          <w:numId w:val="8"/>
        </w:numPr>
      </w:pPr>
      <w:r>
        <w:t xml:space="preserve">In the </w:t>
      </w:r>
      <w:r w:rsidR="001C5E4D">
        <w:t>“</w:t>
      </w:r>
      <w:r>
        <w:t>Quoting Process</w:t>
      </w:r>
      <w:r w:rsidR="001C5E4D">
        <w:t>”</w:t>
      </w:r>
      <w:r>
        <w:t xml:space="preserve"> group, there is a step that may involve generating a child WO to share with the designated contractor.</w:t>
      </w:r>
    </w:p>
    <w:p w14:paraId="006E9D6E" w14:textId="6CB25651" w:rsidR="003964B1" w:rsidRDefault="003964B1" w:rsidP="003964B1">
      <w:pPr>
        <w:pStyle w:val="ListParagraph"/>
        <w:numPr>
          <w:ilvl w:val="2"/>
          <w:numId w:val="8"/>
        </w:numPr>
      </w:pPr>
      <w:r>
        <w:t xml:space="preserve">In sub-instruction </w:t>
      </w:r>
      <w:r w:rsidR="00413706">
        <w:t>4 (i.e. instruction 1-4)</w:t>
      </w:r>
      <w:r>
        <w:t xml:space="preserve">, where it asks if the quote will cost more than </w:t>
      </w:r>
      <w:r w:rsidR="00612B0A">
        <w:t xml:space="preserve">$500, if </w:t>
      </w:r>
      <w:r w:rsidR="00413706">
        <w:t>“Yes” is selected</w:t>
      </w:r>
      <w:r w:rsidR="00612B0A">
        <w:t>, then a new instruction will pop up prompting the user to generate a child WO to share with the contractor.</w:t>
      </w:r>
    </w:p>
    <w:p w14:paraId="1A4192A9" w14:textId="27A24606" w:rsidR="00612B0A" w:rsidRDefault="00612B0A" w:rsidP="00612B0A">
      <w:pPr>
        <w:pStyle w:val="ListParagraph"/>
        <w:numPr>
          <w:ilvl w:val="3"/>
          <w:numId w:val="8"/>
        </w:numPr>
      </w:pPr>
      <w:r>
        <w:t>This child WO will be created using a different WO Template, the “Contractor Quoting Template”.</w:t>
      </w:r>
    </w:p>
    <w:p w14:paraId="1D0E253C" w14:textId="68ABAEEA" w:rsidR="00612B0A" w:rsidRDefault="00612B0A" w:rsidP="00612B0A">
      <w:pPr>
        <w:pStyle w:val="ListParagraph"/>
        <w:numPr>
          <w:ilvl w:val="4"/>
          <w:numId w:val="8"/>
        </w:numPr>
      </w:pPr>
      <w:r>
        <w:t>This template is simple as it displays the description of work</w:t>
      </w:r>
      <w:r w:rsidR="001C5E4D">
        <w:t xml:space="preserve"> needed</w:t>
      </w:r>
      <w:r>
        <w:t xml:space="preserve"> from the parent WO and then asks the contractor to upload a quote for the work.</w:t>
      </w:r>
    </w:p>
    <w:p w14:paraId="13C05190" w14:textId="7A4A677F" w:rsidR="00612B0A" w:rsidRDefault="00612B0A" w:rsidP="00612B0A">
      <w:pPr>
        <w:pStyle w:val="ListParagraph"/>
        <w:numPr>
          <w:ilvl w:val="3"/>
          <w:numId w:val="8"/>
        </w:numPr>
      </w:pPr>
      <w:r>
        <w:t xml:space="preserve">Upon </w:t>
      </w:r>
      <w:r w:rsidR="00413706">
        <w:t>being notified that the contractor has finished the quoting WO</w:t>
      </w:r>
      <w:r>
        <w:t>, the Limble user will grab the attached quote from the child WO and upload it to the “Upload the Contractor’s Quote…” instruction</w:t>
      </w:r>
      <w:r w:rsidR="001C5E4D">
        <w:t xml:space="preserve"> on the main WO</w:t>
      </w:r>
      <w:r>
        <w:t>.</w:t>
      </w:r>
    </w:p>
    <w:p w14:paraId="14BB852B" w14:textId="7FC43ABA" w:rsidR="00612B0A" w:rsidRDefault="00612B0A" w:rsidP="00612B0A">
      <w:pPr>
        <w:pStyle w:val="ListParagraph"/>
        <w:numPr>
          <w:ilvl w:val="4"/>
          <w:numId w:val="8"/>
        </w:numPr>
      </w:pPr>
      <w:r w:rsidRPr="001C5E4D">
        <w:rPr>
          <w:b/>
          <w:bCs/>
        </w:rPr>
        <w:t>NOTE</w:t>
      </w:r>
      <w:r>
        <w:t>: this is important as the integration will look here to extract the quota and upload it to the Coupa Requisition.</w:t>
      </w:r>
    </w:p>
    <w:p w14:paraId="01235D8B" w14:textId="075EDEC0" w:rsidR="00612B0A" w:rsidRDefault="00612B0A" w:rsidP="00612B0A">
      <w:pPr>
        <w:pStyle w:val="ListParagraph"/>
        <w:numPr>
          <w:ilvl w:val="1"/>
          <w:numId w:val="8"/>
        </w:numPr>
      </w:pPr>
      <w:r>
        <w:t xml:space="preserve">In the </w:t>
      </w:r>
      <w:r w:rsidR="001C5E4D">
        <w:t>“</w:t>
      </w:r>
      <w:r>
        <w:t>Perform Work</w:t>
      </w:r>
      <w:r w:rsidR="001C5E4D">
        <w:t>”</w:t>
      </w:r>
      <w:r>
        <w:t xml:space="preserve"> Process, there is another instruction that will generate a child WO. This child WO will be for sharing with the contractor so that they </w:t>
      </w:r>
      <w:r w:rsidR="001C5E4D">
        <w:t>can be reminded of the needed work</w:t>
      </w:r>
      <w:r w:rsidR="00413706">
        <w:t xml:space="preserve">, </w:t>
      </w:r>
      <w:r>
        <w:t>can go execute it</w:t>
      </w:r>
      <w:r w:rsidR="00413706">
        <w:t>, and can attach their invoice after they are finished</w:t>
      </w:r>
      <w:r>
        <w:t>.</w:t>
      </w:r>
    </w:p>
    <w:p w14:paraId="422E858B" w14:textId="251639B8" w:rsidR="00612B0A" w:rsidRDefault="00612B0A" w:rsidP="00612B0A">
      <w:pPr>
        <w:pStyle w:val="ListParagraph"/>
        <w:numPr>
          <w:ilvl w:val="2"/>
          <w:numId w:val="8"/>
        </w:numPr>
      </w:pPr>
      <w:r>
        <w:t>This child WO is creating using the “Contractor Perform Work Template”.</w:t>
      </w:r>
    </w:p>
    <w:p w14:paraId="02F66FD3" w14:textId="513228FF" w:rsidR="00612B0A" w:rsidRDefault="00612B0A" w:rsidP="00612B0A">
      <w:pPr>
        <w:pStyle w:val="ListParagraph"/>
        <w:numPr>
          <w:ilvl w:val="3"/>
          <w:numId w:val="8"/>
        </w:numPr>
      </w:pPr>
      <w:r>
        <w:t>Similar to the “Contractor Quoting Template”, this template is simple and displays the description of the work to perform, a checkbox for the contractor to select once the work has been finished,</w:t>
      </w:r>
      <w:r w:rsidR="00C849D1">
        <w:t xml:space="preserve"> a text box for them to add any notes for Coastal,</w:t>
      </w:r>
      <w:r>
        <w:t xml:space="preserve"> and an instruction for them to upload their invoice file.</w:t>
      </w:r>
    </w:p>
    <w:p w14:paraId="63C7CBCF" w14:textId="2CC911D9" w:rsidR="00612B0A" w:rsidRDefault="00612B0A" w:rsidP="00612B0A">
      <w:pPr>
        <w:pStyle w:val="ListParagraph"/>
        <w:numPr>
          <w:ilvl w:val="3"/>
          <w:numId w:val="8"/>
        </w:numPr>
      </w:pPr>
      <w:r>
        <w:t xml:space="preserve">Upon </w:t>
      </w:r>
      <w:r w:rsidR="00413706">
        <w:t>being notified that the contractor has finished this WO</w:t>
      </w:r>
      <w:r>
        <w:t xml:space="preserve"> the Limble user will verify the work of the contractor</w:t>
      </w:r>
      <w:r w:rsidR="00C849D1">
        <w:t>, and if verified, will grab the invoice file from the child WO and upload it to the “Upload Invoice Here” instruction in the parent WO.</w:t>
      </w:r>
    </w:p>
    <w:p w14:paraId="051B5A5C" w14:textId="28E83CD1" w:rsidR="00C849D1" w:rsidRPr="00C849D1" w:rsidRDefault="00C849D1" w:rsidP="00C849D1">
      <w:pPr>
        <w:pStyle w:val="ListParagraph"/>
        <w:numPr>
          <w:ilvl w:val="4"/>
          <w:numId w:val="8"/>
        </w:numPr>
      </w:pPr>
      <w:r w:rsidRPr="00D06F28">
        <w:rPr>
          <w:b/>
          <w:bCs/>
        </w:rPr>
        <w:t>NOTE</w:t>
      </w:r>
      <w:r>
        <w:t>: uploading the invoice to the specified instruction is important as the integration will be looking there to extract the file and push it to the Coupa PO.</w:t>
      </w:r>
    </w:p>
    <w:sectPr w:rsidR="00C849D1" w:rsidRPr="00C849D1" w:rsidSect="006F3C41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5A05F4" w14:textId="77777777" w:rsidR="00AE2B76" w:rsidRDefault="00AE2B76" w:rsidP="006F3C41">
      <w:pPr>
        <w:spacing w:after="0" w:line="240" w:lineRule="auto"/>
      </w:pPr>
      <w:r>
        <w:separator/>
      </w:r>
    </w:p>
  </w:endnote>
  <w:endnote w:type="continuationSeparator" w:id="0">
    <w:p w14:paraId="0A087C8D" w14:textId="77777777" w:rsidR="00AE2B76" w:rsidRDefault="00AE2B76" w:rsidP="006F3C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65931720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3841CEDA" w14:textId="2C5039E3" w:rsidR="006F3C41" w:rsidRDefault="006F3C41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058BCD94" w14:textId="77777777" w:rsidR="006F3C41" w:rsidRDefault="006F3C4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C93EC5" w14:textId="77777777" w:rsidR="00AE2B76" w:rsidRDefault="00AE2B76" w:rsidP="006F3C41">
      <w:pPr>
        <w:spacing w:after="0" w:line="240" w:lineRule="auto"/>
      </w:pPr>
      <w:r>
        <w:separator/>
      </w:r>
    </w:p>
  </w:footnote>
  <w:footnote w:type="continuationSeparator" w:id="0">
    <w:p w14:paraId="2B58F3EF" w14:textId="77777777" w:rsidR="00AE2B76" w:rsidRDefault="00AE2B76" w:rsidP="006F3C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D21A41" w14:textId="363A5525" w:rsidR="00C57F3D" w:rsidRDefault="00000000">
    <w:pPr>
      <w:pStyle w:val="Header"/>
    </w:pPr>
    <w:r>
      <w:rPr>
        <w:noProof/>
      </w:rPr>
      <w:pict w14:anchorId="76E13F8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70906501" o:spid="_x0000_s1026" type="#_x0000_t75" style="position:absolute;margin-left:0;margin-top:0;width:468pt;height:468pt;z-index:-251657216;mso-position-horizontal:center;mso-position-horizontal-relative:margin;mso-position-vertical:center;mso-position-vertical-relative:margin" o:allowincell="f">
          <v:imagedata r:id="rId1" o:title="FM360 Watermark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100E8C" w14:textId="0E0AD4E6" w:rsidR="00100CDF" w:rsidRPr="00100CDF" w:rsidRDefault="00000000" w:rsidP="00100CDF">
    <w:pPr>
      <w:pStyle w:val="Header"/>
      <w:jc w:val="center"/>
      <w:rPr>
        <w:b/>
        <w:bCs/>
        <w:sz w:val="28"/>
        <w:szCs w:val="28"/>
      </w:rPr>
    </w:pPr>
    <w:r>
      <w:rPr>
        <w:b/>
        <w:bCs/>
        <w:noProof/>
        <w:sz w:val="28"/>
        <w:szCs w:val="28"/>
      </w:rPr>
      <w:pict w14:anchorId="108EA94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70906502" o:spid="_x0000_s1027" type="#_x0000_t75" style="position:absolute;left:0;text-align:left;margin-left:0;margin-top:0;width:468pt;height:468pt;z-index:-251656192;mso-position-horizontal:center;mso-position-horizontal-relative:margin;mso-position-vertical:center;mso-position-vertical-relative:margin" o:allowincell="f">
          <v:imagedata r:id="rId1" o:title="FM360 Watermark" gain="19661f" blacklevel="22938f"/>
          <w10:wrap anchorx="margin" anchory="margin"/>
        </v:shape>
      </w:pict>
    </w:r>
    <w:r w:rsidR="00100CDF">
      <w:rPr>
        <w:b/>
        <w:bCs/>
        <w:sz w:val="28"/>
        <w:szCs w:val="28"/>
      </w:rPr>
      <w:t>City of Sparks: Limble Integration Review Document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000461" w14:textId="10042FA3" w:rsidR="00C57F3D" w:rsidRDefault="00000000">
    <w:pPr>
      <w:pStyle w:val="Header"/>
    </w:pPr>
    <w:r>
      <w:rPr>
        <w:noProof/>
      </w:rPr>
      <w:pict w14:anchorId="0BA4396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70906500" o:spid="_x0000_s1025" type="#_x0000_t75" style="position:absolute;margin-left:0;margin-top:0;width:468pt;height:468pt;z-index:-251658240;mso-position-horizontal:center;mso-position-horizontal-relative:margin;mso-position-vertical:center;mso-position-vertical-relative:margin" o:allowincell="f">
          <v:imagedata r:id="rId1" o:title="FM360 Watermark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73B85"/>
    <w:multiLevelType w:val="hybridMultilevel"/>
    <w:tmpl w:val="494418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4C67E0"/>
    <w:multiLevelType w:val="hybridMultilevel"/>
    <w:tmpl w:val="D2B2A8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8A46B6"/>
    <w:multiLevelType w:val="hybridMultilevel"/>
    <w:tmpl w:val="314EFCBA"/>
    <w:lvl w:ilvl="0" w:tplc="67F21D52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A64CBA"/>
    <w:multiLevelType w:val="hybridMultilevel"/>
    <w:tmpl w:val="516E666E"/>
    <w:lvl w:ilvl="0" w:tplc="A42813C2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C936B4"/>
    <w:multiLevelType w:val="hybridMultilevel"/>
    <w:tmpl w:val="404E79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9F617F"/>
    <w:multiLevelType w:val="hybridMultilevel"/>
    <w:tmpl w:val="3154F33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E20440"/>
    <w:multiLevelType w:val="hybridMultilevel"/>
    <w:tmpl w:val="ECF65ED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4532F1"/>
    <w:multiLevelType w:val="hybridMultilevel"/>
    <w:tmpl w:val="AFBA155A"/>
    <w:lvl w:ilvl="0" w:tplc="94D07A8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8490083">
    <w:abstractNumId w:val="0"/>
  </w:num>
  <w:num w:numId="2" w16cid:durableId="707487150">
    <w:abstractNumId w:val="5"/>
  </w:num>
  <w:num w:numId="3" w16cid:durableId="30690885">
    <w:abstractNumId w:val="6"/>
  </w:num>
  <w:num w:numId="4" w16cid:durableId="1350793173">
    <w:abstractNumId w:val="1"/>
  </w:num>
  <w:num w:numId="5" w16cid:durableId="814613120">
    <w:abstractNumId w:val="4"/>
  </w:num>
  <w:num w:numId="6" w16cid:durableId="1228762758">
    <w:abstractNumId w:val="7"/>
  </w:num>
  <w:num w:numId="7" w16cid:durableId="1747681002">
    <w:abstractNumId w:val="2"/>
  </w:num>
  <w:num w:numId="8" w16cid:durableId="10127998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64B"/>
    <w:rsid w:val="00000F31"/>
    <w:rsid w:val="00014E0A"/>
    <w:rsid w:val="0002675F"/>
    <w:rsid w:val="00031874"/>
    <w:rsid w:val="000321A8"/>
    <w:rsid w:val="000340F6"/>
    <w:rsid w:val="00052C97"/>
    <w:rsid w:val="00076274"/>
    <w:rsid w:val="00097B07"/>
    <w:rsid w:val="000E1652"/>
    <w:rsid w:val="00100CDF"/>
    <w:rsid w:val="00123012"/>
    <w:rsid w:val="0013220F"/>
    <w:rsid w:val="001529F1"/>
    <w:rsid w:val="001C5E4D"/>
    <w:rsid w:val="001D3B56"/>
    <w:rsid w:val="00205F63"/>
    <w:rsid w:val="0020704B"/>
    <w:rsid w:val="002424A7"/>
    <w:rsid w:val="00257141"/>
    <w:rsid w:val="00272D28"/>
    <w:rsid w:val="002A507E"/>
    <w:rsid w:val="002C2B3B"/>
    <w:rsid w:val="002D00FF"/>
    <w:rsid w:val="002E02CF"/>
    <w:rsid w:val="002E292F"/>
    <w:rsid w:val="002E5AAE"/>
    <w:rsid w:val="00330F83"/>
    <w:rsid w:val="00340C42"/>
    <w:rsid w:val="0034464B"/>
    <w:rsid w:val="003964B1"/>
    <w:rsid w:val="003B7E09"/>
    <w:rsid w:val="003C4CA7"/>
    <w:rsid w:val="003F7273"/>
    <w:rsid w:val="00402BAD"/>
    <w:rsid w:val="00413706"/>
    <w:rsid w:val="00432D11"/>
    <w:rsid w:val="00474947"/>
    <w:rsid w:val="004A2D4F"/>
    <w:rsid w:val="004F064B"/>
    <w:rsid w:val="00503761"/>
    <w:rsid w:val="00521C5A"/>
    <w:rsid w:val="00522F6B"/>
    <w:rsid w:val="005455AD"/>
    <w:rsid w:val="005719B3"/>
    <w:rsid w:val="005A4175"/>
    <w:rsid w:val="005C14FC"/>
    <w:rsid w:val="005E4C75"/>
    <w:rsid w:val="00612B0A"/>
    <w:rsid w:val="00613C1F"/>
    <w:rsid w:val="006277F5"/>
    <w:rsid w:val="0064173D"/>
    <w:rsid w:val="00666F13"/>
    <w:rsid w:val="00670E76"/>
    <w:rsid w:val="0069016A"/>
    <w:rsid w:val="006F3C41"/>
    <w:rsid w:val="00716328"/>
    <w:rsid w:val="00747F45"/>
    <w:rsid w:val="0076240F"/>
    <w:rsid w:val="00772EE3"/>
    <w:rsid w:val="0079480E"/>
    <w:rsid w:val="007D5ADC"/>
    <w:rsid w:val="007E0443"/>
    <w:rsid w:val="007E7C20"/>
    <w:rsid w:val="007F622B"/>
    <w:rsid w:val="00831850"/>
    <w:rsid w:val="008378AC"/>
    <w:rsid w:val="00843CA8"/>
    <w:rsid w:val="00852C2C"/>
    <w:rsid w:val="0086422A"/>
    <w:rsid w:val="008A7778"/>
    <w:rsid w:val="008B0753"/>
    <w:rsid w:val="008C03F9"/>
    <w:rsid w:val="008C7650"/>
    <w:rsid w:val="008D27AF"/>
    <w:rsid w:val="008E0B2F"/>
    <w:rsid w:val="008F0615"/>
    <w:rsid w:val="00910777"/>
    <w:rsid w:val="009203FE"/>
    <w:rsid w:val="0092611C"/>
    <w:rsid w:val="00945CDE"/>
    <w:rsid w:val="00952D41"/>
    <w:rsid w:val="00961602"/>
    <w:rsid w:val="00981F7D"/>
    <w:rsid w:val="0098428F"/>
    <w:rsid w:val="00A155C5"/>
    <w:rsid w:val="00A50458"/>
    <w:rsid w:val="00A510F4"/>
    <w:rsid w:val="00A630BE"/>
    <w:rsid w:val="00A81DC9"/>
    <w:rsid w:val="00A93C2B"/>
    <w:rsid w:val="00AB63C5"/>
    <w:rsid w:val="00AC1FED"/>
    <w:rsid w:val="00AD18A2"/>
    <w:rsid w:val="00AE2B76"/>
    <w:rsid w:val="00AF263B"/>
    <w:rsid w:val="00B32617"/>
    <w:rsid w:val="00B408F2"/>
    <w:rsid w:val="00B85E85"/>
    <w:rsid w:val="00BC1D97"/>
    <w:rsid w:val="00BD09C5"/>
    <w:rsid w:val="00BD69E2"/>
    <w:rsid w:val="00BF535A"/>
    <w:rsid w:val="00C03A4E"/>
    <w:rsid w:val="00C05BDC"/>
    <w:rsid w:val="00C15FBA"/>
    <w:rsid w:val="00C20506"/>
    <w:rsid w:val="00C52EE0"/>
    <w:rsid w:val="00C57F3D"/>
    <w:rsid w:val="00C62E57"/>
    <w:rsid w:val="00C849D1"/>
    <w:rsid w:val="00CB771F"/>
    <w:rsid w:val="00CC723C"/>
    <w:rsid w:val="00CC76D9"/>
    <w:rsid w:val="00D06F28"/>
    <w:rsid w:val="00D12179"/>
    <w:rsid w:val="00D3131D"/>
    <w:rsid w:val="00D4268B"/>
    <w:rsid w:val="00D44763"/>
    <w:rsid w:val="00D45512"/>
    <w:rsid w:val="00D45990"/>
    <w:rsid w:val="00D5394F"/>
    <w:rsid w:val="00D726A5"/>
    <w:rsid w:val="00DB127A"/>
    <w:rsid w:val="00DE43FF"/>
    <w:rsid w:val="00DF00B5"/>
    <w:rsid w:val="00E7646F"/>
    <w:rsid w:val="00EC0852"/>
    <w:rsid w:val="00EC6822"/>
    <w:rsid w:val="00EF2BB9"/>
    <w:rsid w:val="00EF5A08"/>
    <w:rsid w:val="00F00D9C"/>
    <w:rsid w:val="00F239A3"/>
    <w:rsid w:val="00F265C2"/>
    <w:rsid w:val="00F35E09"/>
    <w:rsid w:val="00F57FD1"/>
    <w:rsid w:val="00F71325"/>
    <w:rsid w:val="00F71DBF"/>
    <w:rsid w:val="00F801CB"/>
    <w:rsid w:val="00FA6EAB"/>
    <w:rsid w:val="00FC1EE7"/>
    <w:rsid w:val="00FE4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51AF4B"/>
  <w15:chartTrackingRefBased/>
  <w15:docId w15:val="{22D08E38-E4A4-4432-B734-B58064660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3C41"/>
  </w:style>
  <w:style w:type="paragraph" w:styleId="Heading1">
    <w:name w:val="heading 1"/>
    <w:basedOn w:val="Normal"/>
    <w:next w:val="Normal"/>
    <w:link w:val="Heading1Char"/>
    <w:uiPriority w:val="9"/>
    <w:qFormat/>
    <w:rsid w:val="004F06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F06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F06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06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06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06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06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06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06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06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F06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F06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06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06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06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06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06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06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06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06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06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06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06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06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06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06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06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06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064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F3C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3C41"/>
  </w:style>
  <w:style w:type="paragraph" w:styleId="Footer">
    <w:name w:val="footer"/>
    <w:basedOn w:val="Normal"/>
    <w:link w:val="FooterChar"/>
    <w:uiPriority w:val="99"/>
    <w:unhideWhenUsed/>
    <w:rsid w:val="006F3C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3C41"/>
  </w:style>
  <w:style w:type="paragraph" w:styleId="TOCHeading">
    <w:name w:val="TOC Heading"/>
    <w:basedOn w:val="Heading1"/>
    <w:next w:val="Normal"/>
    <w:uiPriority w:val="39"/>
    <w:unhideWhenUsed/>
    <w:qFormat/>
    <w:rsid w:val="006F3C41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character" w:styleId="Hyperlink">
    <w:name w:val="Hyperlink"/>
    <w:basedOn w:val="DefaultParagraphFont"/>
    <w:uiPriority w:val="99"/>
    <w:unhideWhenUsed/>
    <w:rsid w:val="006F3C41"/>
    <w:rPr>
      <w:color w:val="467886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76240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B7E09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79480E"/>
    <w:pPr>
      <w:spacing w:after="100"/>
      <w:ind w:left="480"/>
    </w:pPr>
  </w:style>
  <w:style w:type="character" w:styleId="UnresolvedMention">
    <w:name w:val="Unresolved Mention"/>
    <w:basedOn w:val="DefaultParagraphFont"/>
    <w:uiPriority w:val="99"/>
    <w:semiHidden/>
    <w:unhideWhenUsed/>
    <w:rsid w:val="009616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ethan@fm360consulting.com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B7474B-39D7-4246-AADC-029E7D84B0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9</Pages>
  <Words>2406</Words>
  <Characters>13719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Morris</dc:creator>
  <cp:keywords/>
  <dc:description/>
  <cp:lastModifiedBy>Ethan Morris</cp:lastModifiedBy>
  <cp:revision>4</cp:revision>
  <dcterms:created xsi:type="dcterms:W3CDTF">2025-03-11T18:19:00Z</dcterms:created>
  <dcterms:modified xsi:type="dcterms:W3CDTF">2025-04-08T17:37:00Z</dcterms:modified>
</cp:coreProperties>
</file>