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ec3d70e2f44fcb" 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Вінницький національний технічний університет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Факультет інформаційних технологій та комп’ютерної інженерії</w:t>
      </w:r>
    </w:p>
    <w:p>
      <w:pPr>
        <w:spacing w:after="14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ПЗ</w:t>
      </w:r>
    </w:p>
    <w:p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 робота №4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LINQ to Objects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Виконав: ст. 2ПІ-24б</w:t>
        <w:br/>
        <w:t xml:space="preserve">Слободян І. В.</w:t>
        <w:br/>
        <w:br/>
        <w:t xml:space="preserve">Перевірив: Позур М. Ю.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spacing w:before="2200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м. Вінниця – 2026</w:t>
      </w:r>
    </w:p>
    <w:p>
      <w:pPr>
        <w:rPr>
          <w:rFonts w:ascii="Times New Roman" w:hAnsi="Times New Roman" w:cs="Times New Roman"/>
          <w:color w:val="000000"/>
          <w:sz w:val="28"/>
        </w:rPr>
      </w:pPr>
      <w:r>
        <w:br w:type="page"/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1. Мета роботи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color w:val="000000"/>
        </w:rPr>
        <w:t xml:space="preserve">Набути практичних навичок побудови запитів LINQ to Objects (метод-синтаксис та query-синтаксис) для фільтрації, сортування, групування, агрегування та проєктування даних у колекціях об'єктів.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2. Завдання варіанта №1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Модель даних: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record Student(string Name, string Group, int Score)</w:t>
      </w:r>
      <w:r>
        <w:rPr>
          <w:rFonts w:ascii="Times New Roman" w:hAnsi="Times New Roman" w:cs="Times New Roman"/>
          <w:sz w:val="28"/>
          <w:color w:val="000000"/>
        </w:rPr>
        <w:t xml:space="preserve"> (25 записів, 4 різні академічні групи: ПЗ-21, ПЗ-22, КН-21, ІПЗ-21).</w:t>
      </w:r>
      <w:r>
        <w:br/>
      </w:r>
      <w:r>
        <w:rPr>
          <w:rFonts w:ascii="Times New Roman" w:hAnsi="Times New Roman" w:cs="Times New Roman"/>
          <w:sz w:val="28"/>
          <w:color w:val="000000"/>
        </w:rPr>
        <w:t xml:space="preserve">Додаткова колекція для 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sz w:val="28"/>
          <w:color w:val="000000"/>
        </w:rPr>
        <w:t xml:space="preserve">: </w:t>
      </w:r>
      <w:r>
        <w:rPr>
          <w:rFonts w:ascii="Times New Roman" w:hAnsi="Times New Roman"/>
          <w:sz w:val="28"/>
          <w:color w:val="000000"/>
        </w:rPr>
        <w:t xml:space="preserve">record GroupCurator(string Group, string CuratorName, string Department)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Обов'язкові запити: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sz w:val="28"/>
          <w:color w:val="000000"/>
        </w:rPr>
        <w:t xml:space="preserve">Середній бал за кожною групою (</w:t>
      </w:r>
      <w:r>
        <w:rPr>
          <w:rFonts w:ascii="Times New Roman" w:hAnsi="Times New Roman"/>
          <w:sz w:val="28"/>
          <w:color w:val="000000"/>
        </w:rPr>
        <w:t xml:space="preserve">GroupBy</w:t>
      </w:r>
      <w:r>
        <w:rPr>
          <w:rFonts w:ascii="Times New Roman" w:hAnsi="Times New Roman" w:cs="Times New Roman"/>
          <w:sz w:val="28"/>
          <w:color w:val="000000"/>
        </w:rPr>
        <w:t xml:space="preserve"> + </w:t>
      </w:r>
      <w:r>
        <w:rPr>
          <w:rFonts w:ascii="Times New Roman" w:hAnsi="Times New Roman"/>
          <w:sz w:val="28"/>
          <w:color w:val="000000"/>
        </w:rPr>
        <w:t xml:space="preserve">Average</w:t>
      </w:r>
      <w:r>
        <w:rPr>
          <w:rFonts w:ascii="Times New Roman" w:hAnsi="Times New Roman" w:cs="Times New Roman"/>
          <w:sz w:val="28"/>
          <w:color w:val="000000"/>
        </w:rPr>
        <w:t xml:space="preserve">), відсортований за спаданням рейтингу.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sz w:val="28"/>
          <w:color w:val="000000"/>
        </w:rPr>
        <w:t xml:space="preserve">Топ-5 студентів за оцінкою по всій вибірці (</w:t>
      </w:r>
      <w:r>
        <w:rPr>
          <w:rFonts w:ascii="Times New Roman" w:hAnsi="Times New Roman"/>
          <w:sz w:val="28"/>
          <w:color w:val="000000"/>
        </w:rPr>
        <w:t xml:space="preserve">OrderByDescending</w:t>
      </w:r>
      <w:r>
        <w:rPr>
          <w:rFonts w:ascii="Times New Roman" w:hAnsi="Times New Roman" w:cs="Times New Roman"/>
          <w:sz w:val="28"/>
          <w:color w:val="000000"/>
        </w:rPr>
        <w:t xml:space="preserve"> + </w:t>
      </w:r>
      <w:r>
        <w:rPr>
          <w:rFonts w:ascii="Times New Roman" w:hAnsi="Times New Roman"/>
          <w:sz w:val="28"/>
          <w:color w:val="000000"/>
        </w:rPr>
        <w:t xml:space="preserve">Take(5)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sz w:val="28"/>
          <w:color w:val="000000"/>
        </w:rPr>
        <w:t xml:space="preserve">Розподіл кількості студентів за діапазонами оцінок («відмінно» 90+, «добре» 75–89, «задовільно» 60–74, «незадовільно» &lt;60) — групування за обчислюваним ключем-діапазоном.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4. </w:t>
      </w:r>
      <w:r>
        <w:rPr>
          <w:rFonts w:ascii="Times New Roman" w:hAnsi="Times New Roman" w:cs="Times New Roman"/>
          <w:sz w:val="28"/>
          <w:color w:val="000000"/>
        </w:rPr>
        <w:t xml:space="preserve">Перевірка через </w:t>
      </w:r>
      <w:r>
        <w:rPr>
          <w:rFonts w:ascii="Times New Roman" w:hAnsi="Times New Roman"/>
          <w:sz w:val="28"/>
          <w:color w:val="000000"/>
        </w:rPr>
        <w:t xml:space="preserve">All</w:t>
      </w:r>
      <w:r>
        <w:rPr>
          <w:rFonts w:ascii="Times New Roman" w:hAnsi="Times New Roman" w:cs="Times New Roman"/>
          <w:sz w:val="28"/>
          <w:color w:val="000000"/>
        </w:rPr>
        <w:t xml:space="preserve">, чи всі студенти заданої групи (вводиться з консолі) мають оцінку не нижче заданого порогу.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5. </w:t>
      </w:r>
      <w:r>
        <w:rPr>
          <w:rFonts w:ascii="Times New Roman" w:hAnsi="Times New Roman" w:cs="Times New Roman"/>
          <w:sz w:val="28"/>
          <w:color w:val="000000"/>
        </w:rPr>
        <w:t xml:space="preserve">Перевірка через </w:t>
      </w:r>
      <w:r>
        <w:rPr>
          <w:rFonts w:ascii="Times New Roman" w:hAnsi="Times New Roman"/>
          <w:sz w:val="28"/>
          <w:color w:val="000000"/>
        </w:rPr>
        <w:t xml:space="preserve">Any</w:t>
      </w:r>
      <w:r>
        <w:rPr>
          <w:rFonts w:ascii="Times New Roman" w:hAnsi="Times New Roman" w:cs="Times New Roman"/>
          <w:sz w:val="28"/>
          <w:color w:val="000000"/>
        </w:rPr>
        <w:t xml:space="preserve">, чи є в заданій групі відмінники (бал 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6. </w:t>
      </w:r>
      <w:r>
        <w:rPr>
          <w:rFonts w:ascii="Times New Roman" w:hAnsi="Times New Roman" w:cs="Times New Roman"/>
          <w:sz w:val="28"/>
          <w:color w:val="000000"/>
        </w:rPr>
        <w:t xml:space="preserve">Фільтрація та сортування з проєктуванням в анонімний тип (</w:t>
      </w:r>
      <w:r>
        <w:rPr>
          <w:rFonts w:ascii="Times New Roman" w:hAnsi="Times New Roman"/>
          <w:sz w:val="28"/>
          <w:color w:val="000000"/>
        </w:rPr>
        <w:t xml:space="preserve">Where</w:t>
      </w:r>
      <w:r>
        <w:rPr>
          <w:rFonts w:ascii="Times New Roman" w:hAnsi="Times New Roman" w:cs="Times New Roman"/>
          <w:sz w:val="28"/>
          <w:color w:val="000000"/>
        </w:rPr>
        <w:t xml:space="preserve"> + </w:t>
      </w:r>
      <w:r>
        <w:rPr>
          <w:rFonts w:ascii="Times New Roman" w:hAnsi="Times New Roman"/>
          <w:sz w:val="28"/>
          <w:color w:val="000000"/>
        </w:rPr>
        <w:t xml:space="preserve">OrderByDescending</w:t>
      </w:r>
      <w:r>
        <w:rPr>
          <w:rFonts w:ascii="Times New Roman" w:hAnsi="Times New Roman" w:cs="Times New Roman"/>
          <w:sz w:val="28"/>
          <w:color w:val="000000"/>
        </w:rPr>
        <w:t xml:space="preserve"> + </w:t>
      </w:r>
      <w:r>
        <w:rPr>
          <w:rFonts w:ascii="Times New Roman" w:hAnsi="Times New Roman"/>
          <w:sz w:val="28"/>
          <w:color w:val="000000"/>
        </w:rPr>
        <w:t xml:space="preserve">ThenBy</w:t>
      </w:r>
      <w:r>
        <w:rPr>
          <w:rFonts w:ascii="Times New Roman" w:hAnsi="Times New Roman" w:cs="Times New Roman"/>
          <w:sz w:val="28"/>
          <w:color w:val="000000"/>
        </w:rPr>
        <w:t xml:space="preserve"> + </w:t>
      </w:r>
      <w:r>
        <w:rPr>
          <w:rFonts w:ascii="Times New Roman" w:hAnsi="Times New Roman"/>
          <w:sz w:val="28"/>
          <w:color w:val="000000"/>
        </w:rPr>
        <w:t xml:space="preserve">Select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7. </w:t>
      </w:r>
      <w:r>
        <w:rPr>
          <w:rFonts w:ascii="Times New Roman" w:hAnsi="Times New Roman" w:cs="Times New Roman"/>
          <w:sz w:val="28"/>
          <w:color w:val="000000"/>
        </w:rPr>
        <w:t xml:space="preserve">З'єднання двох колекцій (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sz w:val="28"/>
          <w:color w:val="000000"/>
        </w:rPr>
        <w:t xml:space="preserve">) між студентами та кураторами їхніх груп.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8. </w:t>
      </w:r>
      <w:r>
        <w:rPr>
          <w:rFonts w:ascii="Times New Roman" w:hAnsi="Times New Roman" w:cs="Times New Roman"/>
          <w:sz w:val="28"/>
          <w:color w:val="000000"/>
        </w:rPr>
        <w:t xml:space="preserve">Агрегатні підсумки по всій вибірці (</w:t>
      </w:r>
      <w:r>
        <w:rPr>
          <w:rFonts w:ascii="Times New Roman" w:hAnsi="Times New Roman"/>
          <w:sz w:val="28"/>
          <w:color w:val="000000"/>
        </w:rPr>
        <w:t xml:space="preserve">Count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Min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Max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Average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Sum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9. </w:t>
      </w:r>
      <w:r>
        <w:rPr>
          <w:rFonts w:ascii="Times New Roman" w:hAnsi="Times New Roman" w:cs="Times New Roman"/>
          <w:sz w:val="28"/>
          <w:color w:val="000000"/>
        </w:rPr>
        <w:t xml:space="preserve">Порівняння запитів у Method-синтаксисі та Query-синтаксисі (</w:t>
      </w:r>
      <w:r>
        <w:rPr>
          <w:rFonts w:ascii="Times New Roman" w:hAnsi="Times New Roman"/>
          <w:sz w:val="28"/>
          <w:color w:val="000000"/>
        </w:rPr>
        <w:t xml:space="preserve">from...group...by...select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Збереження у файл:</w:t>
      </w:r>
      <w:r>
        <w:rPr>
          <w:rFonts w:ascii="Times New Roman" w:hAnsi="Times New Roman" w:cs="Times New Roman"/>
          <w:sz w:val="28"/>
          <w:color w:val="000000"/>
        </w:rPr>
        <w:t xml:space="preserve"> Експорт підсумкової статистики за групами у CSV-файл </w:t>
      </w:r>
      <w:r>
        <w:rPr>
          <w:rFonts w:ascii="Times New Roman" w:hAnsi="Times New Roman"/>
          <w:sz w:val="28"/>
          <w:color w:val="000000"/>
        </w:rPr>
        <w:t xml:space="preserve">students_report.csv</w:t>
      </w:r>
      <w:r>
        <w:rPr>
          <w:rFonts w:ascii="Times New Roman" w:hAnsi="Times New Roman" w:cs="Times New Roman"/>
          <w:sz w:val="28"/>
          <w:color w:val="000000"/>
        </w:rPr>
        <w:t xml:space="preserve"> за допомогою </w:t>
      </w:r>
      <w:r>
        <w:rPr>
          <w:rFonts w:ascii="Times New Roman" w:hAnsi="Times New Roman"/>
          <w:sz w:val="28"/>
          <w:color w:val="000000"/>
        </w:rPr>
        <w:t xml:space="preserve">File.WriteAllLines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Граничний випадок:</w:t>
      </w:r>
      <w:r>
        <w:rPr>
          <w:rFonts w:ascii="Times New Roman" w:hAnsi="Times New Roman" w:cs="Times New Roman"/>
          <w:sz w:val="28"/>
          <w:color w:val="000000"/>
        </w:rPr>
        <w:t xml:space="preserve"> Користувач вводить групу, якої немає серед даних — запит виводить зрозуміле повідомлення «Групу не знайдено» замість винятку або некоректної відповіді.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3. Перелік реалізованих запитів LINQ</w:t>
      </w:r>
    </w:p>
    <w:tbl>
      <w:tblPr>
        <w:tblW w:w="5000" w:type="pct"/>
        <w:tblBorders>
          <w:top w:val="single" w:color="A0A0A0" w:sz="6"/>
          <w:bottom w:val="single" w:color="A0A0A0" w:sz="6"/>
          <w:left w:val="single" w:color="A0A0A0" w:sz="6"/>
          <w:right w:val="single" w:color="A0A0A0" w:sz="6"/>
          <w:insideH w:val="single" w:color="D0D0D0" w:sz="4"/>
          <w:insideV w:val="single" w:color="D0D0D0" w:sz="4"/>
        </w:tblBorders>
        <w:tblCellMar>
          <w:top w:w="100"/>
          <w:bottom w:w="100"/>
          <w:left w:w="140"/>
          <w:right w:w="140"/>
        </w:tblCellMar>
      </w:tblPr>
      <w:tr>
        <w:trPr>
          <w:tblHeader/>
        </w:trPr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№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Операція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Використані методи / ключові слова LINQ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Опис та призначення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Фільтрація та сортування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Where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OrderByDescending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ThenBy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Select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Вибірка студентів із балом 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 порогу, вторинне сортування за ПІБ, проєкція в анонімний тип.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Груповий рейтинг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GroupBy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Average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Count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OrderByDescending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Розрахунок середнього бала та кількості студентів по кожній групі (Method та Query синтаксис).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Топ-5 студентів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OrderByDescending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Take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Визначення 5 найкращих студентів за балами серед усіх груп.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Розподіл за категоріями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GroupBy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 (обчислюваний ключ через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switch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),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Count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Академічний розподіл за 4 категоріями (відмінно, добре, задовільно, незадовільно).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Квантор всезагальності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All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Where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Перевірка умови: чи всі студенти вказаної групи склали іспит на бал 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 порогу.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Квантор існування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Any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Where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Перевірка: чи є в групі хоча б один студент із балом 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З'єднання колекцій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Join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OrderBy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ThenByDescending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Внутрішнє з'єднання (inner join) студентів із кураторами їхніх груп за спільним ключем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Group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8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Агрегатні показники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Count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Min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Max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Average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Sum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Розрахунок загальних статистичних показників по всьому потоку.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Експорт у CSV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GroupBy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Select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, 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File.WriteAllLines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Формування рядків у форматі CSV та збереження на диск.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 Порівняння Method-синтаксису та Query-синтаксису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// 1. Method Syntax (методи розширення та лямбди)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var methodResult = students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.GroupBy(s =&gt; s.Group)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.Select(g =&gt; new { Group = g.Key, Avg = g.Average(s =&gt; s.Score) })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.OrderByDescending(x =&gt; x.Avg);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// 2. Query Syntax (декларативний SQL-подібний вираз)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var queryResult = from s in students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          group s by s.Group into g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          orderby g.Average(x =&gt; x.Score) descending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            select new { Group = g.Key, Avg = g.Average(x =&gt; x.Score) };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 Зразки консольного виведення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5.1. Рейтинг груп та Топ-5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--- 2. Середній бал за групами (GroupBy + Average) ---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Результати (Method-синтаксис):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Група: ПЗ-22   | Середній бал: 77.00 | Студентів:  6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Група: ПЗ-21   | Середній бал: 76.17 | Студентів:  6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Група: ІПЗ-21  | Середній бал: 75.14 | Студентів:  7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Група: КН-21   | Середній бал: 74.17 | Студентів:  6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--- 3. Топ-5 студентів за успішністю ---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# 1. Ткаченко Олена         | Група: ПЗ-22   | Бал: 98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# 2. Коваленко Сергій       | Група: ІПЗ-21  | Бал: 96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# 3. Іваненко Олександр     | Група: ПЗ-21   | Бал: 95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# 4. Руденко Анастасія      | Група: КН-21   | Бал: 94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# 5. Шевченко Вікторія      | Група: ПЗ-21   | Бал: 91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5.2. Граничний випадок (пошук неіснуючої групи)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Введіть назву групи: ПЗ-99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[Граничний випадок]: Групу 'ПЗ-99' не знайдено серед даних!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6. Посилання на репозиторій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URL репозиторію: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https://github.com/&lt;ваш_аккаунт&gt;/dotnet-labs-&lt;прізвище&gt;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Папка проєкту: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/04-linq-to-objects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7. Відповіді на контрольні питання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1. У чому різниця між відкладеним (deferred) та негайним (immediate) виконанням LINQ-запиту? Наведіть приклад, коли це має значення.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Більшість операторів LINQ (</w:t>
      </w:r>
      <w:r>
        <w:rPr>
          <w:rFonts w:ascii="Times New Roman" w:hAnsi="Times New Roman"/>
          <w:sz w:val="28"/>
          <w:color w:val="000000"/>
        </w:rPr>
        <w:t xml:space="preserve">Where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Select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OrderBy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GroupBy</w:t>
      </w:r>
      <w:r>
        <w:rPr>
          <w:rFonts w:ascii="Times New Roman" w:hAnsi="Times New Roman" w:cs="Times New Roman"/>
          <w:sz w:val="28"/>
          <w:color w:val="000000"/>
        </w:rPr>
        <w:t xml:space="preserve">) повертають </w:t>
      </w:r>
      <w:r>
        <w:rPr>
          <w:rFonts w:ascii="Times New Roman" w:hAnsi="Times New Roman"/>
          <w:sz w:val="28"/>
          <w:color w:val="000000"/>
        </w:rPr>
        <w:t xml:space="preserve">IEnumerable&lt;T&gt;</w:t>
      </w:r>
      <w:r>
        <w:rPr>
          <w:rFonts w:ascii="Times New Roman" w:hAnsi="Times New Roman" w:cs="Times New Roman"/>
          <w:sz w:val="28"/>
          <w:color w:val="000000"/>
        </w:rPr>
        <w:t xml:space="preserve"> і виконуються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відкладено</w:t>
      </w:r>
      <w:r>
        <w:rPr>
          <w:rFonts w:ascii="Times New Roman" w:hAnsi="Times New Roman" w:cs="Times New Roman"/>
          <w:sz w:val="28"/>
          <w:color w:val="000000"/>
        </w:rPr>
        <w:t xml:space="preserve"> — запит фактично обчислюється лише в момент ітерації (</w:t>
      </w:r>
      <w:r>
        <w:rPr>
          <w:rFonts w:ascii="Times New Roman" w:hAnsi="Times New Roman"/>
          <w:sz w:val="28"/>
          <w:color w:val="000000"/>
        </w:rPr>
        <w:t xml:space="preserve">foreach</w:t>
      </w:r>
      <w:r>
        <w:rPr>
          <w:rFonts w:ascii="Times New Roman" w:hAnsi="Times New Roman" w:cs="Times New Roman"/>
          <w:sz w:val="28"/>
          <w:color w:val="000000"/>
        </w:rPr>
        <w:t xml:space="preserve">). Оператори негайного виконання (</w:t>
      </w:r>
      <w:r>
        <w:rPr>
          <w:rFonts w:ascii="Times New Roman" w:hAnsi="Times New Roman"/>
          <w:sz w:val="28"/>
          <w:color w:val="000000"/>
        </w:rPr>
        <w:t xml:space="preserve">ToList()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ToArray()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Count()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Average()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First()</w:t>
      </w:r>
      <w:r>
        <w:rPr>
          <w:rFonts w:ascii="Times New Roman" w:hAnsi="Times New Roman" w:cs="Times New Roman"/>
          <w:sz w:val="28"/>
          <w:color w:val="000000"/>
        </w:rPr>
        <w:t xml:space="preserve">) обчислюють результат одразу та кешують його в пам'яті. Це критично, коли вихідна колекція змінюється після створення запиту: відкладений запит побачить нові дані, а негайний — лише ті, що були на момент виклику </w:t>
      </w:r>
      <w:r>
        <w:rPr>
          <w:rFonts w:ascii="Times New Roman" w:hAnsi="Times New Roman"/>
          <w:sz w:val="28"/>
          <w:color w:val="000000"/>
        </w:rPr>
        <w:t xml:space="preserve">ToList()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2. Чим </w:t>
      </w:r>
      <w:r>
        <w:rPr>
          <w:rFonts w:ascii="Times New Roman" w:hAnsi="Times New Roman"/>
          <w:sz w:val="28"/>
          <w:color w:val="000000"/>
        </w:rPr>
        <w:t xml:space="preserve">Select</w:t>
      </w:r>
      <w:r>
        <w:rPr>
          <w:rFonts w:ascii="Times New Roman" w:hAnsi="Times New Roman" w:cs="Times New Roman"/>
          <w:b/>
          <w:sz w:val="28"/>
          <w:color w:val="000000"/>
        </w:rPr>
        <w:t xml:space="preserve"> відрізняється від </w:t>
      </w:r>
      <w:r>
        <w:rPr>
          <w:rFonts w:ascii="Times New Roman" w:hAnsi="Times New Roman"/>
          <w:sz w:val="28"/>
          <w:color w:val="000000"/>
        </w:rPr>
        <w:t xml:space="preserve">SelectMany</w:t>
      </w:r>
      <w:r>
        <w:rPr>
          <w:rFonts w:ascii="Times New Roman" w:hAnsi="Times New Roman" w:cs="Times New Roman"/>
          <w:b/>
          <w:sz w:val="28"/>
          <w:color w:val="000000"/>
        </w:rPr>
        <w:t xml:space="preserve">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Select</w:t>
      </w:r>
      <w:r>
        <w:rPr>
          <w:rFonts w:ascii="Times New Roman" w:hAnsi="Times New Roman" w:cs="Times New Roman"/>
          <w:sz w:val="28"/>
          <w:color w:val="000000"/>
        </w:rPr>
        <w:t xml:space="preserve"> виконує проєкцію 1-до-1: для кожного елемента повертає рівно один новий елемент (якщо елемент містить список, повернеться послідовність списків </w:t>
      </w:r>
      <w:r>
        <w:rPr>
          <w:rFonts w:ascii="Times New Roman" w:hAnsi="Times New Roman"/>
          <w:sz w:val="28"/>
          <w:color w:val="000000"/>
        </w:rPr>
        <w:t xml:space="preserve">IEnumerable&lt;List&lt;T&gt;&gt;</w:t>
      </w:r>
      <w:r>
        <w:rPr>
          <w:rFonts w:ascii="Times New Roman" w:hAnsi="Times New Roman" w:cs="Times New Roman"/>
          <w:sz w:val="28"/>
          <w:color w:val="000000"/>
        </w:rPr>
        <w:t xml:space="preserve">). </w:t>
      </w:r>
      <w:r>
        <w:rPr>
          <w:rFonts w:ascii="Times New Roman" w:hAnsi="Times New Roman"/>
          <w:sz w:val="28"/>
          <w:color w:val="000000"/>
        </w:rPr>
        <w:t xml:space="preserve">SelectMany</w:t>
      </w:r>
      <w:r>
        <w:rPr>
          <w:rFonts w:ascii="Times New Roman" w:hAnsi="Times New Roman" w:cs="Times New Roman"/>
          <w:sz w:val="28"/>
          <w:color w:val="000000"/>
        </w:rPr>
        <w:t xml:space="preserve"> виконує сплощення (flattening) 1-до-багатьох: розгортає всі вкладені колекції в єдиний плаский потік елементів </w:t>
      </w:r>
      <w:r>
        <w:rPr>
          <w:rFonts w:ascii="Times New Roman" w:hAnsi="Times New Roman"/>
          <w:sz w:val="28"/>
          <w:color w:val="000000"/>
        </w:rPr>
        <w:t xml:space="preserve">IEnumerable&lt;T&gt;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3. Як реалізується групування (</w:t>
      </w:r>
      <w:r>
        <w:rPr>
          <w:rFonts w:ascii="Times New Roman" w:hAnsi="Times New Roman"/>
          <w:sz w:val="28"/>
          <w:color w:val="000000"/>
        </w:rPr>
        <w:t xml:space="preserve">GroupBy</w:t>
      </w:r>
      <w:r>
        <w:rPr>
          <w:rFonts w:ascii="Times New Roman" w:hAnsi="Times New Roman" w:cs="Times New Roman"/>
          <w:b/>
          <w:sz w:val="28"/>
          <w:color w:val="000000"/>
        </w:rPr>
        <w:t xml:space="preserve">) і які структури даних воно повертає?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GroupBy</w:t>
      </w:r>
      <w:r>
        <w:rPr>
          <w:rFonts w:ascii="Times New Roman" w:hAnsi="Times New Roman" w:cs="Times New Roman"/>
          <w:sz w:val="28"/>
          <w:color w:val="000000"/>
        </w:rPr>
        <w:t xml:space="preserve"> повертає послідовність об'єктів </w:t>
      </w:r>
      <w:r>
        <w:rPr>
          <w:rFonts w:ascii="Times New Roman" w:hAnsi="Times New Roman"/>
          <w:sz w:val="28"/>
          <w:color w:val="000000"/>
        </w:rPr>
        <w:t xml:space="preserve">IEnumerable&lt;IGrouping&lt;TKey, TElement&gt;&gt;</w:t>
      </w:r>
      <w:r>
        <w:rPr>
          <w:rFonts w:ascii="Times New Roman" w:hAnsi="Times New Roman" w:cs="Times New Roman"/>
          <w:sz w:val="28"/>
          <w:color w:val="000000"/>
        </w:rPr>
        <w:t xml:space="preserve">. Кожна група реалізує інтерфейс </w:t>
      </w:r>
      <w:r>
        <w:rPr>
          <w:rFonts w:ascii="Times New Roman" w:hAnsi="Times New Roman"/>
          <w:sz w:val="28"/>
          <w:color w:val="000000"/>
        </w:rPr>
        <w:t xml:space="preserve">IGrouping</w:t>
      </w:r>
      <w:r>
        <w:rPr>
          <w:rFonts w:ascii="Times New Roman" w:hAnsi="Times New Roman" w:cs="Times New Roman"/>
          <w:sz w:val="28"/>
          <w:color w:val="000000"/>
        </w:rPr>
        <w:t xml:space="preserve">, що містить властивість </w:t>
      </w:r>
      <w:r>
        <w:rPr>
          <w:rFonts w:ascii="Times New Roman" w:hAnsi="Times New Roman"/>
          <w:sz w:val="28"/>
          <w:color w:val="000000"/>
        </w:rPr>
        <w:t xml:space="preserve">Key</w:t>
      </w:r>
      <w:r>
        <w:rPr>
          <w:rFonts w:ascii="Times New Roman" w:hAnsi="Times New Roman" w:cs="Times New Roman"/>
          <w:sz w:val="28"/>
          <w:color w:val="000000"/>
        </w:rPr>
        <w:t xml:space="preserve"> (ключ групування) і сама є перелічуваною послідовністю елементів, які мають даний ключ.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 У чому різниця між 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b/>
          <w:sz w:val="28"/>
          <w:color w:val="000000"/>
        </w:rPr>
        <w:t xml:space="preserve"> та </w:t>
      </w:r>
      <w:r>
        <w:rPr>
          <w:rFonts w:ascii="Times New Roman" w:hAnsi="Times New Roman"/>
          <w:sz w:val="28"/>
          <w:color w:val="000000"/>
        </w:rPr>
        <w:t xml:space="preserve">GroupJoin</w:t>
      </w:r>
      <w:r>
        <w:rPr>
          <w:rFonts w:ascii="Times New Roman" w:hAnsi="Times New Roman" w:cs="Times New Roman"/>
          <w:b/>
          <w:sz w:val="28"/>
          <w:color w:val="000000"/>
        </w:rPr>
        <w:t xml:space="preserve">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sz w:val="28"/>
          <w:color w:val="000000"/>
        </w:rPr>
        <w:t xml:space="preserve"> виконує плоске з'єднання (еквівалент SQL </w:t>
      </w:r>
      <w:r>
        <w:rPr>
          <w:rFonts w:ascii="Times New Roman" w:hAnsi="Times New Roman"/>
          <w:sz w:val="28"/>
          <w:color w:val="000000"/>
        </w:rPr>
        <w:t xml:space="preserve">INNER JOIN</w:t>
      </w:r>
      <w:r>
        <w:rPr>
          <w:rFonts w:ascii="Times New Roman" w:hAnsi="Times New Roman" w:cs="Times New Roman"/>
          <w:sz w:val="28"/>
          <w:color w:val="000000"/>
        </w:rPr>
        <w:t xml:space="preserve">): для кожного збігу створюється окрема пара елементів. </w:t>
      </w:r>
      <w:r>
        <w:rPr>
          <w:rFonts w:ascii="Times New Roman" w:hAnsi="Times New Roman"/>
          <w:sz w:val="28"/>
          <w:color w:val="000000"/>
        </w:rPr>
        <w:t xml:space="preserve">GroupJoin</w:t>
      </w:r>
      <w:r>
        <w:rPr>
          <w:rFonts w:ascii="Times New Roman" w:hAnsi="Times New Roman" w:cs="Times New Roman"/>
          <w:sz w:val="28"/>
          <w:color w:val="000000"/>
        </w:rPr>
        <w:t xml:space="preserve"> виконує ієрархічне з'єднання (еквівалент </w:t>
      </w:r>
      <w:r>
        <w:rPr>
          <w:rFonts w:ascii="Times New Roman" w:hAnsi="Times New Roman"/>
          <w:sz w:val="28"/>
          <w:color w:val="000000"/>
        </w:rPr>
        <w:t xml:space="preserve">LEFT OUTER JOIN</w:t>
      </w:r>
      <w:r>
        <w:rPr>
          <w:rFonts w:ascii="Times New Roman" w:hAnsi="Times New Roman" w:cs="Times New Roman"/>
          <w:sz w:val="28"/>
          <w:color w:val="000000"/>
        </w:rPr>
        <w:t xml:space="preserve"> з групуванням): для кожного елемента першої колекції повертається сам елемент і ціла колекція відповідних йому елементів другої колекції.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 Які є переваги та недоліки query-синтаксису порівняно з методним синтаксисом LINQ?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Query Syntax:</w:t>
      </w:r>
      <w:r>
        <w:rPr>
          <w:rFonts w:ascii="Times New Roman" w:hAnsi="Times New Roman" w:cs="Times New Roman"/>
          <w:sz w:val="28"/>
          <w:color w:val="000000"/>
        </w:rPr>
        <w:t xml:space="preserve"> Перевага — легка читабельність для складних запитів із багатьма з'єднаннями (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sz w:val="28"/>
          <w:color w:val="000000"/>
        </w:rPr>
        <w:t xml:space="preserve">), групуванням (</w:t>
      </w:r>
      <w:r>
        <w:rPr>
          <w:rFonts w:ascii="Times New Roman" w:hAnsi="Times New Roman"/>
          <w:sz w:val="28"/>
          <w:color w:val="000000"/>
        </w:rPr>
        <w:t xml:space="preserve">group by into</w:t>
      </w:r>
      <w:r>
        <w:rPr>
          <w:rFonts w:ascii="Times New Roman" w:hAnsi="Times New Roman" w:cs="Times New Roman"/>
          <w:sz w:val="28"/>
          <w:color w:val="000000"/>
        </w:rPr>
        <w:t xml:space="preserve">) та підзапитами завдяки подібності до SQL. Недолік — підтримує не всі оператори LINQ (наприклад, </w:t>
      </w:r>
      <w:r>
        <w:rPr>
          <w:rFonts w:ascii="Times New Roman" w:hAnsi="Times New Roman"/>
          <w:sz w:val="28"/>
          <w:color w:val="000000"/>
        </w:rPr>
        <w:t xml:space="preserve">Take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Skip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Distinct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Count</w:t>
      </w:r>
      <w:r>
        <w:rPr>
          <w:rFonts w:ascii="Times New Roman" w:hAnsi="Times New Roman" w:cs="Times New Roman"/>
          <w:sz w:val="28"/>
          <w:color w:val="000000"/>
        </w:rPr>
        <w:t xml:space="preserve"> вимагають обгортання у дужки або методний синтаксис).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Method Syntax:</w:t>
      </w:r>
      <w:r>
        <w:rPr>
          <w:rFonts w:ascii="Times New Roman" w:hAnsi="Times New Roman" w:cs="Times New Roman"/>
          <w:sz w:val="28"/>
          <w:color w:val="000000"/>
        </w:rPr>
        <w:t xml:space="preserve"> Перевага — повний доступ до всіх операторів послідовностей .NET, лаконічність у простих вибірках (</w:t>
      </w:r>
      <w:r>
        <w:rPr>
          <w:rFonts w:ascii="Times New Roman" w:hAnsi="Times New Roman"/>
          <w:sz w:val="28"/>
          <w:color w:val="000000"/>
        </w:rPr>
        <w:t xml:space="preserve">Where(...)</w:t>
      </w:r>
      <w:r>
        <w:rPr>
          <w:rFonts w:ascii="Times New Roman" w:hAnsi="Times New Roman" w:cs="Times New Roman"/>
          <w:sz w:val="28"/>
          <w:color w:val="000000"/>
        </w:rPr>
        <w:t xml:space="preserve">). Недолік — менша наочність при багаторівневих 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8. Висновки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color w:val="000000"/>
        </w:rPr>
        <w:t xml:space="preserve">У ході виконання практичної роботи №4 було опановано використання технології LINQ to Objects для аналізу, фільтрації, групування та агрегування колекцій об'єктів мовою C#. Було реалізовано понад 8 різноманітних запитів з використанням операторів </w:t>
      </w:r>
      <w:r>
        <w:rPr>
          <w:rFonts w:ascii="Times New Roman" w:hAnsi="Times New Roman"/>
          <w:sz w:val="28"/>
          <w:color w:val="000000"/>
        </w:rPr>
        <w:t xml:space="preserve">Where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OrderBy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GroupBy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Join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All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Any</w:t>
      </w:r>
      <w:r>
        <w:rPr>
          <w:rFonts w:ascii="Times New Roman" w:hAnsi="Times New Roman" w:cs="Times New Roman"/>
          <w:sz w:val="28"/>
          <w:color w:val="000000"/>
        </w:rPr>
        <w:t xml:space="preserve">, агрегатних функцій та експортом підсумків у файл CSV. Порівняно практичне використання методного та декларативного query-синтаксисів.</w:t>
      </w:r>
    </w:p>
    <w:sectPr>
      <w:pgMar w:top="1134" w:right="1134" w:bottom="1134" w:left="1134"/>
    </w:sectPr>
  </w:body>
</w:document>
</file>