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a0212f7b0cc468c" /></Relationships>
</file>

<file path=word/document.xml><?xml version="1.0" encoding="utf-8"?>
<w:document xmlns:w="http://schemas.openxmlformats.org/wordprocessingml/2006/main">
  <w:body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Міністерство освіти і науки України</w:t>
      </w:r>
    </w:p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Вінницький національний технічний університет</w:t>
      </w:r>
    </w:p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Факультет інформаційних технологій та комп’ютерної інженерії</w:t>
      </w:r>
    </w:p>
    <w:p>
      <w:pPr>
        <w:spacing w:after="140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Кафедра ПЗ</w:t>
      </w:r>
    </w:p>
    <w:p>
      <w:pPr>
        <w:spacing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Лабораторна робота №4</w:t>
      </w:r>
    </w:p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LINQ to Objects</w:t>
      </w: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Виконав: ст. 2ПІ-24б</w:t>
      </w:r>
      <w:r>
        <w:br/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Слободян І. В.</w:t>
      </w:r>
      <w:r>
        <w:br/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GitHub: </w:t>
      </w:r>
      <w:hyperlink xmlns:r="http://schemas.openxmlformats.org/officeDocument/2006/relationships" r:id="Rdad93db4a9d34efb">
        <w:r>
          <w:rPr>
            <w:rFonts w:ascii="Times New Roman" w:hAnsi="Times New Roman" w:cs="Times New Roman"/>
            <w:sz w:val="24"/>
            <w:szCs w:val="24"/>
            <w:color w:val="0563C1"/>
            <w:u w:val="single"/>
          </w:rPr>
          <w:t xml:space="preserve">Gerald20001/vntu-dotnet-labs</w:t>
        </w:r>
      </w:hyperlink>
      <w:r>
        <w:br/>
      </w:r>
      <w:r>
        <w:br/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Перевірив: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Позур М. Ю.</w:t>
      </w: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spacing w:before="2200"/>
        <w:jc w:val="center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м. Вінниця – 2026</w:t>
      </w:r>
    </w:p>
    <w:p>
      <w:pPr>
        <w:rPr>
          <w:rFonts w:ascii="Times New Roman" w:hAnsi="Times New Roman" w:cs="Times New Roman"/>
          <w:color w:val="000000"/>
          <w:sz w:val="28"/>
        </w:rPr>
      </w:pPr>
      <w:r>
        <w:br w:type="page"/>
      </w:r>
    </w:p>
    <w:p>
      <w:pPr>
        <w:spacing w:before="0" w:after="18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GitHub репозиторій проєкту: </w:t>
      </w:r>
      <w:hyperlink xmlns:r="http://schemas.openxmlformats.org/officeDocument/2006/relationships" r:id="Rd63b0e7a550e4a53">
        <w:r>
          <w:rPr>
            <w:rFonts w:ascii="Times New Roman" w:hAnsi="Times New Roman" w:cs="Times New Roman"/>
            <w:sz w:val="26"/>
            <w:szCs w:val="26"/>
            <w:color w:val="0563C1"/>
            <w:u w:val="single"/>
          </w:rPr>
          <w:t xml:space="preserve">https://github.com/Gerald20001/vntu-dotnet-labs</w:t>
        </w:r>
      </w:hyperlink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1. Мета роботи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Набути практичних навичок побудови запитів LINQ to Objects (метод-синтаксис та query-синтаксис) для фільтрації, сортування, групування, агрегування та проєктування даних у колекціях об'єктів.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2. Завдання варіанта №1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Модель даних: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</w:t>
      </w:r>
      <w:r>
        <w:rPr>
          <w:rFonts w:ascii="Consolas" w:hAnsi="Consolas" w:cs="Consolas"/>
          <w:sz w:val="28"/>
          <w:color w:val="1A1A1A"/>
        </w:rPr>
        <w:t xml:space="preserve">record Student(string Name, string Group, int Score)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(25 записів, 4 різні академічні групи: ПЗ-21, ПЗ-22, КН-21, ІПЗ-21).</w:t>
      </w:r>
      <w:r>
        <w:br/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Додаткова колекція для </w:t>
      </w:r>
      <w:r>
        <w:rPr>
          <w:rFonts w:ascii="Consolas" w:hAnsi="Consolas" w:cs="Consolas"/>
          <w:sz w:val="28"/>
          <w:color w:val="1A1A1A"/>
        </w:rPr>
        <w:t xml:space="preserve">Join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: </w:t>
      </w:r>
      <w:r>
        <w:rPr>
          <w:rFonts w:ascii="Consolas" w:hAnsi="Consolas" w:cs="Consolas"/>
          <w:sz w:val="28"/>
          <w:color w:val="1A1A1A"/>
        </w:rPr>
        <w:t xml:space="preserve">record GroupCurator(string Group, string CuratorName, string Department)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Обов'язкові запити: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1.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Середній бал за кожною групою (</w:t>
      </w:r>
      <w:r>
        <w:rPr>
          <w:rFonts w:ascii="Consolas" w:hAnsi="Consolas" w:cs="Consolas"/>
          <w:sz w:val="28"/>
          <w:color w:val="1A1A1A"/>
        </w:rPr>
        <w:t xml:space="preserve">GroupBy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+ </w:t>
      </w:r>
      <w:r>
        <w:rPr>
          <w:rFonts w:ascii="Consolas" w:hAnsi="Consolas" w:cs="Consolas"/>
          <w:sz w:val="28"/>
          <w:color w:val="1A1A1A"/>
        </w:rPr>
        <w:t xml:space="preserve">Average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), відсортований за спаданням рейтингу.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2.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Топ-5 студентів за оцінкою по всій вибірці (</w:t>
      </w:r>
      <w:r>
        <w:rPr>
          <w:rFonts w:ascii="Consolas" w:hAnsi="Consolas" w:cs="Consolas"/>
          <w:sz w:val="28"/>
          <w:color w:val="1A1A1A"/>
        </w:rPr>
        <w:t xml:space="preserve">OrderByDescending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+ </w:t>
      </w:r>
      <w:r>
        <w:rPr>
          <w:rFonts w:ascii="Consolas" w:hAnsi="Consolas" w:cs="Consolas"/>
          <w:sz w:val="28"/>
          <w:color w:val="1A1A1A"/>
        </w:rPr>
        <w:t xml:space="preserve">Take(5)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3.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Розподіл кількості студентів за діапазонами оцінок («відмінно» 90+, «добре» 75–89, «задовільно» 60–74, «незадовільно» &lt;60) — групування за обчислюваним ключем-діапазоном.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4.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Перевірка через </w:t>
      </w:r>
      <w:r>
        <w:rPr>
          <w:rFonts w:ascii="Consolas" w:hAnsi="Consolas" w:cs="Consolas"/>
          <w:sz w:val="28"/>
          <w:color w:val="1A1A1A"/>
        </w:rPr>
        <w:t xml:space="preserve">All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чи всі студенти заданої групи (вводиться з консолі) мають оцінку не нижче заданого порогу.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5.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Перевірка через </w:t>
      </w:r>
      <w:r>
        <w:rPr>
          <w:rFonts w:ascii="Consolas" w:hAnsi="Consolas" w:cs="Consolas"/>
          <w:sz w:val="28"/>
          <w:color w:val="1A1A1A"/>
        </w:rPr>
        <w:t xml:space="preserve">Any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чи є в заданій групі відмінники (бал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6.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Фільтрація та сортування з проєктуванням в анонімний тип (</w:t>
      </w:r>
      <w:r>
        <w:rPr>
          <w:rFonts w:ascii="Consolas" w:hAnsi="Consolas" w:cs="Consolas"/>
          <w:sz w:val="28"/>
          <w:color w:val="1A1A1A"/>
        </w:rPr>
        <w:t xml:space="preserve">Where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+ </w:t>
      </w:r>
      <w:r>
        <w:rPr>
          <w:rFonts w:ascii="Consolas" w:hAnsi="Consolas" w:cs="Consolas"/>
          <w:sz w:val="28"/>
          <w:color w:val="1A1A1A"/>
        </w:rPr>
        <w:t xml:space="preserve">OrderByDescending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+ </w:t>
      </w:r>
      <w:r>
        <w:rPr>
          <w:rFonts w:ascii="Consolas" w:hAnsi="Consolas" w:cs="Consolas"/>
          <w:sz w:val="28"/>
          <w:color w:val="1A1A1A"/>
        </w:rPr>
        <w:t xml:space="preserve">ThenBy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+ </w:t>
      </w:r>
      <w:r>
        <w:rPr>
          <w:rFonts w:ascii="Consolas" w:hAnsi="Consolas" w:cs="Consolas"/>
          <w:sz w:val="28"/>
          <w:color w:val="1A1A1A"/>
        </w:rPr>
        <w:t xml:space="preserve">Select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7.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З'єднання двох колекцій (</w:t>
      </w:r>
      <w:r>
        <w:rPr>
          <w:rFonts w:ascii="Consolas" w:hAnsi="Consolas" w:cs="Consolas"/>
          <w:sz w:val="28"/>
          <w:color w:val="1A1A1A"/>
        </w:rPr>
        <w:t xml:space="preserve">Join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 між студентами та кураторами їхніх груп.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8.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Агрегатні підсумки по всій вибірці (</w:t>
      </w:r>
      <w:r>
        <w:rPr>
          <w:rFonts w:ascii="Consolas" w:hAnsi="Consolas" w:cs="Consolas"/>
          <w:sz w:val="28"/>
          <w:color w:val="1A1A1A"/>
        </w:rPr>
        <w:t xml:space="preserve">Count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Min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Max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Average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Sum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9.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Порівняння запитів у Method-синтаксисі та Query-синтаксисі (</w:t>
      </w:r>
      <w:r>
        <w:rPr>
          <w:rFonts w:ascii="Consolas" w:hAnsi="Consolas" w:cs="Consolas"/>
          <w:sz w:val="28"/>
          <w:color w:val="1A1A1A"/>
        </w:rPr>
        <w:t xml:space="preserve">from...group...by...select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Збереження у файл: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Експорт підсумкової статистики за групами у CSV-файл </w:t>
      </w:r>
      <w:r>
        <w:rPr>
          <w:rFonts w:ascii="Consolas" w:hAnsi="Consolas" w:cs="Consolas"/>
          <w:sz w:val="28"/>
          <w:color w:val="1A1A1A"/>
        </w:rPr>
        <w:t xml:space="preserve">students_report.csv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за допомогою </w:t>
      </w:r>
      <w:r>
        <w:rPr>
          <w:rFonts w:ascii="Consolas" w:hAnsi="Consolas" w:cs="Consolas"/>
          <w:sz w:val="28"/>
          <w:color w:val="1A1A1A"/>
        </w:rPr>
        <w:t xml:space="preserve">File.WriteAllLines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Граничний випадок: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Користувач вводить групу, якої немає серед даних — запит виводить зрозуміле повідомлення «Групу не знайдено» замість винятку або некоректної відповіді.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3. Перелік реалізованих запитів LINQ</w:t>
      </w:r>
    </w:p>
    <w:tbl>
      <w:tblPr>
        <w:tblW w:w="9638" w:type="dxa"/>
        <w:tblLayout w:type="fixed"/>
        <w:tblBorders>
          <w:top w:val="single" w:color="888888" w:sz="6"/>
          <w:bottom w:val="single" w:color="888888" w:sz="6"/>
          <w:left w:val="single" w:color="888888" w:sz="6"/>
          <w:right w:val="single" w:color="888888" w:sz="6"/>
          <w:insideH w:val="single" w:color="CCCCCC" w:sz="4"/>
          <w:insideV w:val="single" w:color="CCCCCC" w:sz="4"/>
        </w:tblBorders>
        <w:tblCellMar>
          <w:top w:w="80"/>
          <w:bottom w:w="80"/>
          <w:left w:w="120"/>
          <w:right w:w="120"/>
        </w:tblCellMar>
      </w:tblPr>
      <w:tblGrid>
        <w:gridCol w:w="619"/>
        <w:gridCol w:w="3537"/>
        <w:gridCol w:w="1061"/>
        <w:gridCol w:w="4421"/>
      </w:tblGrid>
      <w:tr>
        <w:trPr>
          <w:cantSplit/>
          <w:tblHeader/>
        </w:trPr>
        <w:tc>
          <w:tcPr>
            <w:tcW w:w="619" w:type="dxa"/>
            <w:vAlign w:val="center"/>
            <w:shd w:val="clear" w:color="auto" w:fill="EAECEE"/>
          </w:tcPr>
          <w:p>
            <w:pPr>
              <w:spacing w:before="30" w:after="30" w:line="22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color w:val="000000"/>
              </w:rPr>
              <w:t xml:space="preserve">№</w:t>
            </w:r>
          </w:p>
        </w:tc>
        <w:tc>
          <w:tcPr>
            <w:tcW w:w="3537" w:type="dxa"/>
            <w:vAlign w:val="center"/>
            <w:shd w:val="clear" w:color="auto" w:fill="EAECEE"/>
          </w:tcPr>
          <w:p>
            <w:pPr>
              <w:spacing w:before="30" w:after="30" w:line="22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color w:val="000000"/>
              </w:rPr>
              <w:t xml:space="preserve">Операція</w:t>
            </w:r>
          </w:p>
        </w:tc>
        <w:tc>
          <w:tcPr>
            <w:tcW w:w="1061" w:type="dxa"/>
            <w:vAlign w:val="center"/>
            <w:shd w:val="clear" w:color="auto" w:fill="EAECEE"/>
          </w:tcPr>
          <w:p>
            <w:pPr>
              <w:spacing w:before="30" w:after="30" w:line="22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color w:val="000000"/>
              </w:rPr>
              <w:t xml:space="preserve">Використані методи /​ ключові слова LINQ</w:t>
            </w:r>
          </w:p>
        </w:tc>
        <w:tc>
          <w:tcPr>
            <w:tcW w:w="4421" w:type="dxa"/>
            <w:vAlign w:val="center"/>
            <w:shd w:val="clear" w:color="auto" w:fill="EAECEE"/>
          </w:tcPr>
          <w:p>
            <w:pPr>
              <w:spacing w:before="30" w:after="30" w:line="22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color w:val="000000"/>
              </w:rPr>
              <w:t xml:space="preserve">Опис та призначення</w:t>
            </w:r>
          </w:p>
        </w:tc>
      </w:tr>
      <w:tr>
        <w:trPr>
          <w:cantSplit/>
        </w:trPr>
        <w:tc>
          <w:tcPr>
            <w:tcW w:w="619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Times New Roman" w:hAnsi="Times New Roman" w:cs="Times New Roman"/>
                <w:b/>
                <w:sz w:val="21"/>
                <w:szCs w:val="21"/>
                <w:color w:val="000000"/>
              </w:rPr>
              <w:t xml:space="preserve">1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3537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Фільтрація та сортування</w:t>
            </w:r>
          </w:p>
        </w:tc>
        <w:tc>
          <w:tcPr>
            <w:tcW w:w="106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Where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OrderByDescending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ThenBy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Select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442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Вибірка студентів із балом 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 порогу, вторинне сортування за ПІБ, проєкція в анонімний тип.</w:t>
            </w:r>
          </w:p>
        </w:tc>
      </w:tr>
      <w:tr>
        <w:trPr>
          <w:cantSplit/>
        </w:trPr>
        <w:tc>
          <w:tcPr>
            <w:tcW w:w="619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Times New Roman" w:hAnsi="Times New Roman" w:cs="Times New Roman"/>
                <w:b/>
                <w:sz w:val="21"/>
                <w:szCs w:val="21"/>
                <w:color w:val="000000"/>
              </w:rPr>
              <w:t xml:space="preserve">2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3537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Груповий рейтинг</w:t>
            </w:r>
          </w:p>
        </w:tc>
        <w:tc>
          <w:tcPr>
            <w:tcW w:w="106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GroupBy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Average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Count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OrderByDescending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442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Розрахунок середнього бала та кількості студентів по кожній групі (Method та Query синтаксис).</w:t>
            </w:r>
          </w:p>
        </w:tc>
      </w:tr>
      <w:tr>
        <w:trPr>
          <w:cantSplit/>
        </w:trPr>
        <w:tc>
          <w:tcPr>
            <w:tcW w:w="619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Times New Roman" w:hAnsi="Times New Roman" w:cs="Times New Roman"/>
                <w:b/>
                <w:sz w:val="21"/>
                <w:szCs w:val="21"/>
                <w:color w:val="000000"/>
              </w:rPr>
              <w:t xml:space="preserve">3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3537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Топ-​5 студентів</w:t>
            </w:r>
          </w:p>
        </w:tc>
        <w:tc>
          <w:tcPr>
            <w:tcW w:w="106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OrderByDescending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Take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442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Визначення 5 найкращих студентів за балами серед усіх груп.</w:t>
            </w:r>
          </w:p>
        </w:tc>
      </w:tr>
      <w:tr>
        <w:trPr>
          <w:cantSplit/>
        </w:trPr>
        <w:tc>
          <w:tcPr>
            <w:tcW w:w="619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Times New Roman" w:hAnsi="Times New Roman" w:cs="Times New Roman"/>
                <w:b/>
                <w:sz w:val="21"/>
                <w:szCs w:val="21"/>
                <w:color w:val="000000"/>
              </w:rPr>
              <w:t xml:space="preserve">4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3537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Розподіл за категоріями</w:t>
            </w:r>
          </w:p>
        </w:tc>
        <w:tc>
          <w:tcPr>
            <w:tcW w:w="106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GroupBy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 (обчислюваний ключ через </w:t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switch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), </w:t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Count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442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Академічний розподіл за 4 категоріями (відмінно, добре, задовільно, незадовільно).</w:t>
            </w:r>
          </w:p>
        </w:tc>
      </w:tr>
      <w:tr>
        <w:trPr>
          <w:cantSplit/>
        </w:trPr>
        <w:tc>
          <w:tcPr>
            <w:tcW w:w="619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Times New Roman" w:hAnsi="Times New Roman" w:cs="Times New Roman"/>
                <w:b/>
                <w:sz w:val="21"/>
                <w:szCs w:val="21"/>
                <w:color w:val="000000"/>
              </w:rPr>
              <w:t xml:space="preserve">5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3537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Квантор всезагальності</w:t>
            </w:r>
          </w:p>
        </w:tc>
        <w:tc>
          <w:tcPr>
            <w:tcW w:w="106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All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Where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442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Перевірка умови: чи всі студенти вказаної групи склали іспит на бал 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 порогу.</w:t>
            </w:r>
          </w:p>
        </w:tc>
      </w:tr>
      <w:tr>
        <w:trPr>
          <w:cantSplit/>
        </w:trPr>
        <w:tc>
          <w:tcPr>
            <w:tcW w:w="619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Times New Roman" w:hAnsi="Times New Roman" w:cs="Times New Roman"/>
                <w:b/>
                <w:sz w:val="21"/>
                <w:szCs w:val="21"/>
                <w:color w:val="000000"/>
              </w:rPr>
              <w:t xml:space="preserve">6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3537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Квантор існування</w:t>
            </w:r>
          </w:p>
        </w:tc>
        <w:tc>
          <w:tcPr>
            <w:tcW w:w="106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Any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Where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442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Перевірка: чи є в групі хоча б один студент із балом 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.</w:t>
            </w:r>
          </w:p>
        </w:tc>
      </w:tr>
      <w:tr>
        <w:trPr>
          <w:cantSplit/>
        </w:trPr>
        <w:tc>
          <w:tcPr>
            <w:tcW w:w="619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Times New Roman" w:hAnsi="Times New Roman" w:cs="Times New Roman"/>
                <w:b/>
                <w:sz w:val="21"/>
                <w:szCs w:val="21"/>
                <w:color w:val="000000"/>
              </w:rPr>
              <w:t xml:space="preserve">7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3537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З'єднання колекцій</w:t>
            </w:r>
          </w:p>
        </w:tc>
        <w:tc>
          <w:tcPr>
            <w:tcW w:w="106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Join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OrderBy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ThenByDescending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442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Внутрішнє з'єднання (inner join) студентів із кураторами їхніх груп за спільним ключем </w:t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Group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.</w:t>
            </w:r>
          </w:p>
        </w:tc>
      </w:tr>
      <w:tr>
        <w:trPr>
          <w:cantSplit/>
        </w:trPr>
        <w:tc>
          <w:tcPr>
            <w:tcW w:w="619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Times New Roman" w:hAnsi="Times New Roman" w:cs="Times New Roman"/>
                <w:b/>
                <w:sz w:val="21"/>
                <w:szCs w:val="21"/>
                <w:color w:val="000000"/>
              </w:rPr>
              <w:t xml:space="preserve">8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3537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Агрегатні показники</w:t>
            </w:r>
          </w:p>
        </w:tc>
        <w:tc>
          <w:tcPr>
            <w:tcW w:w="106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Count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Min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Max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Average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Sum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442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Розрахунок загальних статистичних показників по всьому потоку.</w:t>
            </w:r>
          </w:p>
        </w:tc>
      </w:tr>
      <w:tr>
        <w:trPr>
          <w:cantSplit/>
        </w:trPr>
        <w:tc>
          <w:tcPr>
            <w:tcW w:w="619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Times New Roman" w:hAnsi="Times New Roman" w:cs="Times New Roman"/>
                <w:b/>
                <w:sz w:val="21"/>
                <w:szCs w:val="21"/>
                <w:color w:val="000000"/>
              </w:rPr>
              <w:t xml:space="preserve">9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3537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Експорт у CSV</w:t>
            </w:r>
          </w:p>
        </w:tc>
        <w:tc>
          <w:tcPr>
            <w:tcW w:w="106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GroupBy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Select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File.​WriteAllLines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442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Формування рядків у форматі CSV та збереження на диск.</w:t>
            </w:r>
          </w:p>
        </w:tc>
      </w:tr>
    </w:tbl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4. Порівняння Method-синтаксису та Query-синтаксису</w:t>
      </w:r>
    </w:p>
    <w:tbl>
      <w:tblPr>
        <w:tblW w:w="9638" w:type="dxa"/>
        <w:tblLayout w:type="fixed"/>
        <w:tblBorders>
          <w:top w:val="single" w:color="D0D5DD" w:sz="4"/>
          <w:bottom w:val="single" w:color="D0D5DD" w:sz="4"/>
          <w:left w:val="single" w:color="003366" w:sz="16"/>
          <w:right w:val="single" w:color="D0D5DD" w:sz="4"/>
        </w:tblBorders>
        <w:tblCellMar>
          <w:top w:w="100"/>
          <w:bottom w:w="100"/>
          <w:left w:w="160"/>
          <w:right w:w="160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// 1. Method Syntax (методи розширення та лямбди)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var methodResult = students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.GroupBy(s =&gt; s.Group)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.Select(g =&gt; new { Group = g.Key, Avg = g.Average(s =&gt; s.Score) })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.OrderByDescending(x =&gt; x.Avg);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// 2. Query Syntax (декларативний SQL-подібний вираз)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var queryResult = from s in students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      group s by s.Group into g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      orderby g.Average(x =&gt; x.Score) descending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      select new { Group = g.Key, Avg = g.Average(x =&gt; x.Score) };</w:t>
            </w:r>
          </w:p>
        </w:tc>
      </w:tr>
    </w:tbl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5. Зразки консольного виведення</w:t>
      </w: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5.1. Рейтинг груп та Топ-5</w:t>
      </w:r>
    </w:p>
    <w:tbl>
      <w:tblPr>
        <w:tblW w:w="9638" w:type="dxa"/>
        <w:tblLayout w:type="fixed"/>
        <w:tblBorders>
          <w:top w:val="single" w:color="D0D5DD" w:sz="4"/>
          <w:bottom w:val="single" w:color="D0D5DD" w:sz="4"/>
          <w:left w:val="single" w:color="003366" w:sz="16"/>
          <w:right w:val="single" w:color="D0D5DD" w:sz="4"/>
        </w:tblBorders>
        <w:tblCellMar>
          <w:top w:w="100"/>
          <w:bottom w:w="100"/>
          <w:left w:w="160"/>
          <w:right w:w="160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--- 2. Середній бал за групами (GroupBy + Average) ---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Результати (Method-синтаксис):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Група: ПЗ-22   | Середній бал: 77.00 | Студентів:  6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Група: ПЗ-21   | Середній бал: 76.17 | Студентів:  6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Група: ІПЗ-21  | Середній бал: 75.14 | Студентів:  7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Група: КН-21   | Середній бал: 74.17 | Студентів:  6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--- 3. Топ-5 студентів за успішністю ---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# 1. Ткаченко Олена         | Група: ПЗ-22   | Бал: 98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# 2. Коваленко Сергій       | Група: ІПЗ-21  | Бал: 96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# 3. Іваненко Олександр     | Група: ПЗ-21   | Бал: 95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# 4. Руденко Анастасія      | Група: КН-21   | Бал: 94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# 5. Шевченко Вікторія      | Група: ПЗ-21   | Бал: 91</w:t>
            </w:r>
          </w:p>
        </w:tc>
      </w:tr>
    </w:tbl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5.2. Граничний випадок (пошук неіснуючої групи)</w:t>
      </w:r>
    </w:p>
    <w:tbl>
      <w:tblPr>
        <w:tblW w:w="9638" w:type="dxa"/>
        <w:tblLayout w:type="fixed"/>
        <w:tblBorders>
          <w:top w:val="single" w:color="D0D5DD" w:sz="4"/>
          <w:bottom w:val="single" w:color="D0D5DD" w:sz="4"/>
          <w:left w:val="single" w:color="003366" w:sz="16"/>
          <w:right w:val="single" w:color="D0D5DD" w:sz="4"/>
        </w:tblBorders>
        <w:tblCellMar>
          <w:top w:w="100"/>
          <w:bottom w:w="100"/>
          <w:left w:w="160"/>
          <w:right w:w="160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Введіть назву групи: ПЗ-99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[Граничний випадок]: Групу 'ПЗ-99' не знайдено серед даних!</w:t>
            </w:r>
          </w:p>
        </w:tc>
      </w:tr>
    </w:tbl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6. Посилання на репозиторій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URL репозиторію: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</w:t>
      </w:r>
      <w:r>
        <w:rPr>
          <w:rFonts w:ascii="Consolas" w:hAnsi="Consolas" w:cs="Consolas"/>
          <w:sz w:val="28"/>
          <w:color w:val="1A1A1A"/>
        </w:rPr>
        <w:t xml:space="preserve">https://github.com/Gerald20001/vntu-dotnet-labs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Папка проєкту: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</w:t>
      </w:r>
      <w:r>
        <w:rPr>
          <w:rFonts w:ascii="Consolas" w:hAnsi="Consolas" w:cs="Consolas"/>
          <w:sz w:val="28"/>
          <w:color w:val="1A1A1A"/>
        </w:rPr>
        <w:t xml:space="preserve">/04-linq-to-objects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7. Відповіді на контрольні питання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1. У чому різниця між відкладеним (deferred) та негайним (immediate) виконанням LINQ-запиту? Наведіть приклад, коли це має значення.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Більшість операторів LINQ (</w:t>
      </w:r>
      <w:r>
        <w:rPr>
          <w:rFonts w:ascii="Consolas" w:hAnsi="Consolas" w:cs="Consolas"/>
          <w:sz w:val="28"/>
          <w:color w:val="1A1A1A"/>
        </w:rPr>
        <w:t xml:space="preserve">Where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Select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OrderBy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GroupBy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 повертають </w:t>
      </w:r>
      <w:r>
        <w:rPr>
          <w:rFonts w:ascii="Consolas" w:hAnsi="Consolas" w:cs="Consolas"/>
          <w:sz w:val="28"/>
          <w:color w:val="1A1A1A"/>
        </w:rPr>
        <w:t xml:space="preserve">IEnumerable&lt;T&gt;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і виконуються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відкладено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— запит фактично обчислюється лише в момент ітерації (</w:t>
      </w:r>
      <w:r>
        <w:rPr>
          <w:rFonts w:ascii="Consolas" w:hAnsi="Consolas" w:cs="Consolas"/>
          <w:sz w:val="28"/>
          <w:color w:val="1A1A1A"/>
        </w:rPr>
        <w:t xml:space="preserve">foreach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). Оператори негайного виконання (</w:t>
      </w:r>
      <w:r>
        <w:rPr>
          <w:rFonts w:ascii="Consolas" w:hAnsi="Consolas" w:cs="Consolas"/>
          <w:sz w:val="28"/>
          <w:color w:val="1A1A1A"/>
        </w:rPr>
        <w:t xml:space="preserve">ToList()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ToArray()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Count()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Average()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First()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 обчислюють результат одразу та кешують його в пам'яті. Це критично, коли вихідна колекція змінюється після створення запиту: відкладений запит побачить нові дані, а негайний — лише ті, що були на момент виклику </w:t>
      </w:r>
      <w:r>
        <w:rPr>
          <w:rFonts w:ascii="Consolas" w:hAnsi="Consolas" w:cs="Consolas"/>
          <w:sz w:val="28"/>
          <w:color w:val="1A1A1A"/>
        </w:rPr>
        <w:t xml:space="preserve">ToList()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2. Чим </w:t>
      </w:r>
      <w:r>
        <w:rPr>
          <w:rFonts w:ascii="Consolas" w:hAnsi="Consolas" w:cs="Consolas"/>
          <w:sz w:val="28"/>
          <w:color w:val="1A1A1A"/>
        </w:rPr>
        <w:t xml:space="preserve">Select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 відрізняється від </w:t>
      </w:r>
      <w:r>
        <w:rPr>
          <w:rFonts w:ascii="Consolas" w:hAnsi="Consolas" w:cs="Consolas"/>
          <w:sz w:val="28"/>
          <w:color w:val="1A1A1A"/>
        </w:rPr>
        <w:t xml:space="preserve">SelectMany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</w:t>
      </w:r>
      <w:r>
        <w:rPr>
          <w:rFonts w:ascii="Consolas" w:hAnsi="Consolas" w:cs="Consolas"/>
          <w:sz w:val="28"/>
          <w:color w:val="1A1A1A"/>
        </w:rPr>
        <w:t xml:space="preserve">Select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виконує проєкцію 1-до-1: для кожного елемента повертає рівно один новий елемент (якщо елемент містить список, повернеться послідовність списків </w:t>
      </w:r>
      <w:r>
        <w:rPr>
          <w:rFonts w:ascii="Consolas" w:hAnsi="Consolas" w:cs="Consolas"/>
          <w:sz w:val="28"/>
          <w:color w:val="1A1A1A"/>
        </w:rPr>
        <w:t xml:space="preserve">IEnumerable&lt;List&lt;T&gt;&gt;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). </w:t>
      </w:r>
      <w:r>
        <w:rPr>
          <w:rFonts w:ascii="Consolas" w:hAnsi="Consolas" w:cs="Consolas"/>
          <w:sz w:val="28"/>
          <w:color w:val="1A1A1A"/>
        </w:rPr>
        <w:t xml:space="preserve">SelectMany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виконує сплощення (flattening) 1-до-багатьох: розгортає всі вкладені колекції в єдиний плаский потік елементів </w:t>
      </w:r>
      <w:r>
        <w:rPr>
          <w:rFonts w:ascii="Consolas" w:hAnsi="Consolas" w:cs="Consolas"/>
          <w:sz w:val="28"/>
          <w:color w:val="1A1A1A"/>
        </w:rPr>
        <w:t xml:space="preserve">IEnumerable&lt;T&gt;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3. Як реалізується групування (</w:t>
      </w:r>
      <w:r>
        <w:rPr>
          <w:rFonts w:ascii="Consolas" w:hAnsi="Consolas" w:cs="Consolas"/>
          <w:sz w:val="28"/>
          <w:color w:val="1A1A1A"/>
        </w:rPr>
        <w:t xml:space="preserve">GroupBy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) і які структури даних воно повертає?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</w:t>
      </w:r>
      <w:r>
        <w:rPr>
          <w:rFonts w:ascii="Consolas" w:hAnsi="Consolas" w:cs="Consolas"/>
          <w:sz w:val="28"/>
          <w:color w:val="1A1A1A"/>
        </w:rPr>
        <w:t xml:space="preserve">GroupBy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повертає послідовність об'єктів </w:t>
      </w:r>
      <w:r>
        <w:rPr>
          <w:rFonts w:ascii="Consolas" w:hAnsi="Consolas" w:cs="Consolas"/>
          <w:sz w:val="28"/>
          <w:color w:val="1A1A1A"/>
        </w:rPr>
        <w:t xml:space="preserve">IEnumerable&lt;IGrouping&lt;TKey, TElement&gt;&gt;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 Кожна група реалізує інтерфейс </w:t>
      </w:r>
      <w:r>
        <w:rPr>
          <w:rFonts w:ascii="Consolas" w:hAnsi="Consolas" w:cs="Consolas"/>
          <w:sz w:val="28"/>
          <w:color w:val="1A1A1A"/>
        </w:rPr>
        <w:t xml:space="preserve">IGrouping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що містить властивість </w:t>
      </w:r>
      <w:r>
        <w:rPr>
          <w:rFonts w:ascii="Consolas" w:hAnsi="Consolas" w:cs="Consolas"/>
          <w:sz w:val="28"/>
          <w:color w:val="1A1A1A"/>
        </w:rPr>
        <w:t xml:space="preserve">Key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(ключ групування) і сама є перелічуваною послідовністю елементів, які мають даний ключ.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4. У чому різниця між </w:t>
      </w:r>
      <w:r>
        <w:rPr>
          <w:rFonts w:ascii="Consolas" w:hAnsi="Consolas" w:cs="Consolas"/>
          <w:sz w:val="28"/>
          <w:color w:val="1A1A1A"/>
        </w:rPr>
        <w:t xml:space="preserve">Join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 та </w:t>
      </w:r>
      <w:r>
        <w:rPr>
          <w:rFonts w:ascii="Consolas" w:hAnsi="Consolas" w:cs="Consolas"/>
          <w:sz w:val="28"/>
          <w:color w:val="1A1A1A"/>
        </w:rPr>
        <w:t xml:space="preserve">GroupJoin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</w:t>
      </w:r>
      <w:r>
        <w:rPr>
          <w:rFonts w:ascii="Consolas" w:hAnsi="Consolas" w:cs="Consolas"/>
          <w:sz w:val="28"/>
          <w:color w:val="1A1A1A"/>
        </w:rPr>
        <w:t xml:space="preserve">Join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виконує плоске з'єднання (еквівалент SQL </w:t>
      </w:r>
      <w:r>
        <w:rPr>
          <w:rFonts w:ascii="Consolas" w:hAnsi="Consolas" w:cs="Consolas"/>
          <w:sz w:val="28"/>
          <w:color w:val="1A1A1A"/>
        </w:rPr>
        <w:t xml:space="preserve">INNER JOIN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): для кожного збігу створюється окрема пара елементів. </w:t>
      </w:r>
      <w:r>
        <w:rPr>
          <w:rFonts w:ascii="Consolas" w:hAnsi="Consolas" w:cs="Consolas"/>
          <w:sz w:val="28"/>
          <w:color w:val="1A1A1A"/>
        </w:rPr>
        <w:t xml:space="preserve">GroupJoin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виконує ієрархічне з'єднання (еквівалент </w:t>
      </w:r>
      <w:r>
        <w:rPr>
          <w:rFonts w:ascii="Consolas" w:hAnsi="Consolas" w:cs="Consolas"/>
          <w:sz w:val="28"/>
          <w:color w:val="1A1A1A"/>
        </w:rPr>
        <w:t xml:space="preserve">LEFT OUTER JOIN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з групуванням): для кожного елемента першої колекції повертається сам елемент і ціла колекція відповідних йому елементів другої колекції.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5. Які є переваги та недоліки query-синтаксису порівняно з методним синтаксисом LINQ?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Query Syntax: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Перевага — легка читабельність для складних запитів із багатьма з'єднаннями (</w:t>
      </w:r>
      <w:r>
        <w:rPr>
          <w:rFonts w:ascii="Consolas" w:hAnsi="Consolas" w:cs="Consolas"/>
          <w:sz w:val="28"/>
          <w:color w:val="1A1A1A"/>
        </w:rPr>
        <w:t xml:space="preserve">join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), групуванням (</w:t>
      </w:r>
      <w:r>
        <w:rPr>
          <w:rFonts w:ascii="Consolas" w:hAnsi="Consolas" w:cs="Consolas"/>
          <w:sz w:val="28"/>
          <w:color w:val="1A1A1A"/>
        </w:rPr>
        <w:t xml:space="preserve">group by into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 та підзапитами завдяки подібності до SQL. Недолік — підтримує не всі оператори LINQ (наприклад, </w:t>
      </w:r>
      <w:r>
        <w:rPr>
          <w:rFonts w:ascii="Consolas" w:hAnsi="Consolas" w:cs="Consolas"/>
          <w:sz w:val="28"/>
          <w:color w:val="1A1A1A"/>
        </w:rPr>
        <w:t xml:space="preserve">Take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Skip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Distinct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Count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вимагають обгортання у дужки або методний синтаксис).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Method Syntax: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Перевага — повний доступ до всіх операторів послідовностей .NET, лаконічність у простих вибірках (</w:t>
      </w:r>
      <w:r>
        <w:rPr>
          <w:rFonts w:ascii="Consolas" w:hAnsi="Consolas" w:cs="Consolas"/>
          <w:sz w:val="28"/>
          <w:color w:val="1A1A1A"/>
        </w:rPr>
        <w:t xml:space="preserve">Where(...)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). Недолік — менша наочність при багаторівневих </w:t>
      </w:r>
      <w:r>
        <w:rPr>
          <w:rFonts w:ascii="Consolas" w:hAnsi="Consolas" w:cs="Consolas"/>
          <w:sz w:val="28"/>
          <w:color w:val="1A1A1A"/>
        </w:rPr>
        <w:t xml:space="preserve">join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8. Висновки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У ході виконання практичної роботи №4 було опановано використання технології LINQ to Objects для аналізу, фільтрації, групування та агрегування колекцій об'єктів мовою C#. Було реалізовано понад 8 різноманітних запитів з використанням операторів </w:t>
      </w:r>
      <w:r>
        <w:rPr>
          <w:rFonts w:ascii="Consolas" w:hAnsi="Consolas" w:cs="Consolas"/>
          <w:sz w:val="28"/>
          <w:color w:val="1A1A1A"/>
        </w:rPr>
        <w:t xml:space="preserve">Where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OrderBy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GroupBy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Join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All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Any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агрегатних функцій та експортом підсумків у файл CSV. Порівняно практичне використання методного та декларативного query-синтаксисів.</w:t>
      </w:r>
    </w:p>
    <w:sectPr>
      <w:pgSz w:w="11906" w:h="16838" w:orient="portrait"/>
      <w:pgMar w:top="1134" w:right="1134" w:bottom="1134" w:left="1134" w:header="708" w:footer="708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github.com/Gerald20001/vntu-dotnet-labs" TargetMode="External" Id="Rdad93db4a9d34efb" /><Relationship Type="http://schemas.openxmlformats.org/officeDocument/2006/relationships/hyperlink" Target="https://github.com/Gerald20001/vntu-dotnet-labs" TargetMode="External" Id="Rd63b0e7a550e4a53" /></Relationships>
</file>