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c85300da65d48aa77aa762b3ed32a22d0f047c5"/>
    <w:p>
      <w:pPr>
        <w:pStyle w:val="Heading1"/>
      </w:pPr>
      <w:r>
        <w:t xml:space="preserve">CS650 Frequency-Domain Reflectometer (FDR) Sensor</w:t>
      </w:r>
    </w:p>
    <w:p>
      <w:pPr>
        <w:pStyle w:val="FirstParagraph"/>
      </w:pPr>
      <w:r>
        <w:t xml:space="preserve">The CS650 Water Content Reflectometer measures volumetric water content (VWC) by probing the soil’s dielectric constant via high-frequency electromagnetic waves. Its key specifications and operating principles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Measurement Principle:</w:t>
      </w:r>
      <w:r>
        <w:t xml:space="preserve"> </w:t>
      </w:r>
      <w:r>
        <w:t xml:space="preserve">Frequency-Domain Reflectometry (FDR) at a nominal frequency of 70 MHz. A burst of RF energy is emitted along the waveguide rods; the reflected signal phase shift is proportional to the soil’s dielectric permittivity</w:t>
      </w:r>
      <w:r>
        <w:t xml:space="preserve"> </w:t>
      </w:r>
      <m:oMath>
        <m:r>
          <m:t>ε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Probe Geometry &amp; Volume:</w:t>
      </w:r>
      <w:r>
        <w:t xml:space="preserve"> </w:t>
      </w:r>
      <w:r>
        <w:t xml:space="preserve">Three stainless-steel waveguides, 10 cm long and 2.5 mm diameter, form an equilateral triangle.</w:t>
      </w:r>
      <w:r>
        <w:t xml:space="preserve"> </w:t>
      </w:r>
      <w:r>
        <w:t xml:space="preserve">The effective sampling volume is approximately a cylinder of length 10 cm and radius 3–5 cm around the probes.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Calibration &amp; Conversion:</w:t>
      </w:r>
      <w:r>
        <w:t xml:space="preserve"> </w:t>
      </w:r>
      <w:r>
        <w:t xml:space="preserve">The raw phase shift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processed inside the CR6 datalogger to compute</w:t>
      </w:r>
      <w:r>
        <w:t xml:space="preserve"> </w:t>
      </w:r>
      <m:oMath>
        <m:r>
          <m:t>ε</m:t>
        </m:r>
      </m:oMath>
      <w:r>
        <w:t xml:space="preserve">, then converted to VWC (</w:t>
      </w:r>
      <m:oMath>
        <m:r>
          <m:t>θ</m:t>
        </m:r>
      </m:oMath>
      <w:r>
        <w:t xml:space="preserve">) using a factory-tuned calibration curve: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 </m:t>
          </m:r>
          <m:r>
            <m:t>ε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t> 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t> 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sensor-specific coefficients.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Accuracy &amp; Resolution:</w:t>
      </w:r>
    </w:p>
    <w:p>
      <w:pPr>
        <w:numPr>
          <w:ilvl w:val="1"/>
          <w:numId w:val="1002"/>
        </w:numPr>
      </w:pPr>
      <w:r>
        <w:t xml:space="preserve">Typical accuracy:</w:t>
      </w:r>
      <w:r>
        <w:t xml:space="preserve"> </w:t>
      </w:r>
      <m:oMath>
        <m:r>
          <m:rPr>
            <m:sty m:val="p"/>
          </m:rPr>
          <m:t>±</m:t>
        </m:r>
        <m:r>
          <m:t>0.02</m:t>
        </m:r>
      </m:oMath>
      <w:r>
        <w:t xml:space="preserve"> </w:t>
      </w:r>
      <w:r>
        <w:t xml:space="preserve">(±2</w:t>
      </w:r>
    </w:p>
    <w:p>
      <w:pPr>
        <w:numPr>
          <w:ilvl w:val="1"/>
          <w:numId w:val="1002"/>
        </w:numPr>
      </w:pPr>
      <w:r>
        <w:t xml:space="preserve">Resolution: 0.0001 m³/m³</w:t>
      </w:r>
    </w:p>
    <w:p>
      <w:pPr>
        <w:numPr>
          <w:ilvl w:val="1"/>
          <w:numId w:val="1002"/>
        </w:numPr>
      </w:pPr>
      <w:r>
        <w:t xml:space="preserve">Response time: ≪1 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Environmental Range: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 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m³/m³; soil temperature range −40 °C to +60 °C.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Logging:</w:t>
      </w:r>
      <w:r>
        <w:t xml:space="preserve"> </w:t>
      </w:r>
      <w:r>
        <w:t xml:space="preserve">Paired with a Campbell Scientific CR6 datalogger, which timestamps and stores measurements at user-defined intervals, and can apply temperature and bulk density corrections in real time.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2025-06-29T17:47:07Z</dcterms:created>
  <dcterms:modified xsi:type="dcterms:W3CDTF">2025-06-29T17:47:07Z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