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6073A" w14:textId="77777777" w:rsidR="005840BB" w:rsidRDefault="005840BB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1620"/>
        <w:gridCol w:w="2160"/>
        <w:gridCol w:w="1710"/>
        <w:gridCol w:w="1530"/>
        <w:gridCol w:w="1651"/>
      </w:tblGrid>
      <w:tr w:rsidR="00AE6BD8" w:rsidRPr="00605CAB" w14:paraId="2CC524DD" w14:textId="77777777" w:rsidTr="00F22E73">
        <w:trPr>
          <w:jc w:val="center"/>
        </w:trPr>
        <w:tc>
          <w:tcPr>
            <w:tcW w:w="1255" w:type="dxa"/>
          </w:tcPr>
          <w:p w14:paraId="361C007D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b/>
                <w:sz w:val="20"/>
                <w:szCs w:val="20"/>
              </w:rPr>
              <w:t>Theme</w:t>
            </w:r>
          </w:p>
        </w:tc>
        <w:tc>
          <w:tcPr>
            <w:tcW w:w="1620" w:type="dxa"/>
          </w:tcPr>
          <w:p w14:paraId="6B4B8E95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b/>
                <w:sz w:val="20"/>
                <w:szCs w:val="20"/>
              </w:rPr>
              <w:t>Dataset/file used</w:t>
            </w:r>
          </w:p>
        </w:tc>
        <w:tc>
          <w:tcPr>
            <w:tcW w:w="2160" w:type="dxa"/>
          </w:tcPr>
          <w:p w14:paraId="4CA9CC6F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b/>
                <w:sz w:val="20"/>
                <w:szCs w:val="20"/>
              </w:rPr>
              <w:t>Provider or source</w:t>
            </w:r>
          </w:p>
        </w:tc>
        <w:tc>
          <w:tcPr>
            <w:tcW w:w="1710" w:type="dxa"/>
          </w:tcPr>
          <w:p w14:paraId="2914A427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b/>
                <w:sz w:val="20"/>
                <w:szCs w:val="20"/>
              </w:rPr>
              <w:t>Spatial/temporal detail</w:t>
            </w:r>
          </w:p>
        </w:tc>
        <w:tc>
          <w:tcPr>
            <w:tcW w:w="1530" w:type="dxa"/>
          </w:tcPr>
          <w:p w14:paraId="17EA403E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b/>
                <w:sz w:val="20"/>
                <w:szCs w:val="20"/>
              </w:rPr>
              <w:t>Derived predictor(s)</w:t>
            </w:r>
          </w:p>
        </w:tc>
        <w:tc>
          <w:tcPr>
            <w:tcW w:w="1651" w:type="dxa"/>
          </w:tcPr>
          <w:p w14:paraId="10AF365C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b/>
                <w:sz w:val="20"/>
                <w:szCs w:val="20"/>
              </w:rPr>
              <w:t>citation</w:t>
            </w:r>
          </w:p>
        </w:tc>
      </w:tr>
      <w:tr w:rsidR="00AE6BD8" w:rsidRPr="00605CAB" w14:paraId="218D330C" w14:textId="77777777" w:rsidTr="00F22E73">
        <w:trPr>
          <w:jc w:val="center"/>
        </w:trPr>
        <w:tc>
          <w:tcPr>
            <w:tcW w:w="1255" w:type="dxa"/>
          </w:tcPr>
          <w:p w14:paraId="22240A07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Study area</w:t>
            </w:r>
          </w:p>
        </w:tc>
        <w:tc>
          <w:tcPr>
            <w:tcW w:w="1620" w:type="dxa"/>
          </w:tcPr>
          <w:p w14:paraId="5BA17CEB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Administrative boundary_Oxfordshire.shp</w:t>
            </w:r>
          </w:p>
        </w:tc>
        <w:tc>
          <w:tcPr>
            <w:tcW w:w="2160" w:type="dxa"/>
          </w:tcPr>
          <w:p w14:paraId="5D421D0F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UK boundary dataset or project boundary layer</w:t>
            </w:r>
          </w:p>
        </w:tc>
        <w:tc>
          <w:tcPr>
            <w:tcW w:w="1710" w:type="dxa"/>
          </w:tcPr>
          <w:p w14:paraId="4C61B28C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Oxfordshire polygon boundary</w:t>
            </w:r>
          </w:p>
        </w:tc>
        <w:tc>
          <w:tcPr>
            <w:tcW w:w="1530" w:type="dxa"/>
          </w:tcPr>
          <w:p w14:paraId="5B0B867D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Clipping mask and reporting unit</w:t>
            </w:r>
          </w:p>
        </w:tc>
        <w:tc>
          <w:tcPr>
            <w:tcW w:w="1651" w:type="dxa"/>
          </w:tcPr>
          <w:p w14:paraId="64335D3F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Office for National Statistics, n.d.; UK Government, n.d.</w:t>
            </w:r>
          </w:p>
        </w:tc>
      </w:tr>
      <w:tr w:rsidR="00AE6BD8" w:rsidRPr="00605CAB" w14:paraId="5A318B85" w14:textId="77777777" w:rsidTr="00F22E73">
        <w:trPr>
          <w:jc w:val="center"/>
        </w:trPr>
        <w:tc>
          <w:tcPr>
            <w:tcW w:w="1255" w:type="dxa"/>
          </w:tcPr>
          <w:p w14:paraId="40EC222F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Elevation</w:t>
            </w:r>
          </w:p>
        </w:tc>
        <w:tc>
          <w:tcPr>
            <w:tcW w:w="1620" w:type="dxa"/>
          </w:tcPr>
          <w:p w14:paraId="3DE84236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United_Kingdom_Copernicus_GLO30_DEM_Mosaic.tif</w:t>
            </w:r>
          </w:p>
        </w:tc>
        <w:tc>
          <w:tcPr>
            <w:tcW w:w="2160" w:type="dxa"/>
          </w:tcPr>
          <w:p w14:paraId="1240E2FE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Copernicus DEM GLO-30</w:t>
            </w:r>
          </w:p>
        </w:tc>
        <w:tc>
          <w:tcPr>
            <w:tcW w:w="1710" w:type="dxa"/>
          </w:tcPr>
          <w:p w14:paraId="5E50E7CA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Approx. 30 m global DEM/DSM</w:t>
            </w:r>
          </w:p>
        </w:tc>
        <w:tc>
          <w:tcPr>
            <w:tcW w:w="1530" w:type="dxa"/>
          </w:tcPr>
          <w:p w14:paraId="60D90F17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Elevation, slope, curvature, flow accumulation, TWI</w:t>
            </w:r>
          </w:p>
        </w:tc>
        <w:tc>
          <w:tcPr>
            <w:tcW w:w="1651" w:type="dxa"/>
          </w:tcPr>
          <w:p w14:paraId="0224D5FA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Copernicus Data Space Ecosystem, n.d.; ESA, 2021</w:t>
            </w:r>
          </w:p>
        </w:tc>
      </w:tr>
      <w:tr w:rsidR="00AE6BD8" w:rsidRPr="00605CAB" w14:paraId="1666F218" w14:textId="77777777" w:rsidTr="00F22E73">
        <w:trPr>
          <w:jc w:val="center"/>
        </w:trPr>
        <w:tc>
          <w:tcPr>
            <w:tcW w:w="1255" w:type="dxa"/>
          </w:tcPr>
          <w:p w14:paraId="39C253E5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Flood inventory</w:t>
            </w:r>
          </w:p>
        </w:tc>
        <w:tc>
          <w:tcPr>
            <w:tcW w:w="1620" w:type="dxa"/>
          </w:tcPr>
          <w:p w14:paraId="6F195C38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Flood_Zones_2_3_Rivers__Clip_Project.shp</w:t>
            </w:r>
          </w:p>
        </w:tc>
        <w:tc>
          <w:tcPr>
            <w:tcW w:w="2160" w:type="dxa"/>
          </w:tcPr>
          <w:p w14:paraId="3AF3BCFE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Environment Agency Flood Map for Planning</w:t>
            </w:r>
          </w:p>
        </w:tc>
        <w:tc>
          <w:tcPr>
            <w:tcW w:w="1710" w:type="dxa"/>
          </w:tcPr>
          <w:p w14:paraId="33A61E70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Flood Zones 2 and 3 for rivers and sea</w:t>
            </w:r>
          </w:p>
        </w:tc>
        <w:tc>
          <w:tcPr>
            <w:tcW w:w="1530" w:type="dxa"/>
          </w:tcPr>
          <w:p w14:paraId="06EA7114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Flood/non-flood training label</w:t>
            </w:r>
          </w:p>
        </w:tc>
        <w:tc>
          <w:tcPr>
            <w:tcW w:w="1651" w:type="dxa"/>
          </w:tcPr>
          <w:p w14:paraId="6B00BD31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Environment Agency, n.d.-a</w:t>
            </w:r>
          </w:p>
        </w:tc>
      </w:tr>
      <w:tr w:rsidR="00AE6BD8" w:rsidRPr="00605CAB" w14:paraId="4A0605A9" w14:textId="77777777" w:rsidTr="00F22E73">
        <w:trPr>
          <w:jc w:val="center"/>
        </w:trPr>
        <w:tc>
          <w:tcPr>
            <w:tcW w:w="1255" w:type="dxa"/>
          </w:tcPr>
          <w:p w14:paraId="06624EC6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Historical flooding</w:t>
            </w:r>
          </w:p>
        </w:tc>
        <w:tc>
          <w:tcPr>
            <w:tcW w:w="1620" w:type="dxa"/>
          </w:tcPr>
          <w:p w14:paraId="0474C36C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UK_Historical_Flood_Extent_2000_2018.tif</w:t>
            </w:r>
          </w:p>
        </w:tc>
        <w:tc>
          <w:tcPr>
            <w:tcW w:w="2160" w:type="dxa"/>
          </w:tcPr>
          <w:p w14:paraId="0E79B046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Environment Agency / project-derived historical flood extent</w:t>
            </w:r>
          </w:p>
        </w:tc>
        <w:tc>
          <w:tcPr>
            <w:tcW w:w="1710" w:type="dxa"/>
          </w:tcPr>
          <w:p w14:paraId="6D6C1D15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Rasterised historic flood evidence</w:t>
            </w:r>
          </w:p>
        </w:tc>
        <w:tc>
          <w:tcPr>
            <w:tcW w:w="1530" w:type="dxa"/>
          </w:tcPr>
          <w:p w14:paraId="67A49C8C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Flood training support or overlay validation</w:t>
            </w:r>
          </w:p>
        </w:tc>
        <w:tc>
          <w:tcPr>
            <w:tcW w:w="1651" w:type="dxa"/>
          </w:tcPr>
          <w:p w14:paraId="311692AF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Environment Agency, n.d.-b</w:t>
            </w:r>
          </w:p>
        </w:tc>
      </w:tr>
      <w:tr w:rsidR="00AE6BD8" w:rsidRPr="00605CAB" w14:paraId="0F677CAF" w14:textId="77777777" w:rsidTr="00F22E73">
        <w:trPr>
          <w:jc w:val="center"/>
        </w:trPr>
        <w:tc>
          <w:tcPr>
            <w:tcW w:w="1255" w:type="dxa"/>
          </w:tcPr>
          <w:p w14:paraId="6414062D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Hydrology</w:t>
            </w:r>
          </w:p>
        </w:tc>
        <w:tc>
          <w:tcPr>
            <w:tcW w:w="1620" w:type="dxa"/>
          </w:tcPr>
          <w:p w14:paraId="6F3DC7C2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WatercourseLink.shp</w:t>
            </w:r>
          </w:p>
        </w:tc>
        <w:tc>
          <w:tcPr>
            <w:tcW w:w="2160" w:type="dxa"/>
          </w:tcPr>
          <w:p w14:paraId="30254E65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Ordnance Survey Open Rivers or EA watercourse network</w:t>
            </w:r>
          </w:p>
        </w:tc>
        <w:tc>
          <w:tcPr>
            <w:tcW w:w="1710" w:type="dxa"/>
          </w:tcPr>
          <w:p w14:paraId="223D4858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Mapped river and stream lines</w:t>
            </w:r>
          </w:p>
        </w:tc>
        <w:tc>
          <w:tcPr>
            <w:tcW w:w="1530" w:type="dxa"/>
          </w:tcPr>
          <w:p w14:paraId="240D0EAB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Distance to river, drainage density</w:t>
            </w:r>
          </w:p>
        </w:tc>
        <w:tc>
          <w:tcPr>
            <w:tcW w:w="1651" w:type="dxa"/>
          </w:tcPr>
          <w:p w14:paraId="23F88087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Ordnance Survey, n.d.-a; Environment Agency, n.d.-a</w:t>
            </w:r>
          </w:p>
        </w:tc>
      </w:tr>
      <w:tr w:rsidR="00AE6BD8" w:rsidRPr="00605CAB" w14:paraId="0299F3F0" w14:textId="77777777" w:rsidTr="00F22E73">
        <w:trPr>
          <w:jc w:val="center"/>
        </w:trPr>
        <w:tc>
          <w:tcPr>
            <w:tcW w:w="1255" w:type="dxa"/>
          </w:tcPr>
          <w:p w14:paraId="1026FD8D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Roads</w:t>
            </w:r>
          </w:p>
        </w:tc>
        <w:tc>
          <w:tcPr>
            <w:tcW w:w="1620" w:type="dxa"/>
          </w:tcPr>
          <w:p w14:paraId="42D9B1A3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Roads.shp</w:t>
            </w:r>
          </w:p>
        </w:tc>
        <w:tc>
          <w:tcPr>
            <w:tcW w:w="2160" w:type="dxa"/>
          </w:tcPr>
          <w:p w14:paraId="34808286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Ordnance Survey Open Roads or equivalent project road layer</w:t>
            </w:r>
          </w:p>
        </w:tc>
        <w:tc>
          <w:tcPr>
            <w:tcW w:w="1710" w:type="dxa"/>
          </w:tcPr>
          <w:p w14:paraId="411C0D05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Road-line network</w:t>
            </w:r>
          </w:p>
        </w:tc>
        <w:tc>
          <w:tcPr>
            <w:tcW w:w="1530" w:type="dxa"/>
          </w:tcPr>
          <w:p w14:paraId="6C2C5773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Distance to roads, road density</w:t>
            </w:r>
          </w:p>
        </w:tc>
        <w:tc>
          <w:tcPr>
            <w:tcW w:w="1651" w:type="dxa"/>
          </w:tcPr>
          <w:p w14:paraId="7C23C06C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Ordnance Survey, n.d.-b</w:t>
            </w:r>
          </w:p>
        </w:tc>
      </w:tr>
      <w:tr w:rsidR="00AE6BD8" w:rsidRPr="00605CAB" w14:paraId="2D5E594F" w14:textId="77777777" w:rsidTr="00F22E73">
        <w:trPr>
          <w:jc w:val="center"/>
        </w:trPr>
        <w:tc>
          <w:tcPr>
            <w:tcW w:w="1255" w:type="dxa"/>
          </w:tcPr>
          <w:p w14:paraId="672FE5AC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Buildings</w:t>
            </w:r>
          </w:p>
        </w:tc>
        <w:tc>
          <w:tcPr>
            <w:tcW w:w="1620" w:type="dxa"/>
          </w:tcPr>
          <w:p w14:paraId="338AED20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Building.shp</w:t>
            </w:r>
          </w:p>
        </w:tc>
        <w:tc>
          <w:tcPr>
            <w:tcW w:w="2160" w:type="dxa"/>
          </w:tcPr>
          <w:p w14:paraId="73B7B5D8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Ordnance Survey OpenMap Local / project building footprints</w:t>
            </w:r>
          </w:p>
        </w:tc>
        <w:tc>
          <w:tcPr>
            <w:tcW w:w="1710" w:type="dxa"/>
          </w:tcPr>
          <w:p w14:paraId="69C81BC6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Building polygons or footprints</w:t>
            </w:r>
          </w:p>
        </w:tc>
        <w:tc>
          <w:tcPr>
            <w:tcW w:w="1530" w:type="dxa"/>
          </w:tcPr>
          <w:p w14:paraId="3CDE61F5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Building density</w:t>
            </w:r>
          </w:p>
        </w:tc>
        <w:tc>
          <w:tcPr>
            <w:tcW w:w="1651" w:type="dxa"/>
          </w:tcPr>
          <w:p w14:paraId="3A60C47A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Ordnance Survey, n.d.-d</w:t>
            </w:r>
          </w:p>
        </w:tc>
      </w:tr>
      <w:tr w:rsidR="00AE6BD8" w:rsidRPr="00605CAB" w14:paraId="2556449E" w14:textId="77777777" w:rsidTr="00F22E73">
        <w:trPr>
          <w:jc w:val="center"/>
        </w:trPr>
        <w:tc>
          <w:tcPr>
            <w:tcW w:w="1255" w:type="dxa"/>
          </w:tcPr>
          <w:p w14:paraId="1794EF23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Greenspace</w:t>
            </w:r>
          </w:p>
        </w:tc>
        <w:tc>
          <w:tcPr>
            <w:tcW w:w="1620" w:type="dxa"/>
          </w:tcPr>
          <w:p w14:paraId="47A6D779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GB_GreenspaceSite.shp</w:t>
            </w:r>
          </w:p>
        </w:tc>
        <w:tc>
          <w:tcPr>
            <w:tcW w:w="2160" w:type="dxa"/>
          </w:tcPr>
          <w:p w14:paraId="66A51AEA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Ordnance Survey Open Greenspace</w:t>
            </w:r>
          </w:p>
        </w:tc>
        <w:tc>
          <w:tcPr>
            <w:tcW w:w="1710" w:type="dxa"/>
          </w:tcPr>
          <w:p w14:paraId="67067AAB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Public greenspace polygons</w:t>
            </w:r>
          </w:p>
        </w:tc>
        <w:tc>
          <w:tcPr>
            <w:tcW w:w="1530" w:type="dxa"/>
          </w:tcPr>
          <w:p w14:paraId="7E9CCF07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Distance to greenspace, greenspace density</w:t>
            </w:r>
          </w:p>
        </w:tc>
        <w:tc>
          <w:tcPr>
            <w:tcW w:w="1651" w:type="dxa"/>
          </w:tcPr>
          <w:p w14:paraId="60BF48BC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Ordnance Survey, n.d.-c</w:t>
            </w:r>
          </w:p>
        </w:tc>
      </w:tr>
      <w:tr w:rsidR="00AE6BD8" w:rsidRPr="00605CAB" w14:paraId="2BBE3F94" w14:textId="77777777" w:rsidTr="00F22E73">
        <w:trPr>
          <w:jc w:val="center"/>
        </w:trPr>
        <w:tc>
          <w:tcPr>
            <w:tcW w:w="1255" w:type="dxa"/>
          </w:tcPr>
          <w:p w14:paraId="79931F96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Land cover</w:t>
            </w:r>
          </w:p>
        </w:tc>
        <w:tc>
          <w:tcPr>
            <w:tcW w:w="1620" w:type="dxa"/>
          </w:tcPr>
          <w:p w14:paraId="1C2FB48E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United_Kingdom_LULC_2025.tif</w:t>
            </w:r>
          </w:p>
        </w:tc>
        <w:tc>
          <w:tcPr>
            <w:tcW w:w="2160" w:type="dxa"/>
          </w:tcPr>
          <w:p w14:paraId="6D2E7730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Copernicus / project-derived LULC product</w:t>
            </w:r>
          </w:p>
        </w:tc>
        <w:tc>
          <w:tcPr>
            <w:tcW w:w="1710" w:type="dxa"/>
          </w:tcPr>
          <w:p w14:paraId="2A9F50D8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Categorical land-cover raster</w:t>
            </w:r>
          </w:p>
        </w:tc>
        <w:tc>
          <w:tcPr>
            <w:tcW w:w="1530" w:type="dxa"/>
          </w:tcPr>
          <w:p w14:paraId="3CED313B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Land-cover class</w:t>
            </w:r>
          </w:p>
        </w:tc>
        <w:tc>
          <w:tcPr>
            <w:tcW w:w="1651" w:type="dxa"/>
          </w:tcPr>
          <w:p w14:paraId="72867833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BF34EF">
              <w:rPr>
                <w:rFonts w:cs="Times New Roman"/>
                <w:sz w:val="20"/>
                <w:szCs w:val="20"/>
              </w:rPr>
              <w:t>Karra et al., 2021</w:t>
            </w:r>
          </w:p>
        </w:tc>
      </w:tr>
      <w:tr w:rsidR="00AE6BD8" w:rsidRPr="00605CAB" w14:paraId="187D992F" w14:textId="77777777" w:rsidTr="00F22E73">
        <w:trPr>
          <w:jc w:val="center"/>
        </w:trPr>
        <w:tc>
          <w:tcPr>
            <w:tcW w:w="1255" w:type="dxa"/>
          </w:tcPr>
          <w:p w14:paraId="3C99DEC4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Superficial geology</w:t>
            </w:r>
          </w:p>
        </w:tc>
        <w:tc>
          <w:tcPr>
            <w:tcW w:w="1620" w:type="dxa"/>
          </w:tcPr>
          <w:p w14:paraId="7603E269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UK_625k_SUPERFICIAL_Geology_Polygons.shp</w:t>
            </w:r>
          </w:p>
        </w:tc>
        <w:tc>
          <w:tcPr>
            <w:tcW w:w="2160" w:type="dxa"/>
          </w:tcPr>
          <w:p w14:paraId="0E11D4DA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British Geological Survey BGS Geology 625k</w:t>
            </w:r>
          </w:p>
        </w:tc>
        <w:tc>
          <w:tcPr>
            <w:tcW w:w="1710" w:type="dxa"/>
          </w:tcPr>
          <w:p w14:paraId="5D1F68AA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Regional geological polygons</w:t>
            </w:r>
          </w:p>
        </w:tc>
        <w:tc>
          <w:tcPr>
            <w:tcW w:w="1530" w:type="dxa"/>
          </w:tcPr>
          <w:p w14:paraId="18FF27D0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Superficial geology class</w:t>
            </w:r>
          </w:p>
        </w:tc>
        <w:tc>
          <w:tcPr>
            <w:tcW w:w="1651" w:type="dxa"/>
          </w:tcPr>
          <w:p w14:paraId="0FA7192D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British Geological Survey, n.d.-a</w:t>
            </w:r>
          </w:p>
        </w:tc>
      </w:tr>
      <w:tr w:rsidR="00AE6BD8" w:rsidRPr="00605CAB" w14:paraId="26A42814" w14:textId="77777777" w:rsidTr="00F22E73">
        <w:trPr>
          <w:jc w:val="center"/>
        </w:trPr>
        <w:tc>
          <w:tcPr>
            <w:tcW w:w="1255" w:type="dxa"/>
          </w:tcPr>
          <w:p w14:paraId="256A5EA4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lastRenderedPageBreak/>
              <w:t>Bedrock geology</w:t>
            </w:r>
          </w:p>
        </w:tc>
        <w:tc>
          <w:tcPr>
            <w:tcW w:w="1620" w:type="dxa"/>
          </w:tcPr>
          <w:p w14:paraId="7CBD86C0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625k_V5_BEDROCK_Geology_Polygons.shp</w:t>
            </w:r>
          </w:p>
        </w:tc>
        <w:tc>
          <w:tcPr>
            <w:tcW w:w="2160" w:type="dxa"/>
          </w:tcPr>
          <w:p w14:paraId="0DE77767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British Geological Survey BGS Geology 625k</w:t>
            </w:r>
          </w:p>
        </w:tc>
        <w:tc>
          <w:tcPr>
            <w:tcW w:w="1710" w:type="dxa"/>
          </w:tcPr>
          <w:p w14:paraId="03DC6371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Regional geological polygons</w:t>
            </w:r>
          </w:p>
        </w:tc>
        <w:tc>
          <w:tcPr>
            <w:tcW w:w="1530" w:type="dxa"/>
          </w:tcPr>
          <w:p w14:paraId="38DFA24B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Bedrock geology class</w:t>
            </w:r>
          </w:p>
        </w:tc>
        <w:tc>
          <w:tcPr>
            <w:tcW w:w="1651" w:type="dxa"/>
          </w:tcPr>
          <w:p w14:paraId="7661F295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British Geological Survey, n.d.-a; British Geological Survey, n.d.-b</w:t>
            </w:r>
          </w:p>
        </w:tc>
      </w:tr>
      <w:tr w:rsidR="00AE6BD8" w:rsidRPr="00605CAB" w14:paraId="51A395C6" w14:textId="77777777" w:rsidTr="00F22E73">
        <w:trPr>
          <w:jc w:val="center"/>
        </w:trPr>
        <w:tc>
          <w:tcPr>
            <w:tcW w:w="1255" w:type="dxa"/>
          </w:tcPr>
          <w:p w14:paraId="02A25B1D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Rainfall</w:t>
            </w:r>
          </w:p>
        </w:tc>
        <w:tc>
          <w:tcPr>
            <w:tcW w:w="1620" w:type="dxa"/>
          </w:tcPr>
          <w:p w14:paraId="298E24D4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UK_Mean_Annual_Rainfall_1950_2025_UK_Clipped.tif</w:t>
            </w:r>
          </w:p>
        </w:tc>
        <w:tc>
          <w:tcPr>
            <w:tcW w:w="2160" w:type="dxa"/>
          </w:tcPr>
          <w:p w14:paraId="4D27A2D2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7A4D15">
              <w:rPr>
                <w:rFonts w:cs="Times New Roman"/>
                <w:sz w:val="20"/>
                <w:szCs w:val="20"/>
              </w:rPr>
              <w:t>ERA5-Land Daily Aggregated climate reanalysis, ECMWF / Copernicus Climate Change Service, accessed through Google Earth Engine dataset ECMWF/ERA5_LAND/DAILY_AGGR</w:t>
            </w:r>
          </w:p>
        </w:tc>
        <w:tc>
          <w:tcPr>
            <w:tcW w:w="1710" w:type="dxa"/>
          </w:tcPr>
          <w:p w14:paraId="049E3FEA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E26FA6">
              <w:rPr>
                <w:rFonts w:cs="Times New Roman"/>
                <w:sz w:val="20"/>
                <w:szCs w:val="20"/>
              </w:rPr>
              <w:t>Daily aggregated climate reanalysis, 1950–2025; approximately 11 km pixel size</w:t>
            </w:r>
          </w:p>
        </w:tc>
        <w:tc>
          <w:tcPr>
            <w:tcW w:w="1530" w:type="dxa"/>
          </w:tcPr>
          <w:p w14:paraId="46069D85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Mean annual rainfall</w:t>
            </w:r>
          </w:p>
        </w:tc>
        <w:tc>
          <w:tcPr>
            <w:tcW w:w="1651" w:type="dxa"/>
          </w:tcPr>
          <w:p w14:paraId="06D5C2EC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9E5E61">
              <w:rPr>
                <w:rFonts w:cs="Times New Roman"/>
                <w:sz w:val="20"/>
                <w:szCs w:val="20"/>
              </w:rPr>
              <w:t>ECMWF, n.d.; Copernicus Climate Change Service, n.d.; Google Earth Engine, n.d.; Muñoz-Sabater et al., 2021</w:t>
            </w:r>
          </w:p>
        </w:tc>
      </w:tr>
      <w:tr w:rsidR="00AE6BD8" w:rsidRPr="00605CAB" w14:paraId="1CF280FF" w14:textId="77777777" w:rsidTr="00F22E73">
        <w:trPr>
          <w:jc w:val="center"/>
        </w:trPr>
        <w:tc>
          <w:tcPr>
            <w:tcW w:w="1255" w:type="dxa"/>
          </w:tcPr>
          <w:p w14:paraId="0BB5B60F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Rainfall extremes</w:t>
            </w:r>
          </w:p>
        </w:tc>
        <w:tc>
          <w:tcPr>
            <w:tcW w:w="1620" w:type="dxa"/>
          </w:tcPr>
          <w:p w14:paraId="55160ADB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UK_Mean_Annual_Max_Daily_Rainfall_1950_2025_UK_Clipped.tif</w:t>
            </w:r>
          </w:p>
        </w:tc>
        <w:tc>
          <w:tcPr>
            <w:tcW w:w="2160" w:type="dxa"/>
          </w:tcPr>
          <w:p w14:paraId="49AB503F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535A04">
              <w:rPr>
                <w:rFonts w:cs="Times New Roman"/>
                <w:sz w:val="20"/>
                <w:szCs w:val="20"/>
              </w:rPr>
              <w:t>ERA5-Land Daily Aggregated climate reanalysis, ECMWF / Copernicus Climate Change Service, accessed through Google Earth Engine</w:t>
            </w:r>
          </w:p>
        </w:tc>
        <w:tc>
          <w:tcPr>
            <w:tcW w:w="1710" w:type="dxa"/>
          </w:tcPr>
          <w:p w14:paraId="4C324ED0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210A53">
              <w:rPr>
                <w:rFonts w:cs="Times New Roman"/>
                <w:sz w:val="20"/>
                <w:szCs w:val="20"/>
              </w:rPr>
              <w:t>Daily precipitation totals derived from the total_precipitation_sum band and converted from metres to millimetres</w:t>
            </w:r>
          </w:p>
        </w:tc>
        <w:tc>
          <w:tcPr>
            <w:tcW w:w="1530" w:type="dxa"/>
          </w:tcPr>
          <w:p w14:paraId="410657CE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E26FA6">
              <w:rPr>
                <w:rFonts w:cs="Times New Roman"/>
                <w:sz w:val="20"/>
                <w:szCs w:val="20"/>
              </w:rPr>
              <w:t>Annual maximum daily rainfall; extreme rainfall frequency</w:t>
            </w:r>
          </w:p>
        </w:tc>
        <w:tc>
          <w:tcPr>
            <w:tcW w:w="1651" w:type="dxa"/>
          </w:tcPr>
          <w:p w14:paraId="2B63564D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9E5E61">
              <w:rPr>
                <w:rFonts w:cs="Times New Roman"/>
                <w:sz w:val="20"/>
                <w:szCs w:val="20"/>
              </w:rPr>
              <w:t>ECMWF, n.d.; Copernicus Climate Change Service, n.d.; Google Earth Engine, n.d.; Muñoz-Sabater et al., 2021</w:t>
            </w:r>
          </w:p>
        </w:tc>
      </w:tr>
      <w:tr w:rsidR="00AE6BD8" w:rsidRPr="00605CAB" w14:paraId="533B310A" w14:textId="77777777" w:rsidTr="00F22E73">
        <w:trPr>
          <w:jc w:val="center"/>
        </w:trPr>
        <w:tc>
          <w:tcPr>
            <w:tcW w:w="1255" w:type="dxa"/>
          </w:tcPr>
          <w:p w14:paraId="1E4B72E2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Seasonal rainfall</w:t>
            </w:r>
          </w:p>
        </w:tc>
        <w:tc>
          <w:tcPr>
            <w:tcW w:w="1620" w:type="dxa"/>
          </w:tcPr>
          <w:p w14:paraId="4F82FD13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UK_Mean_Winter/Autumn/Spring/Summer_Rainfall_*.tif</w:t>
            </w:r>
          </w:p>
        </w:tc>
        <w:tc>
          <w:tcPr>
            <w:tcW w:w="2160" w:type="dxa"/>
          </w:tcPr>
          <w:p w14:paraId="6F33ABD9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331F5">
              <w:rPr>
                <w:rFonts w:cs="Times New Roman"/>
                <w:sz w:val="20"/>
                <w:szCs w:val="20"/>
              </w:rPr>
              <w:t>ERA5-Land Daily Aggregated climate reanalysis, ECMWF / Copernicus Climate Change Service, accessed through Google Earth Engine</w:t>
            </w:r>
          </w:p>
        </w:tc>
        <w:tc>
          <w:tcPr>
            <w:tcW w:w="1710" w:type="dxa"/>
          </w:tcPr>
          <w:p w14:paraId="2C549DE4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210A53">
              <w:rPr>
                <w:rFonts w:cs="Times New Roman"/>
                <w:sz w:val="20"/>
                <w:szCs w:val="20"/>
              </w:rPr>
              <w:t>Seasonal aggregation of daily precipitation totals for winter, spring, summer and autumn, 1950–2025</w:t>
            </w:r>
          </w:p>
        </w:tc>
        <w:tc>
          <w:tcPr>
            <w:tcW w:w="1530" w:type="dxa"/>
          </w:tcPr>
          <w:p w14:paraId="453A099F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Seasonal rainfall predictors</w:t>
            </w:r>
          </w:p>
        </w:tc>
        <w:tc>
          <w:tcPr>
            <w:tcW w:w="1651" w:type="dxa"/>
          </w:tcPr>
          <w:p w14:paraId="5E8FF1C6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9E5E61">
              <w:rPr>
                <w:rFonts w:cs="Times New Roman"/>
                <w:sz w:val="20"/>
                <w:szCs w:val="20"/>
              </w:rPr>
              <w:t>ECMWF, n.d.; Copernicus Climate Change Service, n.d.; Google Earth Engine, n.d.; Muñoz-Sabater et al., 2021</w:t>
            </w:r>
          </w:p>
        </w:tc>
      </w:tr>
      <w:tr w:rsidR="00AE6BD8" w:rsidRPr="00605CAB" w14:paraId="4CD072F7" w14:textId="77777777" w:rsidTr="00F22E73">
        <w:trPr>
          <w:jc w:val="center"/>
        </w:trPr>
        <w:tc>
          <w:tcPr>
            <w:tcW w:w="1255" w:type="dxa"/>
          </w:tcPr>
          <w:p w14:paraId="20D52CFE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Rainfall anomaly</w:t>
            </w:r>
          </w:p>
        </w:tc>
        <w:tc>
          <w:tcPr>
            <w:tcW w:w="1620" w:type="dxa"/>
          </w:tcPr>
          <w:p w14:paraId="2D2BD661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UK_Rainfall_Anomaly_2025_UK_Clipped.tif</w:t>
            </w:r>
          </w:p>
        </w:tc>
        <w:tc>
          <w:tcPr>
            <w:tcW w:w="2160" w:type="dxa"/>
          </w:tcPr>
          <w:p w14:paraId="05CC135F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Project-derived anomaly from rainfall baseline</w:t>
            </w:r>
          </w:p>
        </w:tc>
        <w:tc>
          <w:tcPr>
            <w:tcW w:w="1710" w:type="dxa"/>
          </w:tcPr>
          <w:p w14:paraId="010FC59C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8971FF">
              <w:rPr>
                <w:rFonts w:cs="Times New Roman"/>
                <w:sz w:val="20"/>
                <w:szCs w:val="20"/>
              </w:rPr>
              <w:t>2025 rainfall anomaly relative to the long-term 1950–2025 rainfall baseline</w:t>
            </w:r>
          </w:p>
        </w:tc>
        <w:tc>
          <w:tcPr>
            <w:tcW w:w="1530" w:type="dxa"/>
          </w:tcPr>
          <w:p w14:paraId="551C9796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605CAB">
              <w:rPr>
                <w:rFonts w:cs="Times New Roman"/>
                <w:sz w:val="20"/>
                <w:szCs w:val="20"/>
              </w:rPr>
              <w:t>Rainfall anomaly predictor</w:t>
            </w:r>
          </w:p>
        </w:tc>
        <w:tc>
          <w:tcPr>
            <w:tcW w:w="1651" w:type="dxa"/>
          </w:tcPr>
          <w:p w14:paraId="44F02BE3" w14:textId="77777777" w:rsidR="00AE6BD8" w:rsidRPr="00605CAB" w:rsidRDefault="00AE6BD8" w:rsidP="00F22E73">
            <w:pPr>
              <w:rPr>
                <w:rFonts w:cs="Times New Roman"/>
                <w:sz w:val="20"/>
                <w:szCs w:val="20"/>
              </w:rPr>
            </w:pPr>
            <w:r w:rsidRPr="009E5E61">
              <w:rPr>
                <w:rFonts w:cs="Times New Roman"/>
                <w:sz w:val="20"/>
                <w:szCs w:val="20"/>
              </w:rPr>
              <w:t>ECMWF, n.d.; Copernicus Climate Change Service, n.d.; Google Earth Engine, n.d.; Muñoz-Sabater et al., 2021</w:t>
            </w:r>
          </w:p>
        </w:tc>
      </w:tr>
    </w:tbl>
    <w:p w14:paraId="030A1D8B" w14:textId="77777777" w:rsidR="00AE6BD8" w:rsidRDefault="00AE6BD8"/>
    <w:sectPr w:rsidR="00AE6B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D8"/>
    <w:rsid w:val="00371AE2"/>
    <w:rsid w:val="005840BB"/>
    <w:rsid w:val="009F6A3F"/>
    <w:rsid w:val="00AE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DBE33"/>
  <w15:chartTrackingRefBased/>
  <w15:docId w15:val="{024934A9-CE4C-48C7-A95C-1597382B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BD8"/>
    <w:pPr>
      <w:spacing w:after="200" w:line="276" w:lineRule="auto"/>
    </w:pPr>
    <w:rPr>
      <w:rFonts w:ascii="Times New Roman" w:eastAsia="Times New Roman" w:hAnsi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B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B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BD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BD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BD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BD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BD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BD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BD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6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BD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6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BD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6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BD8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6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B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E6BD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Desmond Eteh</dc:creator>
  <cp:keywords/>
  <dc:description/>
  <cp:lastModifiedBy>Desmond Eteh</cp:lastModifiedBy>
  <cp:revision>1</cp:revision>
  <dcterms:created xsi:type="dcterms:W3CDTF">2026-06-14T17:47:00Z</dcterms:created>
  <dcterms:modified xsi:type="dcterms:W3CDTF">2026-06-14T17:48:00Z</dcterms:modified>
</cp:coreProperties>
</file>