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3pgy8ds3gk3o"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Justifiqué por qué el proyecto puede desarrollarse, considerando el tiempo y materiales o factores externos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En caso de posibles dificultades no plantee claramente como las abordaría</w:t>
            </w:r>
            <w:r w:rsidDel="00000000" w:rsidR="00000000" w:rsidRPr="00000000">
              <w:rPr>
                <w:rFonts w:ascii="Calibri" w:cs="Calibri" w:eastAsia="Calibri" w:hAnsi="Calibri"/>
                <w:color w:val="000000"/>
                <w:rtl w:val="0"/>
              </w:rPr>
              <w:t xml:space="preserve">.</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oSHYnhGpQ3ccGesWDGgsd2LtUg==">CgMxLjAyDmguM3BneThkczNnazNvOAByITFNdmI1SllOd005UWFpQ2luMzJKazVzSVlwcGw0TkxZSA==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