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sa52ruplvoq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2226550" y="2998950"/>
                            <a:chExt cx="6238900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26550" y="2998950"/>
                              <a:ext cx="6238900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26563" y="2998950"/>
                              <a:ext cx="6238875" cy="1562100"/>
                              <a:chOff x="0" y="0"/>
                              <a:chExt cx="5991225" cy="15621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91225" cy="15621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1024671" y="299473"/>
                                <a:ext cx="4966554" cy="1262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Arial" w:cs="Arial" w:eastAsia="Arial" w:hAnsi="Arial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Guía2. Desarrollo Proyecto APT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1f3864"/>
                                      <w:sz w:val="48"/>
                                      <w:vertAlign w:val="baseline"/>
                                    </w:rPr>
                                    <w:t xml:space="preserve">Asignatura Capstone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0"/>
                                <a:ext cx="993140" cy="1486894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3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85"/>
        <w:gridCol w:w="6510"/>
        <w:tblGridChange w:id="0">
          <w:tblGrid>
            <w:gridCol w:w="2985"/>
            <w:gridCol w:w="6510"/>
          </w:tblGrid>
        </w:tblGridChange>
      </w:tblGrid>
      <w:tr>
        <w:trPr>
          <w:cantSplit w:val="0"/>
          <w:trHeight w:val="8837.52115885416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Durante este periodo, el equipo avanzó en el diseño e implementación del modelo de datos de la plataforma Mosto, base sobre la cual se apoyarán la recepción de la telemetría y el panel de control. Se construyeron 18 tablas relacionales en Supabase (PostgreSQL) que cubren la gestión de empresas, usuarios y roles, las cubas y dispositivos de cada bodega, el proceso de fermentación con sus perfiles, umbrales e intervenciones, y la telemetría con sus alertas.</w:t>
              <w:br w:type="textWrapping"/>
              <w:br w:type="textWrapping"/>
              <w:t xml:space="preserve">Para asegurar la calidad de los datos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relaciones entre tablas, restricciones de validación e índices que materializan las reglas de negocio, por ejemplo una sola fermentación en curso por cuba, una sola asignación vigente por dispositivo y lecturas sin duplicados. Las lecturas quedaron indexadas por fermentación y fecha para soportar las consultas del panel y del modelo predictivo.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 seguridad se habilitó control de acceso por fila en todas las tablas, de modo que cada usuario visualice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sólo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la información de su empresa, y los catálogos generales quedan de solo lectura. En paralelo, el equipo consolidó los entregables de la Fase 1 y elaboró los artefactos de gestión ágil de la Fase 2: 10 épicas, 40 historias de usuario y un backlog priorizado de 152 puntos organizado en 7 sprints de 2 semanas, cuyo MVP queda completo al cierre del Sprint 5.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han requerido modificaciones estructurales. Se mantienen sin cambios los tres objetivos redactados en la Fase 1 (aumento del 15% – 20% de producción útil, reducción de al menos un 20% de mermas por fermentaciones paradas a 90 días, y reducción del 60% del tiempo de muestreo manual a 45 días), así como el objetivo general de desarrollar una plataforma de telemetría IoT y analítica predictiva para bodegas vitivinícolas.</w:t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 mantiene el enfoque híbrido de la Fase 1: Scrum para el desarrollo, carta Gantt para el control de plazos y CRISP-DM para el módulo analítico. Como ajuste, los sprints se fijaron en 2 semanas y el trabajo se organizó en un backlog priorizado de 40 historias de usuario (152 puntos) distribuido en 7 sprints, siguiendo el orden de dependencias del sistema y articulado con la carta Gantt. Se definieron además criterios de listo y de hecho para cada historia, que incluyen revisión de código y pruebas.</w:t>
            </w:r>
          </w:p>
        </w:tc>
      </w:tr>
      <w:tr>
        <w:trPr>
          <w:cantSplit w:val="0"/>
          <w:trHeight w:val="237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 presentan como evidencias el modelo de datos implementado en Supabase, los documentos de épicas, historias de usuario y backlog priorizado, y la carta Gantt. En conjunto muestran que la base de datos construida responde a requerimientos definidos y trazables, y que el avance se controla contra el plan de trabajo.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La calidad se resguardó aplicando Scrum con criterios de aceptación verificables por historia, una definición de hecho que exige revisión de código y pruebas con datos de al menos dos empresas, y reglas de validación en la propia base de datos para que la información sea consistente sin depender de la pantalla de ingreso.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Evidencias adjuntas: modelo de datos, Épicas, Historias de Usuario, Backlog Priorizado y Carta Gantt.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A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="-876" w:tblpY="6570"/>
        <w:tblW w:w="1062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335"/>
        <w:gridCol w:w="1080"/>
        <w:gridCol w:w="1425"/>
        <w:gridCol w:w="1125"/>
        <w:gridCol w:w="1275"/>
        <w:gridCol w:w="1455"/>
        <w:gridCol w:w="1245"/>
        <w:gridCol w:w="1680"/>
        <w:tblGridChange w:id="0">
          <w:tblGrid>
            <w:gridCol w:w="1335"/>
            <w:gridCol w:w="1080"/>
            <w:gridCol w:w="1425"/>
            <w:gridCol w:w="1125"/>
            <w:gridCol w:w="1275"/>
            <w:gridCol w:w="1455"/>
            <w:gridCol w:w="1245"/>
            <w:gridCol w:w="1680"/>
          </w:tblGrid>
        </w:tblGridChange>
      </w:tblGrid>
      <w:tr>
        <w:trPr>
          <w:cantSplit w:val="0"/>
          <w:tblHeader w:val="0"/>
        </w:trPr>
        <w:tc>
          <w:tcPr>
            <w:gridSpan w:val="8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Plan de Trabajo</w:t>
            </w:r>
          </w:p>
        </w:tc>
      </w:tr>
      <w:tr>
        <w:trPr>
          <w:cantSplit w:val="0"/>
          <w:trHeight w:val="71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Competencia o unidades de competencias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Actividades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Recursos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Duración de la actividad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color w:val="1f3864"/>
                <w:sz w:val="18"/>
                <w:szCs w:val="18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Observaciones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Estado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color w:val="1f3864"/>
                <w:sz w:val="18"/>
                <w:szCs w:val="18"/>
                <w:rtl w:val="0"/>
              </w:rPr>
              <w:t xml:space="preserve">Ajustes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Gestión de proyectos informáticos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Levantamiento de Requerimientos y Alcance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Computadores, software de oficina, documentación del dominio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semanas. 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Equipo completo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información base disponible y problemática claramente delimitada. Dificultad: acotar el alcance técnico inicial sin perder el alcance funcional.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ajustes. El alcance y los requerimientos se consolidaron en la Fase 1.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Arquitectura de software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Diseño de Arquitectura y Diagramas UML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Herramienta de diagramado, computadores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Carlos Cartes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patrones de diseño conocidos. Dificultad: diseñar una comunicación desacoplada y eficiente entre módulos.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 curso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cerrar el modelo de datos antes de fijar los diagramas de secuencia, para que la arquitectura refleje el esquema realmente implementado.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Modelos de datos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Modelamiento y Diseño de Base de Datos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Motor de base de datos, herramienta de administración, computadores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Matías González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dominio del diseño relacional y disponibilidad de Supabase en capa gratuita. Dificultad: estructurar índices para consultas periódicas continuas.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Completado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Se añadieron políticas de seguridad y restricciones de validación, ampliando lo previsto en el plan original.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Integración de sistemas e IoT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Prototipado del Módulo de Captura y Telemetría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Placa de desarrollo, sensores, componentes electrónicos, entorno de desarrollo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Matías González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componentes de bajo costo y de fácil acceso. Dificultad: estabilidad y calibración de las lecturas en banco de pruebas.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ajuste. Se secuenció tras el cierre del esquema de persistencia, del cual depende la ingesta.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Inteligencia de negocios y analítica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Tratamiento y Preparación de Datos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Entorno de análisis de datos, conjuntos de datos históricos, computadores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2 semanas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Geraldine Silva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datos históricos de referencia disponibles. Dificultad: limpieza de registros y variabilidad de los datos.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ajuste. Prevista en paralelo con el prototipo IoT una vez definido el formato de ingesta.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Desarrollo de Servicios Backend (API)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Entorno de desarrollo (IDE), framework backend, computadores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Carlos Cartes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estándares claros de servicios web. Dificultad: manejo ordenado de validaciones y concurrencia.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ajuste.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Inteligencia de negocios y analítica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Entrenamiento y Evaluación del Modelo Predictivo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Herramientas de aprendizaje automático, computadores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Geraldine Silva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métricas de evaluación definidas. Dificultad: ajustar parámetros ante eventos poco frecuentes.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ajuste.</w:t>
            </w:r>
          </w:p>
        </w:tc>
      </w:tr>
      <w:tr>
        <w:trPr>
          <w:cantSplit w:val="0"/>
          <w:trHeight w:val="2410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Programación de software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Desarrollo de Interfaz Web (Dashboard)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Entorno de desarrollo (IDE), framework frontend, computadores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3 semanas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Carlos Cartes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Facilitador: componentes de interfaz modernos. Dificultad: visualización clara de gráficos con múltiples registros.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iniciado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Sin ajuste.</w:t>
            </w:r>
          </w:p>
        </w:tc>
      </w:tr>
    </w:tbl>
    <w:p w:rsidR="00000000" w:rsidDel="00000000" w:rsidP="00000000" w:rsidRDefault="00000000" w:rsidRPr="00000000" w14:paraId="0000006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7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Facilitadores: l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 definición clara del alcance y los requerimientos en la Fase 1, el uso de Supabase en su capa gratuita, la distribución de responsabilidades por competencia según la carta Gantt y el orden del backlog según dependencias.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Dificultades y acciones: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errar el modelo de datos antes de definir los diagramas de secuencia mantuvo en curso parte de la arquitectura, por lo que se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terminar el esquema y luego ajustar los diagramas. La separación de información entre empresas y los permisos por rol se resolvieron en la base de datos y se probarán con datos de al menos dos empresas. El alto volumen de lecturas se mitiga con índices y una estrategia de archivo, y el acceso limitado a cubas reales se mitiga con un prototipo en banco de pruebas y datos sintéticos.</w:t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Ajustes realizados: se añadieron políticas de seguridad y reglas de validación al modelo de datos, más allá de lo previsto en el plan original; se secuenció el cierre del modelo de datos antes de los diagramas de secuencia; los sprints se fijaron en 2 semanas y se asociaron a la carta Gantt; y se actualizaron las semanas de las actividades de integración, pruebas y despliegue para que coincidan con la carta Gantt.</w:t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c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Actividades eliminadas: ninguna. El alcance y los objetivos de la Fase 1 se mantienen, y el plan se ha sostenido gracias a los facilitadores señalados.</w:t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2">
            <w:pPr>
              <w:jc w:val="both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Actividades No Iniciadas (Según Planificación):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4 (Prototipado del Módulo de Captura y Telemetría):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Programada para las Semanas 5 a 7 (Matías González). Se inicia una vez cerrado el modelo de datos, del que depende la recepción de lecturas.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5 (Tratamiento y Preparación de Datos):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6 y 7 (Geraldine Silva), en paralelo con el prototipo IoT.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6 (Desarrollo de Servicios Backend, API):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7 a 9 (Carlos Cartes). Requiere el modelo de datos cerrado.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7 (Entrenamiento y Evaluación del Modelo Predictivo):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8 a 10 (Geraldine Silva). Depende de los datos preparados.</w:t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8 (Desarrollo de Interfaz Web, Dashboard):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9 a 11 (Carlos Cartes).</w:t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9 (Integración de Componentes y Alertas):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11 y 12 (Sprint 5; Carlos Cartes y Geraldine Silva). Su postergación es planificada, ya que requiere la API backend y el modelo predictivo finalizados.</w:t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10 (Pruebas del Sistema y QA):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13 y 14 (Sprint 6; Geraldine Silva y Matías González). Se ejecutará conforme a la matriz de casos de prueba.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11 (Preparación de Entorno y Despliegue Docker):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14 y 15 (Sprints 6 y 7; Carlos Cartes y Matías González).</w:t>
            </w:r>
          </w:p>
          <w:p w:rsidR="00000000" w:rsidDel="00000000" w:rsidP="00000000" w:rsidRDefault="00000000" w:rsidRPr="00000000" w14:paraId="0000008B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 12 (Documentación Técnica y Manual de Operación):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 Semanas 17 y 18 (Fase 3; todo el equipo).</w:t>
            </w:r>
          </w:p>
          <w:p w:rsidR="00000000" w:rsidDel="00000000" w:rsidP="00000000" w:rsidRDefault="00000000" w:rsidRPr="00000000" w14:paraId="0000008C">
            <w:pPr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Actividades Retrasadas: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after="240" w:before="0" w:lineRule="auto"/>
              <w:jc w:val="both"/>
              <w:rPr>
                <w:rFonts w:ascii="Calibri" w:cs="Calibri" w:eastAsia="Calibri" w:hAnsi="Calibri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0"/>
                <w:szCs w:val="20"/>
                <w:rtl w:val="0"/>
              </w:rPr>
              <w:t xml:space="preserve">No se registran actividades retrasadas respecto de la carta Gantt.</w:t>
            </w:r>
          </w:p>
          <w:p w:rsidR="00000000" w:rsidDel="00000000" w:rsidP="00000000" w:rsidRDefault="00000000" w:rsidRPr="00000000" w14:paraId="0000008E">
            <w:pPr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96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8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99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9A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1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03309E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03309E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 w:val="1"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5122E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5122E"/>
    <w:rPr>
      <w:rFonts w:ascii="Segoe UI" w:cs="Segoe UI" w:hAnsi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9E52DF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E52DF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E52DF"/>
    <w:rPr>
      <w:b w:val="1"/>
      <w:bCs w:val="1"/>
      <w:sz w:val="20"/>
      <w:szCs w:val="20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fuVGc3AcXcYFKNjPoxR9Ozq31Q==">CgMxLjAyDmguc2E1MnJ1cGx2b3F5OAByITFaZk56WEwxQjcwRnhtX19FWUI3UEkzU282RzJfS1dxaA==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2022-08-24T18:14:00Z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