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27" o:spid="_x0000_s1027" o:spt="202" type="#_x0000_t202" style="position:absolute;left:0pt;margin-left:24.7pt;margin-top:97.6pt;height:72pt;width:353.25pt;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pPr>
                </w:p>
              </w:txbxContent>
            </v:textbox>
          </v:shape>
        </w:pict>
      </w:r>
      <w:r>
        <w:pict>
          <v:shape id="_x0000_s1028" o:spid="_x0000_s1028" o:spt="202" type="#_x0000_t202" style="position:absolute;left:0pt;margin-left:49.45pt;margin-top:344.05pt;height:271.3pt;width:321.7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spacing w:line="1000" w:lineRule="exact"/>
                    <w:ind w:left="0" w:leftChars="0" w:firstLine="416" w:firstLineChars="47"/>
                    <w:jc w:val="left"/>
                    <w:rPr>
                      <w:rFonts w:hint="eastAsia"/>
                      <w:sz w:val="32"/>
                      <w:u w:val="single" w:color="auto"/>
                    </w:rPr>
                  </w:pPr>
                  <w:r>
                    <w:rPr>
                      <w:rFonts w:hint="eastAsia"/>
                      <w:spacing w:val="283"/>
                      <w:sz w:val="32"/>
                    </w:rPr>
                    <w:t>专</w:t>
                  </w:r>
                  <w:r>
                    <w:rPr>
                      <w:rFonts w:hint="eastAsia"/>
                      <w:sz w:val="32"/>
                    </w:rPr>
                    <w:t>业：</w:t>
                  </w:r>
                  <w:r>
                    <w:rPr>
                      <w:rFonts w:hint="eastAsia"/>
                      <w:sz w:val="32"/>
                      <w:u w:val="single"/>
                      <w:lang w:val="en-US" w:eastAsia="zh-CN"/>
                    </w:rPr>
                    <w:t>信息与计算科学</w:t>
                  </w:r>
                </w:p>
                <w:p>
                  <w:pPr>
                    <w:spacing w:line="1000" w:lineRule="exact"/>
                    <w:ind w:left="0" w:leftChars="0" w:firstLine="419" w:firstLineChars="131"/>
                    <w:jc w:val="left"/>
                    <w:rPr>
                      <w:rFonts w:hint="eastAsia"/>
                      <w:sz w:val="32"/>
                      <w:u w:val="single"/>
                    </w:rPr>
                  </w:pPr>
                  <w:r>
                    <w:rPr>
                      <w:rFonts w:hint="eastAsia"/>
                      <w:sz w:val="32"/>
                    </w:rPr>
                    <w:t>学生姓名</w:t>
                  </w:r>
                  <w:r>
                    <w:rPr>
                      <w:rFonts w:hint="eastAsia"/>
                      <w:sz w:val="32"/>
                      <w:lang w:eastAsia="zh-CN"/>
                    </w:rPr>
                    <w:t>：</w:t>
                  </w:r>
                  <w:r>
                    <w:rPr>
                      <w:rFonts w:hint="eastAsia"/>
                      <w:sz w:val="32"/>
                      <w:u w:val="single"/>
                      <w:lang w:eastAsia="zh-CN"/>
                    </w:rPr>
                    <w:t>李嘉杰</w:t>
                  </w:r>
                </w:p>
                <w:p>
                  <w:pPr>
                    <w:spacing w:line="1000" w:lineRule="exact"/>
                    <w:ind w:left="0" w:leftChars="0" w:firstLine="419" w:firstLineChars="131"/>
                    <w:rPr>
                      <w:u w:val="single" w:color="auto"/>
                    </w:rPr>
                  </w:pPr>
                  <w:r>
                    <w:rPr>
                      <w:rFonts w:hint="eastAsia"/>
                      <w:sz w:val="32"/>
                    </w:rPr>
                    <w:t>完成时间：</w:t>
                  </w:r>
                  <w:r>
                    <w:rPr>
                      <w:rFonts w:hint="eastAsia"/>
                      <w:sz w:val="32"/>
                      <w:u w:val="single" w:color="auto"/>
                      <w:lang w:eastAsia="zh-CN"/>
                    </w:rPr>
                    <w:fldChar w:fldCharType="begin"/>
                  </w:r>
                  <w:r>
                    <w:rPr>
                      <w:rFonts w:hint="eastAsia"/>
                      <w:sz w:val="32"/>
                      <w:u w:val="single" w:color="auto"/>
                      <w:lang w:eastAsia="zh-CN"/>
                    </w:rPr>
                    <w:instrText xml:space="preserve">Time \@ "yyyy年M月d日"</w:instrText>
                  </w:r>
                  <w:r>
                    <w:rPr>
                      <w:rFonts w:hint="eastAsia"/>
                      <w:sz w:val="32"/>
                      <w:u w:val="single" w:color="auto"/>
                      <w:lang w:eastAsia="zh-CN"/>
                    </w:rPr>
                    <w:fldChar w:fldCharType="separate"/>
                  </w:r>
                  <w:r>
                    <w:rPr>
                      <w:rFonts w:hint="eastAsia"/>
                      <w:sz w:val="32"/>
                      <w:u w:val="single" w:color="auto"/>
                      <w:lang w:eastAsia="zh-CN"/>
                    </w:rPr>
                    <w:t>2011年</w:t>
                  </w:r>
                  <w:r>
                    <w:rPr>
                      <w:rFonts w:hint="eastAsia"/>
                      <w:sz w:val="32"/>
                      <w:u w:val="single" w:color="auto"/>
                      <w:lang w:val="en-US" w:eastAsia="zh-CN"/>
                    </w:rPr>
                    <w:t>5</w:t>
                  </w:r>
                  <w:r>
                    <w:rPr>
                      <w:rFonts w:hint="eastAsia"/>
                      <w:sz w:val="32"/>
                      <w:u w:val="single" w:color="auto"/>
                      <w:lang w:eastAsia="zh-CN"/>
                    </w:rPr>
                    <w:t>月</w:t>
                  </w:r>
                  <w:r>
                    <w:rPr>
                      <w:rFonts w:hint="eastAsia"/>
                      <w:sz w:val="32"/>
                      <w:u w:val="single" w:color="auto"/>
                      <w:lang w:val="en-US" w:eastAsia="zh-CN"/>
                    </w:rPr>
                    <w:t>14</w:t>
                  </w:r>
                  <w:r>
                    <w:rPr>
                      <w:rFonts w:hint="eastAsia"/>
                      <w:sz w:val="32"/>
                      <w:u w:val="single" w:color="auto"/>
                      <w:lang w:eastAsia="zh-CN"/>
                    </w:rPr>
                    <w:t>日</w:t>
                  </w:r>
                  <w:r>
                    <w:rPr>
                      <w:rFonts w:hint="eastAsia"/>
                      <w:sz w:val="32"/>
                      <w:u w:val="single" w:color="auto"/>
                      <w:lang w:eastAsia="zh-CN"/>
                    </w:rPr>
                    <w:fldChar w:fldCharType="end"/>
                  </w:r>
                </w:p>
              </w:txbxContent>
            </v:textbox>
          </v:shape>
        </w:pict>
      </w:r>
    </w:p>
    <w:p>
      <w:pPr>
        <w:pStyle w:val="2"/>
        <w:keepNext w:val="0"/>
        <w:keepLines w:val="0"/>
        <w:widowControl/>
        <w:suppressLineNumbers w:val="0"/>
        <w:sectPr>
          <w:pgSz w:w="11906" w:h="16838"/>
          <w:pgMar w:top="1440" w:right="1800" w:bottom="1440" w:left="1800" w:header="851" w:footer="992" w:gutter="0"/>
          <w:cols w:space="425" w:num="1"/>
          <w:docGrid w:type="lines" w:linePitch="312" w:charSpace="0"/>
        </w:sectPr>
      </w:pPr>
      <w:r>
        <w:pict>
          <v:shape id="_x0000_s1026" o:spid="_x0000_s1026" o:spt="202" type="#_x0000_t202" style="position:absolute;left:0pt;margin-left:43.15pt;margin-top:96.85pt;height:107.25pt;width:326.9pt;z-index:251660288;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eastAsia" w:ascii="黑体" w:hAnsi="黑体" w:eastAsia="黑体"/>
                      <w:sz w:val="52"/>
                      <w:lang w:val="en-US" w:eastAsia="zh-CN"/>
                    </w:rPr>
                  </w:pPr>
                  <w:r>
                    <w:rPr>
                      <w:rFonts w:hint="eastAsia" w:ascii="黑体" w:hAnsi="黑体" w:eastAsia="黑体"/>
                      <w:sz w:val="52"/>
                      <w:lang w:val="en-US" w:eastAsia="zh-CN"/>
                    </w:rPr>
                    <w:t>黄金价格波动研究</w:t>
                  </w:r>
                </w:p>
                <w:p>
                  <w:pPr>
                    <w:ind w:left="0" w:leftChars="0" w:right="0" w:rightChars="0" w:firstLine="0" w:firstLineChars="0"/>
                    <w:jc w:val="center"/>
                    <w:rPr>
                      <w:rFonts w:hint="eastAsia" w:ascii="黑体" w:hAnsi="黑体" w:eastAsia="黑体"/>
                      <w:sz w:val="52"/>
                      <w:lang w:val="en-US" w:eastAsia="zh-CN"/>
                    </w:rPr>
                  </w:pPr>
                  <w:r>
                    <w:rPr>
                      <w:rFonts w:hint="eastAsia" w:ascii="黑体" w:hAnsi="黑体" w:eastAsia="黑体"/>
                      <w:sz w:val="52"/>
                      <w:lang w:val="en-US" w:eastAsia="zh-CN"/>
                    </w:rPr>
                    <w:t>的数学问题</w:t>
                  </w:r>
                </w:p>
              </w:txbxContent>
            </v:textbox>
          </v:shape>
        </w:pict>
      </w:r>
    </w:p>
    <w:p>
      <w:pPr>
        <w:pStyle w:val="2"/>
        <w:keepNext w:val="0"/>
        <w:keepLines w:val="0"/>
        <w:widowControl/>
        <w:suppressLineNumbers w:val="0"/>
      </w:pPr>
      <w:r>
        <w:t>Table of Contents</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"C:/Users/ducky/Desktop/G/p.html" \l "org58449a7" </w:instrText>
      </w:r>
      <w:r>
        <w:fldChar w:fldCharType="separate"/>
      </w:r>
      <w:r>
        <w:rPr>
          <w:rStyle w:val="9"/>
        </w:rPr>
        <w:t>1. 问题的分析</w:t>
      </w:r>
      <w:r>
        <w:fldChar w:fldCharType="end"/>
      </w:r>
      <w:r>
        <w:t xml:space="preserve"> </w:t>
      </w:r>
    </w:p>
    <w:p>
      <w:pPr>
        <w:keepNext w:val="0"/>
        <w:keepLines w:val="0"/>
        <w:widowControl/>
        <w:numPr>
          <w:ilvl w:val="1"/>
          <w:numId w:val="1"/>
        </w:numPr>
        <w:suppressLineNumbers w:val="0"/>
        <w:spacing w:before="0" w:beforeAutospacing="1" w:after="0" w:afterAutospacing="1"/>
        <w:ind w:left="1440" w:hanging="360"/>
      </w:pPr>
      <w:r>
        <w:fldChar w:fldCharType="begin"/>
      </w:r>
      <w:r>
        <w:instrText xml:space="preserve"> HYPERLINK "C:/Users/ducky/Desktop/G/p.html" \l "org63109b6" </w:instrText>
      </w:r>
      <w:r>
        <w:fldChar w:fldCharType="separate"/>
      </w:r>
      <w:r>
        <w:rPr>
          <w:rStyle w:val="9"/>
        </w:rPr>
        <w:t>1.1. 问题一</w:t>
      </w:r>
      <w:r>
        <w:fldChar w:fldCharType="end"/>
      </w:r>
    </w:p>
    <w:p>
      <w:pPr>
        <w:keepNext w:val="0"/>
        <w:keepLines w:val="0"/>
        <w:widowControl/>
        <w:numPr>
          <w:ilvl w:val="1"/>
          <w:numId w:val="1"/>
        </w:numPr>
        <w:suppressLineNumbers w:val="0"/>
        <w:spacing w:before="0" w:beforeAutospacing="1" w:after="0" w:afterAutospacing="1"/>
        <w:ind w:left="1440" w:hanging="360"/>
      </w:pPr>
      <w:r>
        <w:fldChar w:fldCharType="begin"/>
      </w:r>
      <w:r>
        <w:instrText xml:space="preserve"> HYPERLINK "C:/Users/ducky/Desktop/G/p.html" \l "orgd3a6e7f" </w:instrText>
      </w:r>
      <w:r>
        <w:fldChar w:fldCharType="separate"/>
      </w:r>
      <w:r>
        <w:rPr>
          <w:rStyle w:val="9"/>
        </w:rPr>
        <w:t>1.2. 问题二</w:t>
      </w:r>
      <w:r>
        <w:fldChar w:fldCharType="end"/>
      </w:r>
    </w:p>
    <w:p>
      <w:pPr>
        <w:keepNext w:val="0"/>
        <w:keepLines w:val="0"/>
        <w:widowControl/>
        <w:numPr>
          <w:ilvl w:val="1"/>
          <w:numId w:val="1"/>
        </w:numPr>
        <w:suppressLineNumbers w:val="0"/>
        <w:spacing w:before="0" w:beforeAutospacing="1" w:after="0" w:afterAutospacing="1"/>
        <w:ind w:left="1440" w:hanging="360"/>
      </w:pPr>
      <w:r>
        <w:fldChar w:fldCharType="begin"/>
      </w:r>
      <w:r>
        <w:instrText xml:space="preserve"> HYPERLINK "C:/Users/ducky/Desktop/G/p.html" \l "org6c661aa" </w:instrText>
      </w:r>
      <w:r>
        <w:fldChar w:fldCharType="separate"/>
      </w:r>
      <w:r>
        <w:rPr>
          <w:rStyle w:val="9"/>
        </w:rPr>
        <w:t>1.3. 问题三</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"C:/Users/ducky/Desktop/G/p.html" \l "org86e57e3" </w:instrText>
      </w:r>
      <w:r>
        <w:fldChar w:fldCharType="separate"/>
      </w:r>
      <w:r>
        <w:rPr>
          <w:rStyle w:val="9"/>
        </w:rPr>
        <w:t>2. 问题基本假设</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"C:/Users/ducky/Desktop/G/p.html" \l "org5481edb" </w:instrText>
      </w:r>
      <w:r>
        <w:fldChar w:fldCharType="separate"/>
      </w:r>
      <w:r>
        <w:rPr>
          <w:rStyle w:val="9"/>
        </w:rPr>
        <w:t>3.  符号说明</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"C:/Users/ducky/Desktop/G/p.html" \l "org94c6c31" </w:instrText>
      </w:r>
      <w:r>
        <w:fldChar w:fldCharType="separate"/>
      </w:r>
      <w:r>
        <w:rPr>
          <w:rStyle w:val="9"/>
        </w:rPr>
        <w:t>4. 模型假设及求解</w:t>
      </w:r>
      <w:r>
        <w:fldChar w:fldCharType="end"/>
      </w:r>
      <w:r>
        <w:t xml:space="preserve"> </w:t>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"C:/Users/ducky/Desktop/G/p.html" \l "orgf217136" </w:instrText>
      </w:r>
      <w:r>
        <w:fldChar w:fldCharType="separate"/>
      </w:r>
      <w:r>
        <w:rPr>
          <w:rStyle w:val="9"/>
        </w:rPr>
        <w:t>4.1. 问题一</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"C:/Users/ducky/Desktop/G/p.html" \l "orge8ebc87" </w:instrText>
      </w:r>
      <w:r>
        <w:fldChar w:fldCharType="separate"/>
      </w:r>
      <w:r>
        <w:rPr>
          <w:rStyle w:val="9"/>
        </w:rPr>
        <w:t>4.2. 问题二</w:t>
      </w:r>
      <w:r>
        <w:fldChar w:fldCharType="end"/>
      </w:r>
      <w:bookmarkStart w:id="0" w:name="_GoBack"/>
      <w:bookmarkEnd w:id="0"/>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"C:/Users/ducky/Desktop/G/p.html" \l "org5dccff8" </w:instrText>
      </w:r>
      <w:r>
        <w:fldChar w:fldCharType="separate"/>
      </w:r>
      <w:r>
        <w:rPr>
          <w:rStyle w:val="9"/>
        </w:rPr>
        <w:t>4.3. 问题三</w:t>
      </w:r>
      <w:r>
        <w:fldChar w:fldCharType="end"/>
      </w:r>
      <w:r>
        <w:t xml:space="preserve"> </w:t>
      </w:r>
    </w:p>
    <w:p>
      <w:pPr>
        <w:keepNext w:val="0"/>
        <w:keepLines w:val="0"/>
        <w:widowControl/>
        <w:numPr>
          <w:ilvl w:val="2"/>
          <w:numId w:val="1"/>
        </w:numPr>
        <w:suppressLineNumbers w:val="0"/>
        <w:spacing w:before="0" w:beforeAutospacing="1" w:after="0" w:afterAutospacing="1"/>
        <w:ind w:left="2160" w:hanging="360"/>
      </w:pPr>
      <w:r>
        <w:fldChar w:fldCharType="begin"/>
      </w:r>
      <w:r>
        <w:instrText xml:space="preserve"> HYPERLINK "C:/Users/ducky/Desktop/G/p.html" \l "org13e5526" </w:instrText>
      </w:r>
      <w:r>
        <w:fldChar w:fldCharType="separate"/>
      </w:r>
      <w:r>
        <w:rPr>
          <w:rStyle w:val="9"/>
        </w:rPr>
        <w:t>4.3.1. 关系信息</w:t>
      </w:r>
      <w:r>
        <w:fldChar w:fldCharType="end"/>
      </w:r>
    </w:p>
    <w:p>
      <w:pPr>
        <w:keepNext w:val="0"/>
        <w:keepLines w:val="0"/>
        <w:widowControl/>
        <w:numPr>
          <w:ilvl w:val="2"/>
          <w:numId w:val="1"/>
        </w:numPr>
        <w:suppressLineNumbers w:val="0"/>
        <w:spacing w:before="0" w:beforeAutospacing="1" w:after="0" w:afterAutospacing="1"/>
        <w:ind w:left="2160" w:hanging="360"/>
      </w:pPr>
      <w:r>
        <w:fldChar w:fldCharType="begin"/>
      </w:r>
      <w:r>
        <w:instrText xml:space="preserve"> HYPERLINK "C:/Users/ducky/Desktop/G/p.html" \l "orgf2e0819" </w:instrText>
      </w:r>
      <w:r>
        <w:fldChar w:fldCharType="separate"/>
      </w:r>
      <w:r>
        <w:rPr>
          <w:rStyle w:val="9"/>
        </w:rPr>
        <w:t>4.3.2. 系统误差分析</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"C:/Users/ducky/Desktop/G/p.html" \l "org41e2fcb" </w:instrText>
      </w:r>
      <w:r>
        <w:fldChar w:fldCharType="separate"/>
      </w:r>
      <w:r>
        <w:rPr>
          <w:rStyle w:val="9"/>
        </w:rPr>
        <w:t>5. 模型的优缺点</w:t>
      </w:r>
      <w:r>
        <w:fldChar w:fldCharType="end"/>
      </w:r>
    </w:p>
    <w:p>
      <w:pPr>
        <w:pStyle w:val="2"/>
        <w:keepNext w:val="0"/>
        <w:keepLines w:val="0"/>
        <w:widowControl/>
        <w:suppressLineNumbers w:val="0"/>
      </w:pPr>
      <w:r>
        <w:t>1 问题的分析</w:t>
      </w:r>
    </w:p>
    <w:p>
      <w:pPr>
        <w:pStyle w:val="3"/>
        <w:keepNext w:val="0"/>
        <w:keepLines w:val="0"/>
        <w:widowControl/>
        <w:suppressLineNumbers w:val="0"/>
      </w:pPr>
      <w:r>
        <w:t>1.1 问题一</w:t>
      </w:r>
    </w:p>
    <w:p>
      <w:pPr>
        <w:keepNext w:val="0"/>
        <w:keepLines w:val="0"/>
        <w:widowControl/>
        <w:numPr>
          <w:ilvl w:val="0"/>
          <w:numId w:val="3"/>
        </w:numPr>
        <w:suppressLineNumbers w:val="0"/>
        <w:spacing w:before="0" w:beforeAutospacing="1" w:after="0" w:afterAutospacing="1"/>
        <w:ind w:left="720" w:hanging="360"/>
      </w:pPr>
      <w:r>
        <w:t>建立反映黄金价格波动的数学模型即度量黄金的波动性。</w:t>
      </w:r>
    </w:p>
    <w:p>
      <w:pPr>
        <w:keepNext w:val="0"/>
        <w:keepLines w:val="0"/>
        <w:widowControl/>
        <w:numPr>
          <w:ilvl w:val="0"/>
          <w:numId w:val="3"/>
        </w:numPr>
        <w:suppressLineNumbers w:val="0"/>
        <w:spacing w:before="0" w:beforeAutospacing="1" w:after="0" w:afterAutospacing="1"/>
        <w:ind w:left="720" w:hanging="360"/>
      </w:pPr>
      <w:r>
        <w:t>首先对黄金价格的回望型波动率建立均值模型，检验其否存在arch，根据结果再建立garch模型来度量波动。</w:t>
      </w:r>
    </w:p>
    <w:p>
      <w:pPr>
        <w:pStyle w:val="3"/>
        <w:keepNext w:val="0"/>
        <w:keepLines w:val="0"/>
        <w:widowControl/>
        <w:suppressLineNumbers w:val="0"/>
      </w:pPr>
      <w:r>
        <w:t>1.2 问题二</w:t>
      </w:r>
    </w:p>
    <w:p>
      <w:pPr>
        <w:keepNext w:val="0"/>
        <w:keepLines w:val="0"/>
        <w:widowControl/>
        <w:numPr>
          <w:ilvl w:val="0"/>
          <w:numId w:val="4"/>
        </w:numPr>
        <w:suppressLineNumbers w:val="0"/>
        <w:spacing w:before="0" w:beforeAutospacing="1" w:after="0" w:afterAutospacing="1"/>
        <w:ind w:left="720" w:hanging="360"/>
      </w:pPr>
      <w:r>
        <w:t>取原油价格，美元指数，人民币汇率，中国GDP来分析影响黄金价格的因素</w:t>
      </w:r>
    </w:p>
    <w:p>
      <w:pPr>
        <w:pStyle w:val="3"/>
        <w:keepNext w:val="0"/>
        <w:keepLines w:val="0"/>
        <w:widowControl/>
        <w:suppressLineNumbers w:val="0"/>
      </w:pPr>
      <w:r>
        <w:t>1.3 问题三</w:t>
      </w:r>
    </w:p>
    <w:p>
      <w:pPr>
        <w:keepNext w:val="0"/>
        <w:keepLines w:val="0"/>
        <w:widowControl/>
        <w:numPr>
          <w:ilvl w:val="0"/>
          <w:numId w:val="5"/>
        </w:numPr>
        <w:suppressLineNumbers w:val="0"/>
        <w:spacing w:before="0" w:beforeAutospacing="1" w:after="0" w:afterAutospacing="1"/>
        <w:ind w:left="720" w:hanging="360"/>
      </w:pPr>
      <w:r>
        <w:t>选取国民消费指数CPI，GDP指数，房地产价格指数来描述国民经济运行情况。</w:t>
      </w:r>
    </w:p>
    <w:p>
      <w:pPr>
        <w:pStyle w:val="2"/>
        <w:keepNext w:val="0"/>
        <w:keepLines w:val="0"/>
        <w:widowControl/>
        <w:suppressLineNumbers w:val="0"/>
      </w:pPr>
      <w:r>
        <w:t>2 问题基本假设</w:t>
      </w:r>
    </w:p>
    <w:p>
      <w:pPr>
        <w:keepNext w:val="0"/>
        <w:keepLines w:val="0"/>
        <w:widowControl/>
        <w:numPr>
          <w:ilvl w:val="0"/>
          <w:numId w:val="6"/>
        </w:numPr>
        <w:suppressLineNumbers w:val="0"/>
        <w:spacing w:before="0" w:beforeAutospacing="1" w:after="0" w:afterAutospacing="1"/>
        <w:ind w:left="720" w:hanging="360"/>
      </w:pPr>
      <w:r>
        <w:t>世界局势无足够大动荡</w:t>
      </w:r>
    </w:p>
    <w:p>
      <w:pPr>
        <w:keepNext w:val="0"/>
        <w:keepLines w:val="0"/>
        <w:widowControl/>
        <w:numPr>
          <w:ilvl w:val="0"/>
          <w:numId w:val="6"/>
        </w:numPr>
        <w:suppressLineNumbers w:val="0"/>
        <w:spacing w:before="0" w:beforeAutospacing="1" w:after="0" w:afterAutospacing="1"/>
        <w:ind w:left="720" w:hanging="360"/>
      </w:pPr>
      <w:r>
        <w:t>黄金总量基本保持不变</w:t>
      </w:r>
    </w:p>
    <w:p>
      <w:pPr>
        <w:keepNext w:val="0"/>
        <w:keepLines w:val="0"/>
        <w:widowControl/>
        <w:numPr>
          <w:ilvl w:val="0"/>
          <w:numId w:val="6"/>
        </w:numPr>
        <w:suppressLineNumbers w:val="0"/>
        <w:spacing w:before="0" w:beforeAutospacing="1" w:after="0" w:afterAutospacing="1"/>
        <w:ind w:left="720" w:hanging="360"/>
      </w:pPr>
      <w:r>
        <w:t>无黄金替代品出现</w:t>
      </w:r>
    </w:p>
    <w:p>
      <w:pPr>
        <w:pStyle w:val="2"/>
        <w:keepNext w:val="0"/>
        <w:keepLines w:val="0"/>
        <w:widowControl/>
        <w:suppressLineNumbers w:val="0"/>
      </w:pPr>
    </w:p>
    <w:p>
      <w:pPr>
        <w:pStyle w:val="2"/>
        <w:keepNext w:val="0"/>
        <w:keepLines w:val="0"/>
        <w:widowControl/>
        <w:suppressLineNumbers w:val="0"/>
      </w:pPr>
      <w:r>
        <w:t>3 符号说明</w:t>
      </w:r>
    </w:p>
    <w:p>
      <w:pPr>
        <w:keepNext w:val="0"/>
        <w:keepLines w:val="0"/>
        <w:widowControl/>
        <w:numPr>
          <w:ilvl w:val="0"/>
          <w:numId w:val="7"/>
        </w:numPr>
        <w:suppressLineNumbers w:val="0"/>
        <w:spacing w:before="0" w:beforeAutospacing="1" w:after="0" w:afterAutospacing="1"/>
        <w:ind w:left="720" w:hanging="360"/>
      </w:pPr>
      <w:r>
        <w:t>P</w:t>
      </w:r>
      <w:r>
        <w:rPr>
          <w:rFonts w:hint="eastAsia"/>
          <w:lang w:val="en-US" w:eastAsia="zh-CN"/>
        </w:rPr>
        <w:t xml:space="preserve"> </w:t>
      </w:r>
      <w:r>
        <w:t xml:space="preserve"> 金价</w:t>
      </w:r>
    </w:p>
    <w:p>
      <w:pPr>
        <w:keepNext w:val="0"/>
        <w:keepLines w:val="0"/>
        <w:widowControl/>
        <w:numPr>
          <w:ilvl w:val="0"/>
          <w:numId w:val="7"/>
        </w:numPr>
        <w:suppressLineNumbers w:val="0"/>
        <w:spacing w:before="0" w:beforeAutospacing="1" w:after="0" w:afterAutospacing="1"/>
        <w:ind w:left="720" w:hanging="360"/>
      </w:pPr>
      <w:r>
        <w:t xml:space="preserve">r </w:t>
      </w:r>
      <w:r>
        <w:rPr>
          <w:rFonts w:hint="eastAsia"/>
          <w:lang w:val="en-US" w:eastAsia="zh-CN"/>
        </w:rPr>
        <w:t xml:space="preserve"> </w:t>
      </w:r>
      <w:r>
        <w:t>金价收益率</w:t>
      </w:r>
    </w:p>
    <w:p>
      <w:pPr>
        <w:keepNext w:val="0"/>
        <w:keepLines w:val="0"/>
        <w:widowControl/>
        <w:numPr>
          <w:ilvl w:val="0"/>
          <w:numId w:val="7"/>
        </w:numPr>
        <w:suppressLineNumbers w:val="0"/>
        <w:spacing w:before="0" w:beforeAutospacing="1" w:after="0" w:afterAutospacing="1"/>
        <w:ind w:left="720" w:hanging="360"/>
      </w:pPr>
      <w:r>
        <w:t xml:space="preserve">g </w:t>
      </w:r>
      <w:r>
        <w:rPr>
          <w:rFonts w:hint="eastAsia"/>
          <w:lang w:val="en-US" w:eastAsia="zh-CN"/>
        </w:rPr>
        <w:t xml:space="preserve"> GDP</w:t>
      </w:r>
    </w:p>
    <w:p>
      <w:pPr>
        <w:keepNext w:val="0"/>
        <w:keepLines w:val="0"/>
        <w:widowControl/>
        <w:numPr>
          <w:ilvl w:val="0"/>
          <w:numId w:val="7"/>
        </w:numPr>
        <w:suppressLineNumbers w:val="0"/>
        <w:spacing w:before="0" w:beforeAutospacing="1" w:after="0" w:afterAutospacing="1"/>
        <w:ind w:left="720" w:hanging="360"/>
      </w:pPr>
      <w:r>
        <w:t xml:space="preserve">b </w:t>
      </w:r>
      <w:r>
        <w:rPr>
          <w:rFonts w:hint="eastAsia"/>
          <w:lang w:val="en-US" w:eastAsia="zh-CN"/>
        </w:rPr>
        <w:t xml:space="preserve"> </w:t>
      </w:r>
      <w:r>
        <w:t>人民币汇率</w:t>
      </w:r>
    </w:p>
    <w:p>
      <w:pPr>
        <w:keepNext w:val="0"/>
        <w:keepLines w:val="0"/>
        <w:widowControl/>
        <w:numPr>
          <w:ilvl w:val="0"/>
          <w:numId w:val="7"/>
        </w:numPr>
        <w:suppressLineNumbers w:val="0"/>
        <w:spacing w:before="0" w:beforeAutospacing="1" w:after="0" w:afterAutospacing="1"/>
        <w:ind w:left="720" w:hanging="360"/>
      </w:pPr>
      <w:r>
        <w:t xml:space="preserve">o </w:t>
      </w:r>
      <w:r>
        <w:rPr>
          <w:rFonts w:hint="eastAsia"/>
          <w:lang w:val="en-US" w:eastAsia="zh-CN"/>
        </w:rPr>
        <w:t xml:space="preserve"> </w:t>
      </w:r>
      <w:r>
        <w:t>石油价格</w:t>
      </w:r>
    </w:p>
    <w:p>
      <w:pPr>
        <w:keepNext w:val="0"/>
        <w:keepLines w:val="0"/>
        <w:widowControl/>
        <w:numPr>
          <w:ilvl w:val="0"/>
          <w:numId w:val="7"/>
        </w:numPr>
        <w:suppressLineNumbers w:val="0"/>
        <w:spacing w:before="0" w:beforeAutospacing="1" w:after="0" w:afterAutospacing="1"/>
        <w:ind w:left="720" w:hanging="360"/>
      </w:pPr>
      <w:r>
        <w:t xml:space="preserve">u </w:t>
      </w:r>
      <w:r>
        <w:rPr>
          <w:rFonts w:hint="eastAsia"/>
          <w:lang w:val="en-US" w:eastAsia="zh-CN"/>
        </w:rPr>
        <w:t xml:space="preserve"> </w:t>
      </w:r>
      <w:r>
        <w:t>美元指数</w:t>
      </w:r>
    </w:p>
    <w:p>
      <w:pPr>
        <w:pStyle w:val="2"/>
        <w:keepNext w:val="0"/>
        <w:keepLines w:val="0"/>
        <w:widowControl/>
        <w:suppressLineNumbers w:val="0"/>
      </w:pPr>
      <w:r>
        <w:t>4 模型假设及求解</w:t>
      </w:r>
    </w:p>
    <w:p>
      <w:pPr>
        <w:pStyle w:val="3"/>
        <w:keepNext w:val="0"/>
        <w:keepLines w:val="0"/>
        <w:widowControl/>
        <w:suppressLineNumbers w:val="0"/>
      </w:pPr>
      <w:r>
        <w:t>4.1 问题一</w:t>
      </w:r>
    </w:p>
    <w:p>
      <w:pPr>
        <w:keepNext w:val="0"/>
        <w:keepLines w:val="0"/>
        <w:widowControl/>
        <w:numPr>
          <w:ilvl w:val="0"/>
          <w:numId w:val="8"/>
        </w:numPr>
        <w:suppressLineNumbers w:val="0"/>
        <w:spacing w:before="0" w:beforeAutospacing="1" w:after="0" w:afterAutospacing="1"/>
        <w:ind w:left="720" w:hanging="360"/>
      </w:pPr>
      <w:r>
        <w:t>数据选取从1985年1月至2013年3月的金价，单位为人民币每盎司。</w:t>
      </w:r>
    </w:p>
    <w:p>
      <w:pPr>
        <w:keepNext w:val="0"/>
        <w:keepLines w:val="0"/>
        <w:widowControl/>
        <w:numPr>
          <w:ilvl w:val="0"/>
          <w:numId w:val="8"/>
        </w:numPr>
        <w:suppressLineNumbers w:val="0"/>
        <w:spacing w:before="0" w:beforeAutospacing="1" w:after="0" w:afterAutospacing="1"/>
        <w:ind w:left="720" w:hanging="360"/>
      </w:pPr>
      <w:r>
        <w:t>通过MATLAB的adftest函数对金价序列进行平稳性检测，得到金价序列并不平稳，因此，选取其月收益率为对象。</w:t>
      </w:r>
    </w:p>
    <w:p>
      <w:pPr>
        <w:keepNext w:val="0"/>
        <w:keepLines w:val="0"/>
        <w:widowControl/>
        <w:numPr>
          <w:ilvl w:val="0"/>
          <w:numId w:val="8"/>
        </w:numPr>
        <w:suppressLineNumbers w:val="0"/>
        <w:spacing w:before="0" w:beforeAutospacing="1" w:after="0" w:afterAutospacing="1"/>
        <w:ind w:left="720" w:hanging="360"/>
      </w:pPr>
      <w:r>
        <w:t>其中月收益率的计算公式为</w:t>
      </w:r>
      <w:r>
        <w:drawing>
          <wp:inline distT="0" distB="0" distL="114300" distR="114300">
            <wp:extent cx="1762125" cy="20002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1762125" cy="200025"/>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1" w:after="0" w:afterAutospacing="1"/>
        <w:ind w:left="720" w:hanging="360"/>
      </w:pPr>
      <w:r>
        <w:t>对月收益率序列进行平稳性检测可以得出结果，月收益率序列平稳。</w:t>
      </w:r>
    </w:p>
    <w:p>
      <w:pPr>
        <w:keepNext w:val="0"/>
        <w:keepLines w:val="0"/>
        <w:widowControl/>
        <w:numPr>
          <w:ilvl w:val="0"/>
          <w:numId w:val="8"/>
        </w:numPr>
        <w:suppressLineNumbers w:val="0"/>
        <w:spacing w:before="0" w:beforeAutospacing="1" w:after="0" w:afterAutospacing="1"/>
        <w:ind w:left="720" w:hanging="360"/>
      </w:pPr>
      <w:r>
        <w:t>建立常数均值模型</w:t>
      </w:r>
      <w:r>
        <w:drawing>
          <wp:inline distT="0" distB="0" distL="114300" distR="114300">
            <wp:extent cx="857250" cy="1428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857250" cy="142875"/>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1" w:after="0" w:afterAutospacing="1"/>
        <w:ind w:left="720" w:hanging="360"/>
      </w:pPr>
      <w:r>
        <w:t>计算均值方程残差</w:t>
      </w:r>
      <w:r>
        <w:drawing>
          <wp:inline distT="0" distB="0" distL="114300" distR="114300">
            <wp:extent cx="885825" cy="114300"/>
            <wp:effectExtent l="0" t="0" r="9525"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885825" cy="114300"/>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1" w:after="0" w:afterAutospacing="1"/>
        <w:ind w:left="720" w:hanging="360"/>
      </w:pPr>
      <w:r>
        <w:t>得到残差平方序列</w:t>
      </w:r>
      <w:r>
        <w:drawing>
          <wp:inline distT="0" distB="0" distL="114300" distR="114300">
            <wp:extent cx="2649855" cy="1987550"/>
            <wp:effectExtent l="0" t="0" r="17145" b="1270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7"/>
                    <a:stretch>
                      <a:fillRect/>
                    </a:stretch>
                  </pic:blipFill>
                  <pic:spPr>
                    <a:xfrm flipH="1">
                      <a:off x="0" y="0"/>
                      <a:ext cx="2649855" cy="1987550"/>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1" w:after="0" w:afterAutospacing="1"/>
        <w:ind w:left="720" w:hanging="360"/>
      </w:pPr>
      <w:r>
        <w:t>检验25个自相关系数，计算自相关系数及p-value</w:t>
      </w:r>
      <w:r>
        <w:rPr>
          <w:rFonts w:hint="eastAsia"/>
          <w:lang w:val="en-US" w:eastAsia="zh-CN"/>
        </w:rPr>
        <w:t xml:space="preserve"> </w:t>
      </w:r>
      <w:r>
        <w:drawing>
          <wp:inline distT="0" distB="0" distL="114300" distR="114300">
            <wp:extent cx="2625725" cy="3830320"/>
            <wp:effectExtent l="0" t="0" r="3175" b="1778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2625725" cy="3830320"/>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1" w:after="0" w:afterAutospacing="1"/>
        <w:ind w:left="720" w:hanging="360"/>
      </w:pPr>
      <w:r>
        <w:t>p-value显著小于0.005因此具有arch效应</w:t>
      </w:r>
    </w:p>
    <w:p>
      <w:pPr>
        <w:keepNext w:val="0"/>
        <w:keepLines w:val="0"/>
        <w:widowControl/>
        <w:numPr>
          <w:ilvl w:val="0"/>
          <w:numId w:val="8"/>
        </w:numPr>
        <w:suppressLineNumbers w:val="0"/>
        <w:spacing w:before="0" w:beforeAutospacing="1" w:after="0" w:afterAutospacing="1"/>
        <w:ind w:left="720" w:hanging="360"/>
      </w:pPr>
      <w:r>
        <w:t>建立GARCH(1,1)模型</w:t>
      </w:r>
    </w:p>
    <w:p>
      <w:pPr>
        <w:keepNext w:val="0"/>
        <w:keepLines w:val="0"/>
        <w:widowControl/>
        <w:numPr>
          <w:ilvl w:val="0"/>
          <w:numId w:val="8"/>
        </w:numPr>
        <w:suppressLineNumbers w:val="0"/>
        <w:spacing w:before="0" w:beforeAutospacing="1" w:after="0" w:afterAutospacing="1"/>
        <w:ind w:left="720" w:hanging="360"/>
      </w:pPr>
      <w:r>
        <w:t>得到波动率模型</w:t>
      </w:r>
      <w:r>
        <w:drawing>
          <wp:inline distT="0" distB="0" distL="114300" distR="114300">
            <wp:extent cx="3514725" cy="209550"/>
            <wp:effectExtent l="0" t="0" r="9525"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3514725" cy="209550"/>
                    </a:xfrm>
                    <a:prstGeom prst="rect">
                      <a:avLst/>
                    </a:prstGeom>
                    <a:noFill/>
                    <a:ln w="9525">
                      <a:noFill/>
                    </a:ln>
                  </pic:spPr>
                </pic:pic>
              </a:graphicData>
            </a:graphic>
          </wp:inline>
        </w:drawing>
      </w:r>
    </w:p>
    <w:p>
      <w:pPr>
        <w:pStyle w:val="3"/>
        <w:keepNext w:val="0"/>
        <w:keepLines w:val="0"/>
        <w:widowControl/>
        <w:suppressLineNumbers w:val="0"/>
      </w:pPr>
      <w:r>
        <w:t>4.2 问题二</w:t>
      </w:r>
    </w:p>
    <w:p>
      <w:pPr>
        <w:keepNext w:val="0"/>
        <w:keepLines w:val="0"/>
        <w:widowControl/>
        <w:numPr>
          <w:ilvl w:val="0"/>
          <w:numId w:val="9"/>
        </w:numPr>
        <w:suppressLineNumbers w:val="0"/>
        <w:spacing w:before="0" w:beforeAutospacing="1" w:after="0" w:afterAutospacing="1"/>
        <w:ind w:left="720" w:hanging="360"/>
      </w:pPr>
      <w:r>
        <w:t>以2000年-2010年月度原油价格，美元指数，人民币汇率，中国gdp的波动率为自变量，金价波动率为因变量，建立多元线性回归模型</w:t>
      </w:r>
    </w:p>
    <w:p>
      <w:pPr>
        <w:keepNext w:val="0"/>
        <w:keepLines w:val="0"/>
        <w:widowControl/>
        <w:numPr>
          <w:ilvl w:val="0"/>
          <w:numId w:val="9"/>
        </w:numPr>
        <w:suppressLineNumbers w:val="0"/>
        <w:spacing w:before="0" w:beforeAutospacing="1" w:after="0" w:afterAutospacing="1"/>
        <w:ind w:left="720" w:hanging="360"/>
      </w:pPr>
      <w:r>
        <w:t>首先对各项数据进行均值归一化处理</w:t>
      </w:r>
      <w:r>
        <w:drawing>
          <wp:inline distT="0" distB="0" distL="114300" distR="114300">
            <wp:extent cx="3933825" cy="200025"/>
            <wp:effectExtent l="0" t="0" r="9525" b="9525"/>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0"/>
                    <a:stretch>
                      <a:fillRect/>
                    </a:stretch>
                  </pic:blipFill>
                  <pic:spPr>
                    <a:xfrm>
                      <a:off x="0" y="0"/>
                      <a:ext cx="3933825" cy="200025"/>
                    </a:xfrm>
                    <a:prstGeom prst="rect">
                      <a:avLst/>
                    </a:prstGeom>
                    <a:noFill/>
                    <a:ln w="9525">
                      <a:noFill/>
                    </a:ln>
                  </pic:spPr>
                </pic:pic>
              </a:graphicData>
            </a:graphic>
          </wp:inline>
        </w:drawing>
      </w:r>
    </w:p>
    <w:tbl>
      <w:tblPr>
        <w:tblW w:w="6203"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90" w:type="dxa"/>
          <w:left w:w="90" w:type="dxa"/>
          <w:bottom w:w="90" w:type="dxa"/>
          <w:right w:w="90" w:type="dxa"/>
        </w:tblCellMar>
      </w:tblPr>
      <w:tblGrid>
        <w:gridCol w:w="1202"/>
        <w:gridCol w:w="1205"/>
        <w:gridCol w:w="1205"/>
        <w:gridCol w:w="1445"/>
        <w:gridCol w:w="1146"/>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90" w:type="dxa"/>
            <w:left w:w="90" w:type="dxa"/>
            <w:bottom w:w="90" w:type="dxa"/>
            <w:right w:w="90" w:type="dxa"/>
          </w:tblCellMar>
        </w:tblPrEx>
        <w:trPr>
          <w:tblHeader/>
          <w:tblCellSpacing w:w="0" w:type="dxa"/>
        </w:trPr>
        <w:tc>
          <w:tcPr>
            <w:tcW w:w="120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w:t>
            </w:r>
          </w:p>
        </w:tc>
        <w:tc>
          <w:tcPr>
            <w:tcW w:w="120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原油价格</w:t>
            </w:r>
          </w:p>
        </w:tc>
        <w:tc>
          <w:tcPr>
            <w:tcW w:w="120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美元指数</w:t>
            </w:r>
          </w:p>
        </w:tc>
        <w:tc>
          <w:tcPr>
            <w:tcW w:w="144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人民币汇率</w:t>
            </w:r>
          </w:p>
        </w:tc>
        <w:tc>
          <w:tcPr>
            <w:tcW w:w="1146"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中国GDP</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90" w:type="dxa"/>
            <w:left w:w="90" w:type="dxa"/>
            <w:bottom w:w="90" w:type="dxa"/>
            <w:right w:w="90" w:type="dxa"/>
          </w:tblCellMar>
        </w:tblPrEx>
        <w:trPr>
          <w:tblCellSpacing w:w="0" w:type="dxa"/>
        </w:trPr>
        <w:tc>
          <w:tcPr>
            <w:tcW w:w="12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相关系数</w:t>
            </w:r>
          </w:p>
        </w:tc>
        <w:tc>
          <w:tcPr>
            <w:tcW w:w="12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0.0168</w:t>
            </w:r>
          </w:p>
        </w:tc>
        <w:tc>
          <w:tcPr>
            <w:tcW w:w="12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-0.8858</w:t>
            </w:r>
          </w:p>
        </w:tc>
        <w:tc>
          <w:tcPr>
            <w:tcW w:w="14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-0.9283</w:t>
            </w:r>
          </w:p>
        </w:tc>
        <w:tc>
          <w:tcPr>
            <w:tcW w:w="114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0.9183</w:t>
            </w:r>
          </w:p>
        </w:tc>
      </w:tr>
    </w:tbl>
    <w:p>
      <w:pPr>
        <w:keepNext w:val="0"/>
        <w:keepLines w:val="0"/>
        <w:widowControl/>
        <w:numPr>
          <w:ilvl w:val="0"/>
          <w:numId w:val="10"/>
        </w:numPr>
        <w:suppressLineNumbers w:val="0"/>
        <w:spacing w:before="0" w:beforeAutospacing="1" w:after="0" w:afterAutospacing="1"/>
        <w:ind w:left="720" w:hanging="360"/>
      </w:pPr>
      <w:r>
        <w:t>其中各项指标与金价的关系如下图</w:t>
      </w:r>
    </w:p>
    <w:p>
      <w:pPr>
        <w:pStyle w:val="7"/>
        <w:keepNext w:val="0"/>
        <w:keepLines w:val="0"/>
        <w:widowControl/>
        <w:suppressLineNumbers w:val="0"/>
      </w:pPr>
      <w:r>
        <w:drawing>
          <wp:inline distT="0" distB="0" distL="114300" distR="114300">
            <wp:extent cx="2326640" cy="1744980"/>
            <wp:effectExtent l="0" t="0" r="16510" b="762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1"/>
                    <a:stretch>
                      <a:fillRect/>
                    </a:stretch>
                  </pic:blipFill>
                  <pic:spPr>
                    <a:xfrm>
                      <a:off x="0" y="0"/>
                      <a:ext cx="2326640" cy="1744980"/>
                    </a:xfrm>
                    <a:prstGeom prst="rect">
                      <a:avLst/>
                    </a:prstGeom>
                    <a:noFill/>
                    <a:ln w="9525">
                      <a:noFill/>
                    </a:ln>
                  </pic:spPr>
                </pic:pic>
              </a:graphicData>
            </a:graphic>
          </wp:inline>
        </w:drawing>
      </w:r>
      <w:r>
        <w:drawing>
          <wp:inline distT="0" distB="0" distL="114300" distR="114300">
            <wp:extent cx="2374900" cy="1781810"/>
            <wp:effectExtent l="0" t="0" r="6350" b="8890"/>
            <wp:docPr id="1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4"/>
                    <pic:cNvPicPr>
                      <a:picLocks noChangeAspect="1"/>
                    </pic:cNvPicPr>
                  </pic:nvPicPr>
                  <pic:blipFill>
                    <a:blip r:embed="rId12"/>
                    <a:stretch>
                      <a:fillRect/>
                    </a:stretch>
                  </pic:blipFill>
                  <pic:spPr>
                    <a:xfrm>
                      <a:off x="0" y="0"/>
                      <a:ext cx="2374900" cy="1781810"/>
                    </a:xfrm>
                    <a:prstGeom prst="rect">
                      <a:avLst/>
                    </a:prstGeom>
                    <a:noFill/>
                    <a:ln w="9525">
                      <a:noFill/>
                    </a:ln>
                  </pic:spPr>
                </pic:pic>
              </a:graphicData>
            </a:graphic>
          </wp:inline>
        </w:drawing>
      </w:r>
    </w:p>
    <w:p>
      <w:pPr>
        <w:pStyle w:val="7"/>
        <w:keepNext w:val="0"/>
        <w:keepLines w:val="0"/>
        <w:widowControl/>
        <w:suppressLineNumbers w:val="0"/>
      </w:pPr>
      <w:r>
        <w:t>Figure 1: 黄金与中国GDP关系图</w:t>
      </w:r>
      <w:r>
        <w:rPr>
          <w:rFonts w:hint="eastAsia"/>
          <w:lang w:val="en-US" w:eastAsia="zh-CN"/>
        </w:rPr>
        <w:t xml:space="preserve">      </w:t>
      </w:r>
      <w:r>
        <w:t>Figure 2: 黄金与美元指数关系图</w:t>
      </w:r>
    </w:p>
    <w:p>
      <w:pPr>
        <w:pStyle w:val="7"/>
        <w:keepNext w:val="0"/>
        <w:keepLines w:val="0"/>
        <w:widowControl/>
        <w:suppressLineNumbers w:val="0"/>
      </w:pPr>
      <w:r>
        <w:drawing>
          <wp:inline distT="0" distB="0" distL="114300" distR="114300">
            <wp:extent cx="2616835" cy="1962785"/>
            <wp:effectExtent l="0" t="0" r="12065" b="18415"/>
            <wp:docPr id="1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65"/>
                    <pic:cNvPicPr>
                      <a:picLocks noChangeAspect="1"/>
                    </pic:cNvPicPr>
                  </pic:nvPicPr>
                  <pic:blipFill>
                    <a:blip r:embed="rId13"/>
                    <a:stretch>
                      <a:fillRect/>
                    </a:stretch>
                  </pic:blipFill>
                  <pic:spPr>
                    <a:xfrm>
                      <a:off x="0" y="0"/>
                      <a:ext cx="2616835" cy="1962785"/>
                    </a:xfrm>
                    <a:prstGeom prst="rect">
                      <a:avLst/>
                    </a:prstGeom>
                    <a:noFill/>
                    <a:ln w="9525">
                      <a:noFill/>
                    </a:ln>
                  </pic:spPr>
                </pic:pic>
              </a:graphicData>
            </a:graphic>
          </wp:inline>
        </w:drawing>
      </w:r>
      <w:r>
        <w:drawing>
          <wp:inline distT="0" distB="0" distL="114300" distR="114300">
            <wp:extent cx="2436495" cy="1828800"/>
            <wp:effectExtent l="0" t="0" r="1905"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4"/>
                    <a:stretch>
                      <a:fillRect/>
                    </a:stretch>
                  </pic:blipFill>
                  <pic:spPr>
                    <a:xfrm>
                      <a:off x="0" y="0"/>
                      <a:ext cx="2436495" cy="1828800"/>
                    </a:xfrm>
                    <a:prstGeom prst="rect">
                      <a:avLst/>
                    </a:prstGeom>
                    <a:noFill/>
                    <a:ln w="9525">
                      <a:noFill/>
                    </a:ln>
                  </pic:spPr>
                </pic:pic>
              </a:graphicData>
            </a:graphic>
          </wp:inline>
        </w:drawing>
      </w:r>
    </w:p>
    <w:p>
      <w:pPr>
        <w:pStyle w:val="7"/>
        <w:keepNext w:val="0"/>
        <w:keepLines w:val="0"/>
        <w:widowControl/>
        <w:suppressLineNumbers w:val="0"/>
      </w:pPr>
      <w:r>
        <w:t>Figure 3: 黄金与人民币汇率关系图</w:t>
      </w:r>
      <w:r>
        <w:rPr>
          <w:rFonts w:hint="eastAsia"/>
          <w:lang w:val="en-US" w:eastAsia="zh-CN"/>
        </w:rPr>
        <w:t xml:space="preserve">     </w:t>
      </w:r>
      <w:r>
        <w:t>Figure 4: 黄金与石油价格关系图</w:t>
      </w:r>
    </w:p>
    <w:p>
      <w:pPr>
        <w:keepNext w:val="0"/>
        <w:keepLines w:val="0"/>
        <w:widowControl/>
        <w:numPr>
          <w:ilvl w:val="0"/>
          <w:numId w:val="11"/>
        </w:numPr>
        <w:suppressLineNumbers w:val="0"/>
        <w:spacing w:before="0" w:beforeAutospacing="1" w:after="0" w:afterAutospacing="1"/>
        <w:ind w:left="720" w:hanging="360"/>
      </w:pPr>
      <w:r>
        <w:t>容易看出，我国gdp与金价走势呈同步上升趋势</w:t>
      </w:r>
    </w:p>
    <w:p>
      <w:pPr>
        <w:keepNext w:val="0"/>
        <w:keepLines w:val="0"/>
        <w:widowControl/>
        <w:numPr>
          <w:ilvl w:val="0"/>
          <w:numId w:val="11"/>
        </w:numPr>
        <w:suppressLineNumbers w:val="0"/>
        <w:spacing w:before="0" w:beforeAutospacing="1" w:after="0" w:afterAutospacing="1"/>
        <w:ind w:left="720" w:hanging="360"/>
      </w:pPr>
      <w:r>
        <w:t>美元指数与人民币汇率的提升与金价呈负相关</w:t>
      </w:r>
    </w:p>
    <w:p>
      <w:pPr>
        <w:keepNext w:val="0"/>
        <w:keepLines w:val="0"/>
        <w:widowControl/>
        <w:numPr>
          <w:ilvl w:val="0"/>
          <w:numId w:val="11"/>
        </w:numPr>
        <w:suppressLineNumbers w:val="0"/>
        <w:spacing w:before="0" w:beforeAutospacing="1" w:after="0" w:afterAutospacing="1"/>
        <w:ind w:left="720" w:hanging="360"/>
      </w:pPr>
      <w:r>
        <w:t>石油价格的大幅度波动与金价的上涨有关</w:t>
      </w:r>
    </w:p>
    <w:p>
      <w:pPr>
        <w:pStyle w:val="3"/>
        <w:keepNext w:val="0"/>
        <w:keepLines w:val="0"/>
        <w:widowControl/>
        <w:suppressLineNumbers w:val="0"/>
      </w:pPr>
      <w:r>
        <w:t>4.3 问题三</w:t>
      </w:r>
    </w:p>
    <w:p>
      <w:pPr>
        <w:pStyle w:val="4"/>
        <w:keepNext w:val="0"/>
        <w:keepLines w:val="0"/>
        <w:widowControl/>
        <w:suppressLineNumbers w:val="0"/>
      </w:pPr>
      <w:r>
        <w:t>4.3.1 关系信息</w:t>
      </w:r>
    </w:p>
    <w:p>
      <w:pPr>
        <w:keepNext w:val="0"/>
        <w:keepLines w:val="0"/>
        <w:widowControl/>
        <w:numPr>
          <w:ilvl w:val="0"/>
          <w:numId w:val="12"/>
        </w:numPr>
        <w:suppressLineNumbers w:val="0"/>
        <w:spacing w:before="0" w:beforeAutospacing="1" w:after="0" w:afterAutospacing="1"/>
        <w:ind w:left="720" w:hanging="360"/>
      </w:pPr>
      <w:r>
        <w:t>对2000年-2010年的房地产价格指数，GDP指数与国民消费指数进行均值归一化处理后，得到下图。</w:t>
      </w:r>
    </w:p>
    <w:p>
      <w:pPr>
        <w:pStyle w:val="7"/>
        <w:keepNext w:val="0"/>
        <w:keepLines w:val="0"/>
        <w:widowControl/>
        <w:suppressLineNumbers w:val="0"/>
      </w:pPr>
      <w:r>
        <w:drawing>
          <wp:anchor distT="0" distB="0" distL="114300" distR="114300" simplePos="0" relativeHeight="251658240" behindDoc="1" locked="0" layoutInCell="1" allowOverlap="1">
            <wp:simplePos x="0" y="0"/>
            <wp:positionH relativeFrom="column">
              <wp:posOffset>2428875</wp:posOffset>
            </wp:positionH>
            <wp:positionV relativeFrom="paragraph">
              <wp:posOffset>3175</wp:posOffset>
            </wp:positionV>
            <wp:extent cx="2814320" cy="2111375"/>
            <wp:effectExtent l="0" t="0" r="5080" b="3175"/>
            <wp:wrapTight wrapText="bothSides">
              <wp:wrapPolygon>
                <wp:start x="0" y="0"/>
                <wp:lineTo x="0" y="21438"/>
                <wp:lineTo x="21493" y="21438"/>
                <wp:lineTo x="21493" y="0"/>
                <wp:lineTo x="0" y="0"/>
              </wp:wrapPolygon>
            </wp:wrapTight>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11"/>
                    <a:stretch>
                      <a:fillRect/>
                    </a:stretch>
                  </pic:blipFill>
                  <pic:spPr>
                    <a:xfrm>
                      <a:off x="0" y="0"/>
                      <a:ext cx="2814320" cy="2111375"/>
                    </a:xfrm>
                    <a:prstGeom prst="rect">
                      <a:avLst/>
                    </a:prstGeom>
                    <a:noFill/>
                    <a:ln w="9525">
                      <a:noFill/>
                    </a:ln>
                  </pic:spPr>
                </pic:pic>
              </a:graphicData>
            </a:graphic>
          </wp:anchor>
        </w:drawing>
      </w:r>
      <w:r>
        <w:drawing>
          <wp:inline distT="0" distB="0" distL="114300" distR="114300">
            <wp:extent cx="2166620" cy="1988185"/>
            <wp:effectExtent l="0" t="0" r="5080" b="1206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flipH="1">
                      <a:off x="0" y="0"/>
                      <a:ext cx="2166620" cy="1988185"/>
                    </a:xfrm>
                    <a:prstGeom prst="rect">
                      <a:avLst/>
                    </a:prstGeom>
                    <a:noFill/>
                    <a:ln w="9525">
                      <a:noFill/>
                    </a:ln>
                  </pic:spPr>
                </pic:pic>
              </a:graphicData>
            </a:graphic>
          </wp:inline>
        </w:drawing>
      </w:r>
    </w:p>
    <w:p>
      <w:pPr>
        <w:pStyle w:val="7"/>
        <w:keepNext w:val="0"/>
        <w:keepLines w:val="0"/>
        <w:widowControl/>
        <w:suppressLineNumbers w:val="0"/>
        <w:ind w:firstLine="480" w:firstLineChars="200"/>
      </w:pPr>
      <w:r>
        <w:t>Figure 5: 黄金与房价关系图</w:t>
      </w:r>
      <w:r>
        <w:rPr>
          <w:rFonts w:hint="eastAsia"/>
          <w:lang w:val="en-US" w:eastAsia="zh-CN"/>
        </w:rPr>
        <w:t xml:space="preserve">             </w:t>
      </w:r>
      <w:r>
        <w:t>Figure 6: 黄金与中国GDP关系图</w:t>
      </w:r>
    </w:p>
    <w:p>
      <w:pPr>
        <w:pStyle w:val="7"/>
        <w:keepNext w:val="0"/>
        <w:keepLines w:val="0"/>
        <w:widowControl/>
        <w:suppressLineNumbers w:val="0"/>
      </w:pPr>
      <w:r>
        <w:drawing>
          <wp:inline distT="0" distB="0" distL="114300" distR="114300">
            <wp:extent cx="2806700" cy="2105025"/>
            <wp:effectExtent l="0" t="0" r="12700" b="9525"/>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6"/>
                    <a:stretch>
                      <a:fillRect/>
                    </a:stretch>
                  </pic:blipFill>
                  <pic:spPr>
                    <a:xfrm>
                      <a:off x="0" y="0"/>
                      <a:ext cx="2806700" cy="2105025"/>
                    </a:xfrm>
                    <a:prstGeom prst="rect">
                      <a:avLst/>
                    </a:prstGeom>
                    <a:noFill/>
                    <a:ln w="9525">
                      <a:noFill/>
                    </a:ln>
                  </pic:spPr>
                </pic:pic>
              </a:graphicData>
            </a:graphic>
          </wp:inline>
        </w:drawing>
      </w:r>
    </w:p>
    <w:p>
      <w:pPr>
        <w:pStyle w:val="7"/>
        <w:keepNext w:val="0"/>
        <w:keepLines w:val="0"/>
        <w:widowControl/>
        <w:suppressLineNumbers w:val="0"/>
        <w:ind w:firstLine="480" w:firstLineChars="200"/>
      </w:pPr>
      <w:r>
        <w:t>Figure 7: 黄金与CPI关系图</w:t>
      </w:r>
    </w:p>
    <w:p>
      <w:pPr>
        <w:keepNext w:val="0"/>
        <w:keepLines w:val="0"/>
        <w:widowControl/>
        <w:numPr>
          <w:ilvl w:val="0"/>
          <w:numId w:val="13"/>
        </w:numPr>
        <w:suppressLineNumbers w:val="0"/>
        <w:spacing w:before="0" w:beforeAutospacing="1" w:after="0" w:afterAutospacing="1"/>
        <w:ind w:left="720" w:hanging="360"/>
      </w:pPr>
      <w:r>
        <w:t>房屋销售价格指数，是反映一定时期房屋销售价格变动程度和趋势的相对数，它是通过百分数的形式来反映房价在不同时期的涨跌幅度。包括商品房、公有房屋和私有房屋各大类房屋的销售价格的变动情况。相关系数为0.9485,呈正相关。</w:t>
      </w:r>
    </w:p>
    <w:p>
      <w:pPr>
        <w:keepNext w:val="0"/>
        <w:keepLines w:val="0"/>
        <w:widowControl/>
        <w:numPr>
          <w:ilvl w:val="0"/>
          <w:numId w:val="13"/>
        </w:numPr>
        <w:suppressLineNumbers w:val="0"/>
        <w:spacing w:before="0" w:beforeAutospacing="1" w:after="0" w:afterAutospacing="1"/>
        <w:ind w:left="720" w:hanging="360"/>
      </w:pPr>
      <w:r>
        <w:t>居民消费价格指数，是一个反映居民家庭一般所购买的消费价格水平变动情况的宏观经济指标。它是度量一组代表性消费商品及服务项目的价格水平随时间而变动的相对数，是用来反映居民家庭购买消费商品及服务的价格水平的变动情况。相关系数达到0.4014。</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4.3.2 系统误差分析</w:t>
      </w:r>
    </w:p>
    <w:p>
      <w:pPr>
        <w:keepNext w:val="0"/>
        <w:keepLines w:val="0"/>
        <w:widowControl/>
        <w:numPr>
          <w:ilvl w:val="0"/>
          <w:numId w:val="14"/>
        </w:numPr>
        <w:suppressLineNumbers w:val="0"/>
        <w:spacing w:before="0" w:beforeAutospacing="1" w:after="0" w:afterAutospacing="1"/>
        <w:ind w:left="720" w:hanging="360"/>
      </w:pPr>
      <w:r>
        <w:t>美元价格是影响黄金价格的最重要因素。大多数的黄金价格都是以美元计价的，这样的金价涨跌一部分是因为美元的强弱，另一部分则是黄金作为一种商品本身的市场供需状况。</w:t>
      </w:r>
    </w:p>
    <w:p>
      <w:pPr>
        <w:keepNext w:val="0"/>
        <w:keepLines w:val="0"/>
        <w:widowControl/>
        <w:numPr>
          <w:ilvl w:val="0"/>
          <w:numId w:val="14"/>
        </w:numPr>
        <w:suppressLineNumbers w:val="0"/>
        <w:spacing w:before="0" w:beforeAutospacing="1" w:after="0" w:afterAutospacing="1"/>
        <w:ind w:left="720" w:hanging="360"/>
      </w:pPr>
      <w:r>
        <w:t>黄金供求关系。金价是基于供求关系的基础之上的。如果黄金的产量大幅增加，金价则可能会受到影响而回落。但如果出现矿工长时间的罢工等原因使产量停止增加，金价就通常会在求过于供的情况下升值。</w:t>
      </w:r>
    </w:p>
    <w:p>
      <w:pPr>
        <w:keepNext w:val="0"/>
        <w:keepLines w:val="0"/>
        <w:widowControl/>
        <w:numPr>
          <w:ilvl w:val="0"/>
          <w:numId w:val="14"/>
        </w:numPr>
        <w:suppressLineNumbers w:val="0"/>
        <w:spacing w:before="0" w:beforeAutospacing="1" w:after="0" w:afterAutospacing="1"/>
        <w:ind w:left="720" w:hanging="360"/>
      </w:pPr>
      <w:r>
        <w:t>由于黄金的性质决定，当出现世界性的局势动荡时，人们购买黄金的愿望就会大大增加，从而使黄金的价格大幅上升。</w:t>
      </w:r>
    </w:p>
    <w:p>
      <w:pPr>
        <w:pStyle w:val="2"/>
        <w:keepNext w:val="0"/>
        <w:keepLines w:val="0"/>
        <w:widowControl/>
        <w:suppressLineNumbers w:val="0"/>
      </w:pPr>
      <w:r>
        <w:t>5 模型的优缺点</w:t>
      </w:r>
    </w:p>
    <w:p>
      <w:pPr>
        <w:keepNext w:val="0"/>
        <w:keepLines w:val="0"/>
        <w:widowControl/>
        <w:numPr>
          <w:ilvl w:val="0"/>
          <w:numId w:val="15"/>
        </w:numPr>
        <w:suppressLineNumbers w:val="0"/>
        <w:spacing w:before="0" w:beforeAutospacing="1" w:after="0" w:afterAutospacing="1"/>
        <w:ind w:left="720" w:hanging="360"/>
      </w:pPr>
      <w:r>
        <w:t>时空序列模型(TGARCH模型)对黄金价格进行模拟预测是一种有效的商品价格预测方法。</w:t>
      </w:r>
    </w:p>
    <w:p>
      <w:pPr>
        <w:keepNext w:val="0"/>
        <w:keepLines w:val="0"/>
        <w:widowControl/>
        <w:numPr>
          <w:ilvl w:val="0"/>
          <w:numId w:val="15"/>
        </w:numPr>
        <w:suppressLineNumbers w:val="0"/>
        <w:spacing w:before="0" w:beforeAutospacing="1" w:after="0" w:afterAutospacing="1"/>
        <w:ind w:left="720" w:hanging="360"/>
      </w:pPr>
      <w:r>
        <w:t>模型仅能体现各项指标的相关性，金价的影响因素众多,模型的通用性有一定的局限性。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BE3F7"/>
    <w:multiLevelType w:val="multilevel"/>
    <w:tmpl w:val="591BE3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1BE402"/>
    <w:multiLevelType w:val="multilevel"/>
    <w:tmpl w:val="591BE4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1BE40D"/>
    <w:multiLevelType w:val="multilevel"/>
    <w:tmpl w:val="591BE4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1BE418"/>
    <w:multiLevelType w:val="multilevel"/>
    <w:tmpl w:val="591BE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1BE423"/>
    <w:multiLevelType w:val="multilevel"/>
    <w:tmpl w:val="591BE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1BE42E"/>
    <w:multiLevelType w:val="multilevel"/>
    <w:tmpl w:val="591BE4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1BE439"/>
    <w:multiLevelType w:val="multilevel"/>
    <w:tmpl w:val="591BE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1BE444"/>
    <w:multiLevelType w:val="multilevel"/>
    <w:tmpl w:val="591BE4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1BE44F"/>
    <w:multiLevelType w:val="multilevel"/>
    <w:tmpl w:val="591BE4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1BE45A"/>
    <w:multiLevelType w:val="multilevel"/>
    <w:tmpl w:val="591BE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1BE465"/>
    <w:multiLevelType w:val="multilevel"/>
    <w:tmpl w:val="591BE4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1BE470"/>
    <w:multiLevelType w:val="multilevel"/>
    <w:tmpl w:val="591BE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91BE47B"/>
    <w:multiLevelType w:val="multilevel"/>
    <w:tmpl w:val="591BE4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1BE486"/>
    <w:multiLevelType w:val="multilevel"/>
    <w:tmpl w:val="591BE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2"/>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9B52C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rFonts w:ascii="Times New Roman" w:hAnsi="Times New Roman" w:eastAsia="宋体" w:cs="Times New Roman"/>
      <w:sz w:val="18"/>
      <w:szCs w:val="20"/>
      <w:lang/>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ky\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customSectPr>
    <customSectPr/>
  </customSectProps>
  <customShpExts>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2017-05-17T05:40:00Z</dcterms:created>
  <dc:creator>ducky</dc:creator>
  <cp:lastModifiedBy>ducky</cp:lastModifiedBy>
  <dcterms:modified xsi:type="dcterms:W3CDTF">2017-05-17T05:49:28Z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2052-10.1.0.6441</vt:lpwstr>
  </property>
</Properties>
</file>