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before="0" w:after="0" w:line="300" w:lineRule="auto"/>
        <w:jc w:val="center"/>
        <w:rPr>
          <w:b w:val="0"/>
          <w:bCs w:val="0"/>
          <w:color w:val="000000"/>
          <w:sz w:val="32"/>
          <w:szCs w:val="32"/>
          <w:u w:color="000000"/>
          <w:lang w:val="zh-TW" w:eastAsia="zh-TW"/>
        </w:rPr>
      </w:pPr>
      <w:r>
        <w:rPr>
          <w:rFonts w:ascii="华文新魏" w:cs="华文新魏" w:hAnsi="华文新魏" w:eastAsia="华文新魏"/>
          <w:b w:val="0"/>
          <w:bCs w:val="0"/>
          <w:color w:val="000000"/>
          <w:sz w:val="32"/>
          <w:szCs w:val="32"/>
          <w:u w:color="000000"/>
          <w:rtl w:val="0"/>
          <w:lang w:val="zh-TW" w:eastAsia="zh-TW"/>
        </w:rPr>
        <w:t>数学实验报告</w:t>
      </w:r>
    </w:p>
    <w:p>
      <w:pPr>
        <w:pStyle w:val="正文 A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实验序号：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15015118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日期：</w:t>
      </w:r>
      <w:r>
        <w:rPr>
          <w:rFonts w:ascii="Times New Roman" w:hAnsi="Times New Roman"/>
          <w:sz w:val="24"/>
          <w:szCs w:val="24"/>
          <w:rtl w:val="0"/>
          <w:lang w:val="en-US"/>
        </w:rPr>
        <w:t>201</w:t>
      </w:r>
      <w:r>
        <w:rPr>
          <w:rFonts w:ascii="Times New Roman" w:hAnsi="Times New Roman"/>
          <w:sz w:val="24"/>
          <w:szCs w:val="24"/>
          <w:rtl w:val="0"/>
          <w:lang w:val="en-US"/>
        </w:rPr>
        <w:t>7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年 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10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月 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11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日</w:t>
      </w:r>
    </w:p>
    <w:tbl>
      <w:tblPr>
        <w:tblW w:w="78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3"/>
        <w:gridCol w:w="1335"/>
        <w:gridCol w:w="1290"/>
        <w:gridCol w:w="1410"/>
        <w:gridCol w:w="1110"/>
        <w:gridCol w:w="12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班    级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信计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2015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级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李嘉杰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15015118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实验名称</w:t>
            </w:r>
          </w:p>
        </w:tc>
        <w:tc>
          <w:tcPr>
            <w:tcW w:type="dxa" w:w="637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ahoma" w:hAnsi="Tahoma"/>
                <w:color w:val="666666"/>
                <w:sz w:val="24"/>
                <w:szCs w:val="24"/>
                <w:shd w:val="clear" w:color="auto" w:fill="ffffff"/>
                <w:rtl w:val="0"/>
              </w:rPr>
              <w:t>MATLAB</w:t>
            </w:r>
            <w:r>
              <w:rPr>
                <w:rFonts w:eastAsia="Tahoma" w:hint="eastAsia"/>
                <w:color w:val="666666"/>
                <w:sz w:val="24"/>
                <w:szCs w:val="24"/>
                <w:shd w:val="clear" w:color="auto" w:fill="ffffff"/>
                <w:rtl w:val="0"/>
              </w:rPr>
              <w:t>的图形功能初步</w:t>
            </w:r>
          </w:p>
        </w:tc>
      </w:tr>
      <w:tr>
        <w:tblPrEx>
          <w:shd w:val="clear" w:color="auto" w:fill="ced7e7"/>
        </w:tblPrEx>
        <w:trPr>
          <w:trHeight w:val="302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实验内容：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书本实验内容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1603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% 1.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% (1)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t = -10:0.01:10;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y = 3*t.^4+t.^2-1;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plot(t, y);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% (2)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f = @(x)(sin(x)+x);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fplot(f,[-5,5])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% (3)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ezplot('x^2*exp(-x*x)',[-5 5])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% (4)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f(x) = sym(log10(x+sqrt(1+x*x)));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g = diff(f(x));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fplot(f,[-3 3])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hold on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fplot(g,[-3 3])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% 2.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% (1)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t = 0:0.01:6*pi;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x = cos(t);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y = sin(t);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z = t;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plot3(t)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% (2)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t = 0:0.01:2*pi;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x = 1/2*cos(t)+1/2;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y = 1/2*sin(t);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z = sqrt(1/2-1/2*cos(t));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plot3(x,y,z)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% (3)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x=-10:0.1:10;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y=-10:0.1:10;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[x,y]=meshgrid(x,y);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z=x.^2-y.^2;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surf(x,y,z)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% (4)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x = -10:0.5:10;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y = 1./x;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[X,Y,Z]=cylinder(x);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mesh(X,Z,Y)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26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思考与深入：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需要对曲线曲面方程做适当的变换来满足绘图函数的要求。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正文 A"/>
      </w:pPr>
      <w:r>
        <w:rPr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0440" w:h="14740" w:orient="portrait"/>
      <w:pgMar w:top="1134" w:right="1247" w:bottom="1843" w:left="1418" w:header="737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新魏">
    <w:charset w:val="00"/>
    <w:family w:val="roman"/>
    <w:pitch w:val="default"/>
  </w:font>
  <w:font w:name="宋体">
    <w:charset w:val="00"/>
    <w:family w:val="roman"/>
    <w:pitch w:val="default"/>
  </w:font>
  <w:font w:name="幼圆">
    <w:charset w:val="00"/>
    <w:family w:val="roman"/>
    <w:pitch w:val="default"/>
  </w:font>
  <w:font w:name="Cambri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