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AD7F3" w14:textId="17BE0A95" w:rsidR="00DD2C22" w:rsidRDefault="007E2566">
      <w:r>
        <w:t>Ryan Norrbom</w:t>
      </w:r>
    </w:p>
    <w:p w14:paraId="70A8A46F" w14:textId="3F0DE356" w:rsidR="007E2566" w:rsidRDefault="007E31CD">
      <w:r>
        <w:t>CSD</w:t>
      </w:r>
      <w:r w:rsidR="00DB1A38">
        <w:t>380</w:t>
      </w:r>
    </w:p>
    <w:p w14:paraId="57C18A05" w14:textId="6723F5E0" w:rsidR="007E31CD" w:rsidRDefault="007E31CD">
      <w:r>
        <w:t xml:space="preserve">Assignment </w:t>
      </w:r>
      <w:r w:rsidR="006C61BA">
        <w:t>3</w:t>
      </w:r>
      <w:r w:rsidR="00D77C58">
        <w:t>.2</w:t>
      </w:r>
    </w:p>
    <w:p w14:paraId="4782DA9D" w14:textId="0598693A" w:rsidR="007E31CD" w:rsidRDefault="00DB1A38">
      <w:r>
        <w:t>August</w:t>
      </w:r>
      <w:r w:rsidR="007E2566">
        <w:t xml:space="preserve"> </w:t>
      </w:r>
      <w:r w:rsidR="007B331D">
        <w:t>2</w:t>
      </w:r>
      <w:r w:rsidR="006C61BA">
        <w:t>9</w:t>
      </w:r>
      <w:r w:rsidR="006C61BA">
        <w:rPr>
          <w:vertAlign w:val="superscript"/>
        </w:rPr>
        <w:t>th</w:t>
      </w:r>
      <w:r w:rsidR="007E2566">
        <w:t>,</w:t>
      </w:r>
      <w:r w:rsidR="00C00F87">
        <w:t xml:space="preserve"> </w:t>
      </w:r>
      <w:r w:rsidR="007E2566">
        <w:t>202</w:t>
      </w:r>
      <w:r w:rsidR="00182F4A">
        <w:t>4</w:t>
      </w:r>
    </w:p>
    <w:p w14:paraId="030A2C45" w14:textId="77777777" w:rsidR="00C00F87" w:rsidRDefault="00C00F87"/>
    <w:p w14:paraId="19F9F3B6" w14:textId="03546594" w:rsidR="007E31CD" w:rsidRDefault="006C61BA" w:rsidP="001428F6">
      <w:pPr>
        <w:spacing w:line="480" w:lineRule="auto"/>
        <w:jc w:val="center"/>
      </w:pPr>
      <w:r>
        <w:t>Version Control</w:t>
      </w:r>
    </w:p>
    <w:p w14:paraId="27AEAD28" w14:textId="25C2B5F1" w:rsidR="00340041" w:rsidRDefault="00340041" w:rsidP="00340041">
      <w:pPr>
        <w:spacing w:line="480" w:lineRule="auto"/>
      </w:pPr>
      <w:r>
        <w:tab/>
        <w:t xml:space="preserve">Version control is </w:t>
      </w:r>
      <w:r w:rsidR="00F45E2A">
        <w:t xml:space="preserve">an </w:t>
      </w:r>
      <w:r>
        <w:t>essential</w:t>
      </w:r>
      <w:r w:rsidR="00F45E2A">
        <w:t xml:space="preserve"> process</w:t>
      </w:r>
      <w:r>
        <w:t xml:space="preserve"> for managing codebases</w:t>
      </w:r>
      <w:r w:rsidR="00F45E2A">
        <w:t xml:space="preserve"> while</w:t>
      </w:r>
      <w:r>
        <w:t xml:space="preserve"> </w:t>
      </w:r>
      <w:r w:rsidR="00F45E2A">
        <w:t xml:space="preserve">supporting </w:t>
      </w:r>
      <w:r>
        <w:t>team collaboration and maintaining the integrity of</w:t>
      </w:r>
      <w:r w:rsidR="00F45E2A">
        <w:t xml:space="preserve"> software</w:t>
      </w:r>
      <w:r>
        <w:t xml:space="preserve"> development projects.</w:t>
      </w:r>
      <w:r w:rsidR="006C1D10">
        <w:t xml:space="preserve"> As version control and the many solutions and methodologies that rely on it grow in adoption, ever-changing</w:t>
      </w:r>
      <w:r>
        <w:t xml:space="preserve"> guidelines exist to help teams navigate the complexities of version control systems (VCS) like Git. Below, we'll compare guidelines from</w:t>
      </w:r>
      <w:r w:rsidR="006C1D10">
        <w:t xml:space="preserve"> three resources: Atlassian, University of Washington, and Harvard.</w:t>
      </w:r>
    </w:p>
    <w:p w14:paraId="78AF1C4C" w14:textId="06204AE3" w:rsidR="00340041" w:rsidRDefault="00340041" w:rsidP="00340041">
      <w:pPr>
        <w:spacing w:line="480" w:lineRule="auto"/>
      </w:pPr>
      <w:r>
        <w:tab/>
        <w:t xml:space="preserve">When working on a project and using version control, each </w:t>
      </w:r>
      <w:r w:rsidR="006C1D10">
        <w:t>resource</w:t>
      </w:r>
      <w:r>
        <w:t xml:space="preserve"> highlighted that it is important to keep the following guidelines in mind. Commit frequently by making small, frequent commits to keep changes manageable and easier to debug. Use meaningful commit messages that explain the change's purpose to improve other developers' ability to understand the code's functions. In addition, developers who use version control should leverage branching for features or bug fixes and merge them into the main branch only after testing. Furthermore, documentation of changes in commit messages and external documentation will help maintain a comprehensive project record. Finally, it is best to tag versions of the code to identify milestones, releases, or important project states. </w:t>
      </w:r>
    </w:p>
    <w:p w14:paraId="43A642DF" w14:textId="74949238" w:rsidR="00695166" w:rsidRDefault="00695166" w:rsidP="00340041">
      <w:pPr>
        <w:spacing w:line="480" w:lineRule="auto"/>
      </w:pPr>
      <w:r>
        <w:tab/>
        <w:t xml:space="preserve">There was another similarity to each resource that stood out above all else. Each resource discussed how vital it is to use version control to enable teams to collaborate better, merge their ideas, and iterate their code. </w:t>
      </w:r>
      <w:r w:rsidR="00B95155">
        <w:t xml:space="preserve">When selecting a version control tool and </w:t>
      </w:r>
      <w:r w:rsidR="00B95155">
        <w:lastRenderedPageBreak/>
        <w:t xml:space="preserve">methodology, it is best to consider the current and desired structure of the team. The differences between the resources were minute but would stand out depending on the team. </w:t>
      </w:r>
    </w:p>
    <w:tbl>
      <w:tblPr>
        <w:tblStyle w:val="TableGrid"/>
        <w:tblW w:w="0" w:type="auto"/>
        <w:tblLook w:val="04A0" w:firstRow="1" w:lastRow="0" w:firstColumn="1" w:lastColumn="0" w:noHBand="0" w:noVBand="1"/>
      </w:tblPr>
      <w:tblGrid>
        <w:gridCol w:w="1745"/>
        <w:gridCol w:w="2750"/>
        <w:gridCol w:w="2520"/>
        <w:gridCol w:w="2335"/>
      </w:tblGrid>
      <w:tr w:rsidR="006C1D10" w14:paraId="36B1E3FD" w14:textId="77777777" w:rsidTr="00B95155">
        <w:tc>
          <w:tcPr>
            <w:tcW w:w="1745" w:type="dxa"/>
            <w:vAlign w:val="center"/>
          </w:tcPr>
          <w:p w14:paraId="230E41F5" w14:textId="14F851EE" w:rsidR="006C1D10" w:rsidRPr="00695166" w:rsidRDefault="006C1D10" w:rsidP="00695166">
            <w:pPr>
              <w:spacing w:line="360" w:lineRule="auto"/>
              <w:rPr>
                <w:rFonts w:cstheme="minorHAnsi"/>
                <w:sz w:val="22"/>
                <w:szCs w:val="22"/>
              </w:rPr>
            </w:pPr>
          </w:p>
        </w:tc>
        <w:tc>
          <w:tcPr>
            <w:tcW w:w="2750" w:type="dxa"/>
            <w:vAlign w:val="center"/>
          </w:tcPr>
          <w:p w14:paraId="7505175D" w14:textId="7ABD31D4" w:rsidR="006C1D10" w:rsidRPr="00695166" w:rsidRDefault="006C1D10" w:rsidP="00695166">
            <w:pPr>
              <w:spacing w:line="360" w:lineRule="auto"/>
              <w:rPr>
                <w:rFonts w:cstheme="minorHAnsi"/>
                <w:sz w:val="22"/>
                <w:szCs w:val="22"/>
              </w:rPr>
            </w:pPr>
            <w:r w:rsidRPr="00695166">
              <w:rPr>
                <w:rFonts w:cstheme="minorHAnsi"/>
                <w:b/>
                <w:bCs/>
                <w:color w:val="000000"/>
                <w:sz w:val="22"/>
                <w:szCs w:val="22"/>
              </w:rPr>
              <w:t>Harvard</w:t>
            </w:r>
          </w:p>
        </w:tc>
        <w:tc>
          <w:tcPr>
            <w:tcW w:w="2520" w:type="dxa"/>
            <w:vAlign w:val="center"/>
          </w:tcPr>
          <w:p w14:paraId="5F5E2FF0" w14:textId="00BD9889" w:rsidR="006C1D10" w:rsidRPr="00695166" w:rsidRDefault="006C1D10" w:rsidP="00695166">
            <w:pPr>
              <w:spacing w:line="360" w:lineRule="auto"/>
              <w:rPr>
                <w:rFonts w:cstheme="minorHAnsi"/>
                <w:sz w:val="22"/>
                <w:szCs w:val="22"/>
              </w:rPr>
            </w:pPr>
            <w:r w:rsidRPr="00695166">
              <w:rPr>
                <w:rFonts w:cstheme="minorHAnsi"/>
                <w:b/>
                <w:bCs/>
                <w:color w:val="000000"/>
                <w:sz w:val="22"/>
                <w:szCs w:val="22"/>
              </w:rPr>
              <w:t>U</w:t>
            </w:r>
            <w:r w:rsidR="00B95155">
              <w:rPr>
                <w:rFonts w:cstheme="minorHAnsi"/>
                <w:b/>
                <w:bCs/>
                <w:color w:val="000000"/>
                <w:sz w:val="22"/>
                <w:szCs w:val="22"/>
              </w:rPr>
              <w:t>niversity of Washington</w:t>
            </w:r>
          </w:p>
        </w:tc>
        <w:tc>
          <w:tcPr>
            <w:tcW w:w="2335" w:type="dxa"/>
            <w:vAlign w:val="center"/>
          </w:tcPr>
          <w:p w14:paraId="3B61EC45" w14:textId="018F09EE" w:rsidR="006C1D10" w:rsidRPr="00695166" w:rsidRDefault="006C1D10" w:rsidP="00695166">
            <w:pPr>
              <w:spacing w:line="360" w:lineRule="auto"/>
              <w:rPr>
                <w:rFonts w:cstheme="minorHAnsi"/>
                <w:sz w:val="22"/>
                <w:szCs w:val="22"/>
              </w:rPr>
            </w:pPr>
            <w:r w:rsidRPr="00695166">
              <w:rPr>
                <w:rFonts w:cstheme="minorHAnsi"/>
                <w:b/>
                <w:bCs/>
                <w:color w:val="000000"/>
                <w:sz w:val="22"/>
                <w:szCs w:val="22"/>
              </w:rPr>
              <w:t>Atlassian'</w:t>
            </w:r>
          </w:p>
        </w:tc>
      </w:tr>
      <w:tr w:rsidR="006C1D10" w14:paraId="70358DEB" w14:textId="77777777" w:rsidTr="00B95155">
        <w:tc>
          <w:tcPr>
            <w:tcW w:w="1745" w:type="dxa"/>
            <w:vAlign w:val="center"/>
          </w:tcPr>
          <w:p w14:paraId="61844157" w14:textId="1C5DEBBA" w:rsidR="006C1D10" w:rsidRPr="00695166" w:rsidRDefault="006C1D10" w:rsidP="00695166">
            <w:pPr>
              <w:spacing w:line="360" w:lineRule="auto"/>
              <w:rPr>
                <w:rFonts w:cstheme="minorHAnsi"/>
                <w:sz w:val="22"/>
                <w:szCs w:val="22"/>
              </w:rPr>
            </w:pPr>
            <w:r w:rsidRPr="00695166">
              <w:rPr>
                <w:rFonts w:cstheme="minorHAnsi"/>
                <w:b/>
                <w:bCs/>
                <w:color w:val="000000"/>
                <w:sz w:val="22"/>
                <w:szCs w:val="22"/>
              </w:rPr>
              <w:t>Approach to Experimentation</w:t>
            </w:r>
          </w:p>
        </w:tc>
        <w:tc>
          <w:tcPr>
            <w:tcW w:w="2750" w:type="dxa"/>
            <w:vAlign w:val="center"/>
          </w:tcPr>
          <w:p w14:paraId="29CB9E0B" w14:textId="68C6CFF0" w:rsidR="006C1D10" w:rsidRPr="00695166" w:rsidRDefault="00B95155" w:rsidP="00695166">
            <w:pPr>
              <w:spacing w:line="360" w:lineRule="auto"/>
              <w:rPr>
                <w:rFonts w:cstheme="minorHAnsi"/>
                <w:sz w:val="22"/>
                <w:szCs w:val="22"/>
              </w:rPr>
            </w:pPr>
            <w:r>
              <w:rPr>
                <w:rFonts w:cstheme="minorHAnsi"/>
                <w:color w:val="000000"/>
                <w:sz w:val="22"/>
                <w:szCs w:val="22"/>
              </w:rPr>
              <w:t>Branch</w:t>
            </w:r>
            <w:r w:rsidR="006C1D10" w:rsidRPr="00695166">
              <w:rPr>
                <w:rFonts w:cstheme="minorHAnsi"/>
                <w:color w:val="000000"/>
                <w:sz w:val="22"/>
                <w:szCs w:val="22"/>
              </w:rPr>
              <w:t xml:space="preserve"> for testing new features </w:t>
            </w:r>
            <w:r w:rsidR="003C7AA8">
              <w:rPr>
                <w:rFonts w:cstheme="minorHAnsi"/>
                <w:color w:val="000000"/>
                <w:sz w:val="22"/>
                <w:szCs w:val="22"/>
              </w:rPr>
              <w:t>away</w:t>
            </w:r>
            <w:r w:rsidR="003C7AA8" w:rsidRPr="00695166">
              <w:rPr>
                <w:rFonts w:cstheme="minorHAnsi"/>
                <w:color w:val="000000"/>
                <w:sz w:val="22"/>
                <w:szCs w:val="22"/>
              </w:rPr>
              <w:t xml:space="preserve"> from</w:t>
            </w:r>
            <w:r w:rsidR="006C1D10" w:rsidRPr="00695166">
              <w:rPr>
                <w:rFonts w:cstheme="minorHAnsi"/>
                <w:color w:val="000000"/>
                <w:sz w:val="22"/>
                <w:szCs w:val="22"/>
              </w:rPr>
              <w:t xml:space="preserve"> main code.</w:t>
            </w:r>
          </w:p>
        </w:tc>
        <w:tc>
          <w:tcPr>
            <w:tcW w:w="2520" w:type="dxa"/>
            <w:vAlign w:val="center"/>
          </w:tcPr>
          <w:p w14:paraId="037AD402" w14:textId="6F1CAD52" w:rsidR="006C1D10" w:rsidRPr="00695166" w:rsidRDefault="00B95155" w:rsidP="00695166">
            <w:pPr>
              <w:spacing w:line="360" w:lineRule="auto"/>
              <w:rPr>
                <w:rFonts w:cstheme="minorHAnsi"/>
                <w:sz w:val="22"/>
                <w:szCs w:val="22"/>
              </w:rPr>
            </w:pPr>
            <w:r>
              <w:rPr>
                <w:rFonts w:cstheme="minorHAnsi"/>
                <w:color w:val="000000"/>
                <w:sz w:val="22"/>
                <w:szCs w:val="22"/>
              </w:rPr>
              <w:t>Strict</w:t>
            </w:r>
            <w:r w:rsidR="006C1D10" w:rsidRPr="00695166">
              <w:rPr>
                <w:rFonts w:cstheme="minorHAnsi"/>
                <w:color w:val="000000"/>
                <w:sz w:val="22"/>
                <w:szCs w:val="22"/>
              </w:rPr>
              <w:t xml:space="preserve"> branching </w:t>
            </w:r>
            <w:r>
              <w:rPr>
                <w:rFonts w:cstheme="minorHAnsi"/>
                <w:color w:val="000000"/>
                <w:sz w:val="22"/>
                <w:szCs w:val="22"/>
              </w:rPr>
              <w:t>procedure</w:t>
            </w:r>
            <w:r w:rsidR="006C1D10" w:rsidRPr="00695166">
              <w:rPr>
                <w:rFonts w:cstheme="minorHAnsi"/>
                <w:color w:val="000000"/>
                <w:sz w:val="22"/>
                <w:szCs w:val="22"/>
              </w:rPr>
              <w:t xml:space="preserve"> to avoid conflicts.</w:t>
            </w:r>
          </w:p>
        </w:tc>
        <w:tc>
          <w:tcPr>
            <w:tcW w:w="2335" w:type="dxa"/>
            <w:vAlign w:val="center"/>
          </w:tcPr>
          <w:p w14:paraId="1A23F332" w14:textId="36807FF5" w:rsidR="006C1D10" w:rsidRPr="00695166" w:rsidRDefault="00B95155" w:rsidP="00695166">
            <w:pPr>
              <w:spacing w:line="360" w:lineRule="auto"/>
              <w:rPr>
                <w:rFonts w:cstheme="minorHAnsi"/>
                <w:sz w:val="22"/>
                <w:szCs w:val="22"/>
              </w:rPr>
            </w:pPr>
            <w:r>
              <w:rPr>
                <w:rFonts w:cstheme="minorHAnsi"/>
                <w:color w:val="000000"/>
                <w:sz w:val="22"/>
                <w:szCs w:val="22"/>
              </w:rPr>
              <w:t>Use</w:t>
            </w:r>
            <w:r w:rsidR="006C1D10" w:rsidRPr="00695166">
              <w:rPr>
                <w:rFonts w:cstheme="minorHAnsi"/>
                <w:color w:val="000000"/>
                <w:sz w:val="22"/>
                <w:szCs w:val="22"/>
              </w:rPr>
              <w:t xml:space="preserve"> submodules for isolated experiments.</w:t>
            </w:r>
          </w:p>
        </w:tc>
      </w:tr>
      <w:tr w:rsidR="006C1D10" w14:paraId="785F4E42" w14:textId="77777777" w:rsidTr="00B95155">
        <w:tc>
          <w:tcPr>
            <w:tcW w:w="1745" w:type="dxa"/>
            <w:vAlign w:val="center"/>
          </w:tcPr>
          <w:p w14:paraId="51925885" w14:textId="30F17D99" w:rsidR="006C1D10" w:rsidRPr="00695166" w:rsidRDefault="006C1D10" w:rsidP="00695166">
            <w:pPr>
              <w:spacing w:line="360" w:lineRule="auto"/>
              <w:rPr>
                <w:rFonts w:cstheme="minorHAnsi"/>
                <w:sz w:val="22"/>
                <w:szCs w:val="22"/>
              </w:rPr>
            </w:pPr>
            <w:r w:rsidRPr="00695166">
              <w:rPr>
                <w:rFonts w:cstheme="minorHAnsi"/>
                <w:b/>
                <w:bCs/>
                <w:color w:val="000000"/>
                <w:sz w:val="22"/>
                <w:szCs w:val="22"/>
              </w:rPr>
              <w:t>Integration Strategy</w:t>
            </w:r>
          </w:p>
        </w:tc>
        <w:tc>
          <w:tcPr>
            <w:tcW w:w="2750" w:type="dxa"/>
            <w:vAlign w:val="center"/>
          </w:tcPr>
          <w:p w14:paraId="765AD296" w14:textId="0AC2FAD4" w:rsidR="006C1D10" w:rsidRPr="00695166" w:rsidRDefault="00B95155" w:rsidP="00695166">
            <w:pPr>
              <w:spacing w:line="360" w:lineRule="auto"/>
              <w:rPr>
                <w:rFonts w:cstheme="minorHAnsi"/>
                <w:sz w:val="22"/>
                <w:szCs w:val="22"/>
              </w:rPr>
            </w:pPr>
            <w:r>
              <w:rPr>
                <w:rFonts w:cstheme="minorHAnsi"/>
                <w:color w:val="000000"/>
                <w:sz w:val="22"/>
                <w:szCs w:val="22"/>
              </w:rPr>
              <w:t>integrate</w:t>
            </w:r>
            <w:r w:rsidR="006C1D10" w:rsidRPr="00695166">
              <w:rPr>
                <w:rFonts w:cstheme="minorHAnsi"/>
                <w:color w:val="000000"/>
                <w:sz w:val="22"/>
                <w:szCs w:val="22"/>
              </w:rPr>
              <w:t xml:space="preserve"> changes only after thorough testing to maintain stability.</w:t>
            </w:r>
          </w:p>
        </w:tc>
        <w:tc>
          <w:tcPr>
            <w:tcW w:w="2520" w:type="dxa"/>
            <w:vAlign w:val="center"/>
          </w:tcPr>
          <w:p w14:paraId="154DB064" w14:textId="5154D44E" w:rsidR="006C1D10" w:rsidRPr="00695166" w:rsidRDefault="00B95155" w:rsidP="00695166">
            <w:pPr>
              <w:spacing w:line="360" w:lineRule="auto"/>
              <w:rPr>
                <w:rFonts w:cstheme="minorHAnsi"/>
                <w:sz w:val="22"/>
                <w:szCs w:val="22"/>
              </w:rPr>
            </w:pPr>
            <w:r>
              <w:rPr>
                <w:rFonts w:cstheme="minorHAnsi"/>
                <w:color w:val="000000"/>
                <w:sz w:val="22"/>
                <w:szCs w:val="22"/>
              </w:rPr>
              <w:t>Continual</w:t>
            </w:r>
            <w:r w:rsidR="006C1D10" w:rsidRPr="00695166">
              <w:rPr>
                <w:rFonts w:cstheme="minorHAnsi"/>
                <w:color w:val="000000"/>
                <w:sz w:val="22"/>
                <w:szCs w:val="22"/>
              </w:rPr>
              <w:t xml:space="preserve"> integration and frequent merges.</w:t>
            </w:r>
          </w:p>
        </w:tc>
        <w:tc>
          <w:tcPr>
            <w:tcW w:w="2335" w:type="dxa"/>
            <w:vAlign w:val="center"/>
          </w:tcPr>
          <w:p w14:paraId="6074B562" w14:textId="684E204C" w:rsidR="006C1D10" w:rsidRPr="00695166" w:rsidRDefault="006C1D10" w:rsidP="00695166">
            <w:pPr>
              <w:spacing w:line="360" w:lineRule="auto"/>
              <w:rPr>
                <w:rFonts w:cstheme="minorHAnsi"/>
                <w:sz w:val="22"/>
                <w:szCs w:val="22"/>
              </w:rPr>
            </w:pPr>
            <w:r w:rsidRPr="00695166">
              <w:rPr>
                <w:rFonts w:cstheme="minorHAnsi"/>
                <w:color w:val="000000"/>
                <w:sz w:val="22"/>
                <w:szCs w:val="22"/>
              </w:rPr>
              <w:t>Focuses on modular integration</w:t>
            </w:r>
            <w:r w:rsidR="00B95155">
              <w:rPr>
                <w:rFonts w:cstheme="minorHAnsi"/>
                <w:color w:val="000000"/>
                <w:sz w:val="22"/>
                <w:szCs w:val="22"/>
              </w:rPr>
              <w:t xml:space="preserve"> to</w:t>
            </w:r>
            <w:r w:rsidRPr="00695166">
              <w:rPr>
                <w:rFonts w:cstheme="minorHAnsi"/>
                <w:color w:val="000000"/>
                <w:sz w:val="22"/>
                <w:szCs w:val="22"/>
              </w:rPr>
              <w:t xml:space="preserve"> manage dependencies.</w:t>
            </w:r>
          </w:p>
        </w:tc>
      </w:tr>
      <w:tr w:rsidR="006C1D10" w14:paraId="6FFEE9F0" w14:textId="77777777" w:rsidTr="00B95155">
        <w:tc>
          <w:tcPr>
            <w:tcW w:w="1745" w:type="dxa"/>
            <w:vAlign w:val="center"/>
          </w:tcPr>
          <w:p w14:paraId="7B4A3C20" w14:textId="75D47E3E" w:rsidR="006C1D10" w:rsidRPr="00695166" w:rsidRDefault="006C1D10" w:rsidP="00695166">
            <w:pPr>
              <w:spacing w:line="360" w:lineRule="auto"/>
              <w:rPr>
                <w:rFonts w:cstheme="minorHAnsi"/>
                <w:sz w:val="22"/>
                <w:szCs w:val="22"/>
              </w:rPr>
            </w:pPr>
            <w:r w:rsidRPr="00695166">
              <w:rPr>
                <w:rFonts w:cstheme="minorHAnsi"/>
                <w:b/>
                <w:bCs/>
                <w:color w:val="000000"/>
                <w:sz w:val="22"/>
                <w:szCs w:val="22"/>
              </w:rPr>
              <w:t>Security and Privacy</w:t>
            </w:r>
          </w:p>
        </w:tc>
        <w:tc>
          <w:tcPr>
            <w:tcW w:w="2750" w:type="dxa"/>
            <w:vAlign w:val="center"/>
          </w:tcPr>
          <w:p w14:paraId="69F18518" w14:textId="12043363" w:rsidR="006C1D10" w:rsidRPr="00695166" w:rsidRDefault="00B95155" w:rsidP="00695166">
            <w:pPr>
              <w:spacing w:line="360" w:lineRule="auto"/>
              <w:rPr>
                <w:rFonts w:cstheme="minorHAnsi"/>
                <w:sz w:val="22"/>
                <w:szCs w:val="22"/>
              </w:rPr>
            </w:pPr>
            <w:r>
              <w:rPr>
                <w:rFonts w:cstheme="minorHAnsi"/>
                <w:color w:val="000000"/>
                <w:sz w:val="22"/>
                <w:szCs w:val="22"/>
              </w:rPr>
              <w:t xml:space="preserve">Store </w:t>
            </w:r>
            <w:r w:rsidR="006C1D10" w:rsidRPr="00695166">
              <w:rPr>
                <w:rFonts w:cstheme="minorHAnsi"/>
                <w:color w:val="000000"/>
                <w:sz w:val="22"/>
                <w:szCs w:val="22"/>
              </w:rPr>
              <w:t>sensitive data in secure environments with version control.</w:t>
            </w:r>
          </w:p>
        </w:tc>
        <w:tc>
          <w:tcPr>
            <w:tcW w:w="2520" w:type="dxa"/>
            <w:vAlign w:val="center"/>
          </w:tcPr>
          <w:p w14:paraId="718BD217" w14:textId="4B39FD9B" w:rsidR="006C1D10" w:rsidRPr="00695166" w:rsidRDefault="00B95155" w:rsidP="00695166">
            <w:pPr>
              <w:spacing w:line="360" w:lineRule="auto"/>
              <w:rPr>
                <w:rFonts w:cstheme="minorHAnsi"/>
                <w:sz w:val="22"/>
                <w:szCs w:val="22"/>
              </w:rPr>
            </w:pPr>
            <w:r>
              <w:rPr>
                <w:rFonts w:cstheme="minorHAnsi"/>
                <w:color w:val="000000"/>
                <w:sz w:val="22"/>
                <w:szCs w:val="22"/>
              </w:rPr>
              <w:t>Review</w:t>
            </w:r>
            <w:r w:rsidR="006C1D10" w:rsidRPr="00695166">
              <w:rPr>
                <w:rFonts w:cstheme="minorHAnsi"/>
                <w:color w:val="000000"/>
                <w:sz w:val="22"/>
                <w:szCs w:val="22"/>
              </w:rPr>
              <w:t xml:space="preserve"> access permissions regularly.</w:t>
            </w:r>
          </w:p>
        </w:tc>
        <w:tc>
          <w:tcPr>
            <w:tcW w:w="2335" w:type="dxa"/>
            <w:vAlign w:val="center"/>
          </w:tcPr>
          <w:p w14:paraId="1C07BD89" w14:textId="2EDABB86" w:rsidR="006C1D10" w:rsidRPr="00695166" w:rsidRDefault="00B95155" w:rsidP="00695166">
            <w:pPr>
              <w:spacing w:line="360" w:lineRule="auto"/>
              <w:rPr>
                <w:rFonts w:cstheme="minorHAnsi"/>
                <w:sz w:val="22"/>
                <w:szCs w:val="22"/>
              </w:rPr>
            </w:pPr>
            <w:r>
              <w:rPr>
                <w:rFonts w:cstheme="minorHAnsi"/>
                <w:color w:val="000000"/>
                <w:sz w:val="22"/>
                <w:szCs w:val="22"/>
              </w:rPr>
              <w:t>Use</w:t>
            </w:r>
            <w:r w:rsidR="006C1D10" w:rsidRPr="00695166">
              <w:rPr>
                <w:rFonts w:cstheme="minorHAnsi"/>
                <w:color w:val="000000"/>
                <w:sz w:val="22"/>
                <w:szCs w:val="22"/>
              </w:rPr>
              <w:t xml:space="preserve"> built-in security features of the tools</w:t>
            </w:r>
          </w:p>
        </w:tc>
      </w:tr>
      <w:tr w:rsidR="00695166" w14:paraId="4B69D56D" w14:textId="77777777" w:rsidTr="00B95155">
        <w:tc>
          <w:tcPr>
            <w:tcW w:w="1745" w:type="dxa"/>
            <w:vAlign w:val="center"/>
          </w:tcPr>
          <w:p w14:paraId="22081D78" w14:textId="3286B9DC" w:rsidR="00695166" w:rsidRPr="00695166" w:rsidRDefault="00695166" w:rsidP="00695166">
            <w:pPr>
              <w:spacing w:line="360" w:lineRule="auto"/>
              <w:rPr>
                <w:rFonts w:cstheme="minorHAnsi"/>
                <w:b/>
                <w:bCs/>
                <w:color w:val="000000"/>
                <w:sz w:val="22"/>
                <w:szCs w:val="22"/>
              </w:rPr>
            </w:pPr>
            <w:r w:rsidRPr="00695166">
              <w:rPr>
                <w:rFonts w:cstheme="minorHAnsi"/>
                <w:b/>
                <w:bCs/>
                <w:color w:val="000000"/>
                <w:sz w:val="22"/>
                <w:szCs w:val="22"/>
              </w:rPr>
              <w:t>Collaboration Model</w:t>
            </w:r>
          </w:p>
        </w:tc>
        <w:tc>
          <w:tcPr>
            <w:tcW w:w="2750" w:type="dxa"/>
            <w:vAlign w:val="center"/>
          </w:tcPr>
          <w:p w14:paraId="2C5F4A5B" w14:textId="7594F0F4" w:rsidR="00695166" w:rsidRPr="00695166" w:rsidRDefault="00695166" w:rsidP="00695166">
            <w:pPr>
              <w:spacing w:line="360" w:lineRule="auto"/>
              <w:rPr>
                <w:rFonts w:cstheme="minorHAnsi"/>
                <w:color w:val="000000"/>
                <w:sz w:val="22"/>
                <w:szCs w:val="22"/>
              </w:rPr>
            </w:pPr>
            <w:r w:rsidRPr="00695166">
              <w:rPr>
                <w:rFonts w:cstheme="minorHAnsi"/>
                <w:color w:val="000000"/>
                <w:sz w:val="22"/>
                <w:szCs w:val="22"/>
              </w:rPr>
              <w:t>Promotes a collaborative model with clear documentation and roles.</w:t>
            </w:r>
          </w:p>
        </w:tc>
        <w:tc>
          <w:tcPr>
            <w:tcW w:w="2520" w:type="dxa"/>
            <w:vAlign w:val="center"/>
          </w:tcPr>
          <w:p w14:paraId="5EB43CA7" w14:textId="2EBBA9C5" w:rsidR="00695166" w:rsidRPr="00695166" w:rsidRDefault="00B95155" w:rsidP="00695166">
            <w:pPr>
              <w:spacing w:line="360" w:lineRule="auto"/>
              <w:rPr>
                <w:rFonts w:cstheme="minorHAnsi"/>
                <w:color w:val="000000"/>
                <w:sz w:val="22"/>
                <w:szCs w:val="22"/>
              </w:rPr>
            </w:pPr>
            <w:r>
              <w:rPr>
                <w:rFonts w:cstheme="minorHAnsi"/>
                <w:color w:val="000000"/>
                <w:sz w:val="22"/>
                <w:szCs w:val="22"/>
              </w:rPr>
              <w:t>Set</w:t>
            </w:r>
            <w:r w:rsidR="00695166" w:rsidRPr="00695166">
              <w:rPr>
                <w:rFonts w:cstheme="minorHAnsi"/>
                <w:color w:val="000000"/>
                <w:sz w:val="22"/>
                <w:szCs w:val="22"/>
              </w:rPr>
              <w:t xml:space="preserve"> clear rules for pull requests and code reviews.</w:t>
            </w:r>
          </w:p>
        </w:tc>
        <w:tc>
          <w:tcPr>
            <w:tcW w:w="2335" w:type="dxa"/>
            <w:vAlign w:val="center"/>
          </w:tcPr>
          <w:p w14:paraId="4387CA54" w14:textId="285DACED" w:rsidR="00695166" w:rsidRPr="00695166" w:rsidRDefault="00B95155" w:rsidP="00695166">
            <w:pPr>
              <w:spacing w:line="360" w:lineRule="auto"/>
              <w:rPr>
                <w:rFonts w:cstheme="minorHAnsi"/>
                <w:color w:val="000000"/>
                <w:sz w:val="22"/>
                <w:szCs w:val="22"/>
              </w:rPr>
            </w:pPr>
            <w:r>
              <w:rPr>
                <w:rFonts w:cstheme="minorHAnsi"/>
                <w:color w:val="000000"/>
                <w:sz w:val="22"/>
                <w:szCs w:val="22"/>
              </w:rPr>
              <w:t>Use tools like Jira</w:t>
            </w:r>
          </w:p>
        </w:tc>
      </w:tr>
      <w:tr w:rsidR="00695166" w14:paraId="3EB2FCE1" w14:textId="77777777" w:rsidTr="00B95155">
        <w:tc>
          <w:tcPr>
            <w:tcW w:w="1745" w:type="dxa"/>
            <w:vAlign w:val="center"/>
          </w:tcPr>
          <w:p w14:paraId="5C55BBD7" w14:textId="065B6A5A" w:rsidR="00695166" w:rsidRPr="00695166" w:rsidRDefault="00695166" w:rsidP="00695166">
            <w:pPr>
              <w:spacing w:line="360" w:lineRule="auto"/>
              <w:rPr>
                <w:rFonts w:cstheme="minorHAnsi"/>
                <w:b/>
                <w:bCs/>
                <w:color w:val="000000"/>
                <w:sz w:val="22"/>
                <w:szCs w:val="22"/>
              </w:rPr>
            </w:pPr>
            <w:r w:rsidRPr="00695166">
              <w:rPr>
                <w:rFonts w:cstheme="minorHAnsi"/>
                <w:b/>
                <w:bCs/>
                <w:color w:val="000000"/>
                <w:sz w:val="22"/>
                <w:szCs w:val="22"/>
              </w:rPr>
              <w:t>Adaptability</w:t>
            </w:r>
          </w:p>
        </w:tc>
        <w:tc>
          <w:tcPr>
            <w:tcW w:w="2750" w:type="dxa"/>
            <w:vAlign w:val="center"/>
          </w:tcPr>
          <w:p w14:paraId="6013FFAB" w14:textId="0E9B66D1" w:rsidR="00695166" w:rsidRPr="00695166" w:rsidRDefault="00B95155" w:rsidP="00695166">
            <w:pPr>
              <w:spacing w:line="360" w:lineRule="auto"/>
              <w:rPr>
                <w:rFonts w:cstheme="minorHAnsi"/>
                <w:color w:val="000000"/>
                <w:sz w:val="22"/>
                <w:szCs w:val="22"/>
              </w:rPr>
            </w:pPr>
            <w:r>
              <w:rPr>
                <w:rFonts w:cstheme="minorHAnsi"/>
                <w:color w:val="000000"/>
                <w:sz w:val="22"/>
                <w:szCs w:val="22"/>
              </w:rPr>
              <w:t>Remain</w:t>
            </w:r>
            <w:r w:rsidR="00695166" w:rsidRPr="00695166">
              <w:rPr>
                <w:rFonts w:cstheme="minorHAnsi"/>
                <w:color w:val="000000"/>
                <w:sz w:val="22"/>
                <w:szCs w:val="22"/>
              </w:rPr>
              <w:t xml:space="preserve"> adaptability to different project types and sizes.</w:t>
            </w:r>
          </w:p>
        </w:tc>
        <w:tc>
          <w:tcPr>
            <w:tcW w:w="2520" w:type="dxa"/>
            <w:vAlign w:val="center"/>
          </w:tcPr>
          <w:p w14:paraId="7A4437C8" w14:textId="116859DF" w:rsidR="00695166" w:rsidRPr="00695166" w:rsidRDefault="00B95155" w:rsidP="00695166">
            <w:pPr>
              <w:spacing w:line="360" w:lineRule="auto"/>
              <w:rPr>
                <w:rFonts w:cstheme="minorHAnsi"/>
                <w:color w:val="000000"/>
                <w:sz w:val="22"/>
                <w:szCs w:val="22"/>
              </w:rPr>
            </w:pPr>
            <w:r>
              <w:rPr>
                <w:rFonts w:cstheme="minorHAnsi"/>
                <w:color w:val="000000"/>
                <w:sz w:val="22"/>
                <w:szCs w:val="22"/>
              </w:rPr>
              <w:t>Standardize workflows</w:t>
            </w:r>
            <w:r w:rsidR="00695166" w:rsidRPr="00695166">
              <w:rPr>
                <w:rFonts w:cstheme="minorHAnsi"/>
                <w:color w:val="000000"/>
                <w:sz w:val="22"/>
                <w:szCs w:val="22"/>
              </w:rPr>
              <w:t xml:space="preserve"> workflow to minimize errors.</w:t>
            </w:r>
          </w:p>
        </w:tc>
        <w:tc>
          <w:tcPr>
            <w:tcW w:w="2335" w:type="dxa"/>
            <w:vAlign w:val="center"/>
          </w:tcPr>
          <w:p w14:paraId="261CECBE" w14:textId="400078FA" w:rsidR="00695166" w:rsidRPr="00695166" w:rsidRDefault="00B95155" w:rsidP="00695166">
            <w:pPr>
              <w:spacing w:line="360" w:lineRule="auto"/>
              <w:rPr>
                <w:rFonts w:cstheme="minorHAnsi"/>
                <w:color w:val="000000"/>
                <w:sz w:val="22"/>
                <w:szCs w:val="22"/>
              </w:rPr>
            </w:pPr>
            <w:r>
              <w:rPr>
                <w:rFonts w:cstheme="minorHAnsi"/>
                <w:color w:val="000000"/>
                <w:sz w:val="22"/>
                <w:szCs w:val="22"/>
              </w:rPr>
              <w:t>Flexible and Custom workflow</w:t>
            </w:r>
            <w:r w:rsidR="00695166" w:rsidRPr="00695166">
              <w:rPr>
                <w:rFonts w:cstheme="minorHAnsi"/>
                <w:color w:val="000000"/>
                <w:sz w:val="22"/>
                <w:szCs w:val="22"/>
              </w:rPr>
              <w:t>.</w:t>
            </w:r>
          </w:p>
        </w:tc>
      </w:tr>
    </w:tbl>
    <w:p w14:paraId="2233B12F" w14:textId="77777777" w:rsidR="006C1D10" w:rsidRDefault="006C1D10" w:rsidP="00340041">
      <w:pPr>
        <w:spacing w:line="480" w:lineRule="auto"/>
      </w:pPr>
    </w:p>
    <w:p w14:paraId="70DD7F06" w14:textId="3BD7CE5F" w:rsidR="00340041" w:rsidRDefault="00340041" w:rsidP="00340041">
      <w:pPr>
        <w:spacing w:line="480" w:lineRule="auto"/>
      </w:pPr>
      <w:r>
        <w:tab/>
        <w:t>As CI/CD systems become more advanced</w:t>
      </w:r>
      <w:r w:rsidR="00B95155">
        <w:t xml:space="preserve">, integrated, and available, </w:t>
      </w:r>
      <w:r>
        <w:t xml:space="preserve">the role of automated testing and quality </w:t>
      </w:r>
      <w:r w:rsidR="00B95155">
        <w:t>checks has expanded. In turn, it reduces the need for some of the</w:t>
      </w:r>
      <w:r>
        <w:t xml:space="preserve"> manual intervention</w:t>
      </w:r>
      <w:r w:rsidR="00F45E2A">
        <w:t>s</w:t>
      </w:r>
      <w:r w:rsidR="00B95155">
        <w:t xml:space="preserve"> recommended today</w:t>
      </w:r>
      <w:r>
        <w:t xml:space="preserve">. </w:t>
      </w:r>
      <w:r w:rsidR="00B95155">
        <w:t>This</w:t>
      </w:r>
      <w:r>
        <w:t xml:space="preserve"> emphasis on manual documentation of changes outside of commit messages may seem redundant </w:t>
      </w:r>
      <w:r w:rsidR="00F45E2A">
        <w:t>as more software projects align with</w:t>
      </w:r>
      <w:r>
        <w:t xml:space="preserve"> these </w:t>
      </w:r>
      <w:r w:rsidR="00F45E2A">
        <w:t xml:space="preserve">more </w:t>
      </w:r>
      <w:r>
        <w:t>modern</w:t>
      </w:r>
      <w:r w:rsidR="00F45E2A">
        <w:t>ized</w:t>
      </w:r>
      <w:r>
        <w:t xml:space="preserve"> project management and tracking tools, such as Jira, which automatically link commits, issues, and documentation.</w:t>
      </w:r>
      <w:r w:rsidR="00B95155">
        <w:t xml:space="preserve"> Furthermore, Artificial Intelligence </w:t>
      </w:r>
      <w:r w:rsidR="00B95155">
        <w:lastRenderedPageBreak/>
        <w:t>systems can assist developers in documenting their code and highlighting changes during the CI/CD process, creating a consistent operation around code and commit notes.</w:t>
      </w:r>
    </w:p>
    <w:p w14:paraId="71DA728B" w14:textId="53F7D60B" w:rsidR="006C61BA" w:rsidRPr="006C1D10" w:rsidRDefault="00340041" w:rsidP="006C1D10">
      <w:pPr>
        <w:spacing w:line="480" w:lineRule="auto"/>
      </w:pPr>
      <w:r>
        <w:tab/>
        <w:t xml:space="preserve">The guidelines </w:t>
      </w:r>
      <w:r w:rsidR="006C1D10">
        <w:t xml:space="preserve">outlined by each resource </w:t>
      </w:r>
      <w:r>
        <w:t xml:space="preserve">are </w:t>
      </w:r>
      <w:r w:rsidR="006C1D10">
        <w:t xml:space="preserve">helpful as </w:t>
      </w:r>
      <w:r>
        <w:t xml:space="preserve">they address </w:t>
      </w:r>
      <w:r w:rsidR="00F45E2A">
        <w:t>software development needs</w:t>
      </w:r>
      <w:r>
        <w:t xml:space="preserve">: safeguarding code, collaboration, </w:t>
      </w:r>
      <w:r w:rsidR="00F45E2A">
        <w:t>automated and manual</w:t>
      </w:r>
      <w:r>
        <w:t xml:space="preserve"> quality checks, and </w:t>
      </w:r>
      <w:r w:rsidR="00F45E2A">
        <w:t>upkeeping</w:t>
      </w:r>
      <w:r>
        <w:t xml:space="preserve"> clarity. They </w:t>
      </w:r>
      <w:r w:rsidR="00F45E2A">
        <w:t>align, with variation,</w:t>
      </w:r>
      <w:r>
        <w:t xml:space="preserve"> </w:t>
      </w:r>
      <w:r w:rsidR="00F45E2A">
        <w:t>to the</w:t>
      </w:r>
      <w:r>
        <w:t xml:space="preserve"> best practice</w:t>
      </w:r>
      <w:r w:rsidR="00F45E2A">
        <w:t xml:space="preserve"> models </w:t>
      </w:r>
      <w:r>
        <w:t>that support agile and DevOps methodologies, where rapid iteration and continuous improvement</w:t>
      </w:r>
      <w:r w:rsidR="00F45E2A">
        <w:t xml:space="preserve"> support increasingly complex solution-making</w:t>
      </w:r>
      <w:r>
        <w:t xml:space="preserve">. </w:t>
      </w:r>
      <w:r w:rsidR="00F45E2A">
        <w:t>Adapting these</w:t>
      </w:r>
      <w:r>
        <w:t xml:space="preserve"> guidelines</w:t>
      </w:r>
      <w:r w:rsidR="00F45E2A">
        <w:t xml:space="preserve"> to your desired workflow will</w:t>
      </w:r>
      <w:r>
        <w:t xml:space="preserve"> improve the efficiency and reliability of the version control process and help teams maintain a clear, organized, and manageable codebase. </w:t>
      </w:r>
      <w:r w:rsidR="00F45E2A">
        <w:t>Finally, a</w:t>
      </w:r>
      <w:r>
        <w:t xml:space="preserve">dopting these practices ensures that version control </w:t>
      </w:r>
      <w:r w:rsidR="00F45E2A">
        <w:t>i</w:t>
      </w:r>
      <w:r>
        <w:t xml:space="preserve">s a foundation for development, scaling effectively with project demands and team growth. </w:t>
      </w:r>
    </w:p>
    <w:p w14:paraId="7A4FA07E" w14:textId="3D89FDCD" w:rsidR="000E2B3B" w:rsidRPr="000E2B3B" w:rsidRDefault="000E2B3B" w:rsidP="006C61BA">
      <w:pPr>
        <w:spacing w:line="480" w:lineRule="auto"/>
        <w:ind w:firstLine="720"/>
      </w:pPr>
      <w:r>
        <w:t xml:space="preserve">GitHub URL: </w:t>
      </w:r>
      <w:hyperlink r:id="rId7" w:history="1">
        <w:r w:rsidRPr="000E2B3B">
          <w:rPr>
            <w:rStyle w:val="Hyperlink"/>
          </w:rPr>
          <w:t>https://github.com/GeraltOfCodea/csd-380</w:t>
        </w:r>
      </w:hyperlink>
      <w:r w:rsidRPr="000E2B3B">
        <w:t xml:space="preserve"> </w:t>
      </w:r>
    </w:p>
    <w:p w14:paraId="48B83290" w14:textId="5BCD06EB" w:rsidR="000E2B3B" w:rsidRDefault="000E2B3B" w:rsidP="005F674A">
      <w:pPr>
        <w:spacing w:line="480" w:lineRule="auto"/>
        <w:ind w:firstLine="720"/>
      </w:pPr>
    </w:p>
    <w:p w14:paraId="312B47C9" w14:textId="77777777" w:rsidR="001428F6" w:rsidRDefault="001428F6">
      <w:pPr>
        <w:rPr>
          <w:b/>
          <w:bCs/>
        </w:rPr>
      </w:pPr>
      <w:r>
        <w:rPr>
          <w:b/>
          <w:bCs/>
        </w:rPr>
        <w:br w:type="page"/>
      </w:r>
    </w:p>
    <w:p w14:paraId="5AA82F79" w14:textId="31DAC7AF" w:rsidR="001428F6" w:rsidRDefault="001428F6" w:rsidP="001428F6">
      <w:pPr>
        <w:spacing w:line="480" w:lineRule="auto"/>
      </w:pPr>
      <w:r w:rsidRPr="0018141A">
        <w:rPr>
          <w:b/>
          <w:bCs/>
        </w:rPr>
        <w:lastRenderedPageBreak/>
        <w:t>References</w:t>
      </w:r>
      <w:r>
        <w:t>:</w:t>
      </w:r>
    </w:p>
    <w:p w14:paraId="209D1AAD" w14:textId="270EDF48" w:rsidR="004F61C9" w:rsidRPr="006C61BA" w:rsidRDefault="006C61BA" w:rsidP="006C61BA">
      <w:pPr>
        <w:spacing w:line="480" w:lineRule="auto"/>
      </w:pPr>
      <w:r w:rsidRPr="006C61BA">
        <w:t>Atlassian. (n.d.). </w:t>
      </w:r>
      <w:r w:rsidRPr="006C61BA">
        <w:rPr>
          <w:i/>
          <w:iCs/>
        </w:rPr>
        <w:t>Submodules: Core concept, workflows and tips: Atlassian Git Tutorial</w:t>
      </w:r>
      <w:r w:rsidRPr="006C61BA">
        <w:t xml:space="preserve">. </w:t>
      </w:r>
      <w:hyperlink r:id="rId8" w:history="1">
        <w:r w:rsidR="005F22D3" w:rsidRPr="006C61BA">
          <w:rPr>
            <w:rStyle w:val="Hyperlink"/>
          </w:rPr>
          <w:t>https://www.atlassian.com/git</w:t>
        </w:r>
        <w:r w:rsidR="005F22D3" w:rsidRPr="006C61BA">
          <w:rPr>
            <w:rStyle w:val="Hyperlink"/>
          </w:rPr>
          <w:t>/</w:t>
        </w:r>
        <w:r w:rsidR="005F22D3" w:rsidRPr="006C61BA">
          <w:rPr>
            <w:rStyle w:val="Hyperlink"/>
          </w:rPr>
          <w:t>articles/core-concept-workflows-and-tips</w:t>
        </w:r>
      </w:hyperlink>
      <w:r w:rsidR="005F22D3">
        <w:t xml:space="preserve"> </w:t>
      </w:r>
    </w:p>
    <w:p w14:paraId="7E482023" w14:textId="1ABE84F7" w:rsidR="004F61C9" w:rsidRDefault="004F61C9" w:rsidP="004F61C9">
      <w:pPr>
        <w:spacing w:line="480" w:lineRule="auto"/>
      </w:pPr>
      <w:r w:rsidRPr="004F61C9">
        <w:t xml:space="preserve">Version control concepts and best practices. (n.d.). </w:t>
      </w:r>
      <w:hyperlink r:id="rId9" w:history="1">
        <w:r w:rsidR="0050003A" w:rsidRPr="004F61C9">
          <w:rPr>
            <w:rStyle w:val="Hyperlink"/>
          </w:rPr>
          <w:t>https://homes.cs.washington.edu/~mernst/advice/version-co</w:t>
        </w:r>
        <w:r w:rsidR="0050003A" w:rsidRPr="004F61C9">
          <w:rPr>
            <w:rStyle w:val="Hyperlink"/>
          </w:rPr>
          <w:t>n</w:t>
        </w:r>
        <w:r w:rsidR="0050003A" w:rsidRPr="004F61C9">
          <w:rPr>
            <w:rStyle w:val="Hyperlink"/>
          </w:rPr>
          <w:t>trol.html</w:t>
        </w:r>
      </w:hyperlink>
      <w:r w:rsidRPr="004F61C9">
        <w:t> </w:t>
      </w:r>
    </w:p>
    <w:p w14:paraId="55416323" w14:textId="7D21A883" w:rsidR="0050003A" w:rsidRDefault="0050003A" w:rsidP="0050003A">
      <w:pPr>
        <w:spacing w:line="480" w:lineRule="auto"/>
      </w:pPr>
      <w:r w:rsidRPr="0050003A">
        <w:rPr>
          <w:i/>
          <w:iCs/>
        </w:rPr>
        <w:t>Version control</w:t>
      </w:r>
      <w:r w:rsidRPr="0050003A">
        <w:t xml:space="preserve">. Data Management. (n.d.). </w:t>
      </w:r>
      <w:hyperlink r:id="rId10" w:history="1">
        <w:r w:rsidR="005F22D3" w:rsidRPr="0050003A">
          <w:rPr>
            <w:rStyle w:val="Hyperlink"/>
          </w:rPr>
          <w:t>https://datama</w:t>
        </w:r>
        <w:r w:rsidR="005F22D3" w:rsidRPr="0050003A">
          <w:rPr>
            <w:rStyle w:val="Hyperlink"/>
          </w:rPr>
          <w:t>n</w:t>
        </w:r>
        <w:r w:rsidR="005F22D3" w:rsidRPr="0050003A">
          <w:rPr>
            <w:rStyle w:val="Hyperlink"/>
          </w:rPr>
          <w:t>agement.hms.harvard.edu/collect-analyze/version-control</w:t>
        </w:r>
      </w:hyperlink>
      <w:r w:rsidR="005F22D3">
        <w:t xml:space="preserve"> </w:t>
      </w:r>
    </w:p>
    <w:p w14:paraId="06E10770" w14:textId="77777777" w:rsidR="00F43962" w:rsidRPr="006055D7" w:rsidRDefault="00F43962" w:rsidP="00F43962">
      <w:pPr>
        <w:spacing w:line="480" w:lineRule="auto"/>
      </w:pPr>
      <w:r w:rsidRPr="006055D7">
        <w:t xml:space="preserve">Kim, G., </w:t>
      </w:r>
      <w:proofErr w:type="spellStart"/>
      <w:r w:rsidRPr="006055D7">
        <w:t>Debois</w:t>
      </w:r>
      <w:proofErr w:type="spellEnd"/>
      <w:r w:rsidRPr="006055D7">
        <w:t xml:space="preserve">, P., Willis, J., Humble, J., </w:t>
      </w:r>
      <w:proofErr w:type="spellStart"/>
      <w:r w:rsidRPr="006055D7">
        <w:t>Forsgren</w:t>
      </w:r>
      <w:proofErr w:type="spellEnd"/>
      <w:r w:rsidRPr="006055D7">
        <w:t xml:space="preserve">, N., &amp; </w:t>
      </w:r>
      <w:proofErr w:type="spellStart"/>
      <w:r w:rsidRPr="006055D7">
        <w:t>Allspaw</w:t>
      </w:r>
      <w:proofErr w:type="spellEnd"/>
      <w:r w:rsidRPr="006055D7">
        <w:t xml:space="preserve">, J. (2021). </w:t>
      </w:r>
      <w:r w:rsidRPr="006055D7">
        <w:rPr>
          <w:i/>
          <w:iCs/>
        </w:rPr>
        <w:t xml:space="preserve">The </w:t>
      </w:r>
      <w:proofErr w:type="spellStart"/>
      <w:r w:rsidRPr="006055D7">
        <w:rPr>
          <w:i/>
          <w:iCs/>
        </w:rPr>
        <w:t>devops</w:t>
      </w:r>
      <w:proofErr w:type="spellEnd"/>
      <w:r w:rsidRPr="006055D7">
        <w:rPr>
          <w:i/>
          <w:iCs/>
        </w:rPr>
        <w:t xml:space="preserve"> handbook: How to create world-class agility, reliability, &amp; Security in Technology Organizations</w:t>
      </w:r>
      <w:r w:rsidRPr="006055D7">
        <w:t xml:space="preserve">. IT Revolution Press, LLC. </w:t>
      </w:r>
    </w:p>
    <w:p w14:paraId="447CE81A" w14:textId="77777777" w:rsidR="00F43962" w:rsidRPr="0050003A" w:rsidRDefault="00F43962" w:rsidP="0050003A">
      <w:pPr>
        <w:spacing w:line="480" w:lineRule="auto"/>
      </w:pPr>
    </w:p>
    <w:p w14:paraId="6C8729D4" w14:textId="77777777" w:rsidR="0050003A" w:rsidRPr="004F61C9" w:rsidRDefault="0050003A" w:rsidP="004F61C9">
      <w:pPr>
        <w:spacing w:line="480" w:lineRule="auto"/>
      </w:pPr>
    </w:p>
    <w:p w14:paraId="237A829B" w14:textId="77777777" w:rsidR="000820E4" w:rsidRPr="006055D7" w:rsidRDefault="000820E4" w:rsidP="006055D7">
      <w:pPr>
        <w:spacing w:line="480" w:lineRule="auto"/>
      </w:pPr>
    </w:p>
    <w:p w14:paraId="29EBEB22" w14:textId="77777777" w:rsidR="001428F6" w:rsidRDefault="001428F6" w:rsidP="001428F6">
      <w:pPr>
        <w:spacing w:line="480" w:lineRule="auto"/>
      </w:pPr>
    </w:p>
    <w:sectPr w:rsidR="001428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11C5E" w14:textId="77777777" w:rsidR="00D25955" w:rsidRDefault="00D25955" w:rsidP="00534228">
      <w:r>
        <w:separator/>
      </w:r>
    </w:p>
  </w:endnote>
  <w:endnote w:type="continuationSeparator" w:id="0">
    <w:p w14:paraId="36B1C58E" w14:textId="77777777" w:rsidR="00D25955" w:rsidRDefault="00D25955" w:rsidP="0053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E3741" w14:textId="77777777" w:rsidR="00D25955" w:rsidRDefault="00D25955" w:rsidP="00534228">
      <w:r>
        <w:separator/>
      </w:r>
    </w:p>
  </w:footnote>
  <w:footnote w:type="continuationSeparator" w:id="0">
    <w:p w14:paraId="13E6A689" w14:textId="77777777" w:rsidR="00D25955" w:rsidRDefault="00D25955" w:rsidP="00534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72F0"/>
    <w:multiLevelType w:val="hybridMultilevel"/>
    <w:tmpl w:val="40AEE260"/>
    <w:lvl w:ilvl="0" w:tplc="CD329EA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6E4560"/>
    <w:multiLevelType w:val="hybridMultilevel"/>
    <w:tmpl w:val="811A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60E21"/>
    <w:multiLevelType w:val="hybridMultilevel"/>
    <w:tmpl w:val="86A872D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460ABF"/>
    <w:multiLevelType w:val="hybridMultilevel"/>
    <w:tmpl w:val="356E338E"/>
    <w:lvl w:ilvl="0" w:tplc="CD329EA6">
      <w:numFmt w:val="bullet"/>
      <w:lvlText w:val="-"/>
      <w:lvlJc w:val="left"/>
      <w:pPr>
        <w:ind w:left="1080" w:hanging="360"/>
      </w:pPr>
      <w:rPr>
        <w:rFonts w:ascii="Calibri" w:eastAsiaTheme="minorHAnsi" w:hAnsi="Calibri" w:cs="Calibri" w:hint="default"/>
      </w:rPr>
    </w:lvl>
    <w:lvl w:ilvl="1" w:tplc="51189FC0">
      <w:numFmt w:val="bullet"/>
      <w:lvlText w:val=""/>
      <w:lvlJc w:val="left"/>
      <w:pPr>
        <w:ind w:left="1800" w:hanging="360"/>
      </w:pPr>
      <w:rPr>
        <w:rFonts w:ascii="Wingdings" w:eastAsiaTheme="minorHAnsi" w:hAnsi="Wingding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1559EC"/>
    <w:multiLevelType w:val="hybridMultilevel"/>
    <w:tmpl w:val="0DAA6E68"/>
    <w:lvl w:ilvl="0" w:tplc="205000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85FB2"/>
    <w:multiLevelType w:val="hybridMultilevel"/>
    <w:tmpl w:val="E3FAA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460333"/>
    <w:multiLevelType w:val="hybridMultilevel"/>
    <w:tmpl w:val="ECB806A2"/>
    <w:lvl w:ilvl="0" w:tplc="CD329EA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DE1648"/>
    <w:multiLevelType w:val="hybridMultilevel"/>
    <w:tmpl w:val="300EFBC2"/>
    <w:lvl w:ilvl="0" w:tplc="205000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92A40"/>
    <w:multiLevelType w:val="hybridMultilevel"/>
    <w:tmpl w:val="41F6D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3B5A3C"/>
    <w:multiLevelType w:val="hybridMultilevel"/>
    <w:tmpl w:val="17209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9570EE"/>
    <w:multiLevelType w:val="hybridMultilevel"/>
    <w:tmpl w:val="CA8ACB58"/>
    <w:lvl w:ilvl="0" w:tplc="CD329E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45581D"/>
    <w:multiLevelType w:val="hybridMultilevel"/>
    <w:tmpl w:val="3D78925A"/>
    <w:lvl w:ilvl="0" w:tplc="205000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E4B86"/>
    <w:multiLevelType w:val="hybridMultilevel"/>
    <w:tmpl w:val="238ADD32"/>
    <w:lvl w:ilvl="0" w:tplc="205000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05C32"/>
    <w:multiLevelType w:val="hybridMultilevel"/>
    <w:tmpl w:val="4964D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01BD6"/>
    <w:multiLevelType w:val="hybridMultilevel"/>
    <w:tmpl w:val="4662921C"/>
    <w:lvl w:ilvl="0" w:tplc="DB2A7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567627"/>
    <w:multiLevelType w:val="multilevel"/>
    <w:tmpl w:val="FB1CF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A36D8"/>
    <w:multiLevelType w:val="hybridMultilevel"/>
    <w:tmpl w:val="6FF8E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426682"/>
    <w:multiLevelType w:val="hybridMultilevel"/>
    <w:tmpl w:val="C68EA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43607272">
    <w:abstractNumId w:val="9"/>
  </w:num>
  <w:num w:numId="2" w16cid:durableId="1851605491">
    <w:abstractNumId w:val="15"/>
  </w:num>
  <w:num w:numId="3" w16cid:durableId="796215303">
    <w:abstractNumId w:val="16"/>
  </w:num>
  <w:num w:numId="4" w16cid:durableId="1657297686">
    <w:abstractNumId w:val="1"/>
  </w:num>
  <w:num w:numId="5" w16cid:durableId="436142836">
    <w:abstractNumId w:val="17"/>
  </w:num>
  <w:num w:numId="6" w16cid:durableId="1527599862">
    <w:abstractNumId w:val="10"/>
  </w:num>
  <w:num w:numId="7" w16cid:durableId="2010668288">
    <w:abstractNumId w:val="0"/>
  </w:num>
  <w:num w:numId="8" w16cid:durableId="791561782">
    <w:abstractNumId w:val="6"/>
  </w:num>
  <w:num w:numId="9" w16cid:durableId="1213810563">
    <w:abstractNumId w:val="2"/>
  </w:num>
  <w:num w:numId="10" w16cid:durableId="1623416123">
    <w:abstractNumId w:val="8"/>
  </w:num>
  <w:num w:numId="11" w16cid:durableId="212041693">
    <w:abstractNumId w:val="3"/>
  </w:num>
  <w:num w:numId="12" w16cid:durableId="1738699706">
    <w:abstractNumId w:val="13"/>
  </w:num>
  <w:num w:numId="13" w16cid:durableId="775447406">
    <w:abstractNumId w:val="5"/>
  </w:num>
  <w:num w:numId="14" w16cid:durableId="620385105">
    <w:abstractNumId w:val="7"/>
  </w:num>
  <w:num w:numId="15" w16cid:durableId="624654403">
    <w:abstractNumId w:val="11"/>
  </w:num>
  <w:num w:numId="16" w16cid:durableId="603853381">
    <w:abstractNumId w:val="4"/>
  </w:num>
  <w:num w:numId="17" w16cid:durableId="1140000320">
    <w:abstractNumId w:val="12"/>
  </w:num>
  <w:num w:numId="18" w16cid:durableId="7867786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74"/>
    <w:rsid w:val="000820E4"/>
    <w:rsid w:val="000E2B3B"/>
    <w:rsid w:val="00132C66"/>
    <w:rsid w:val="001332B3"/>
    <w:rsid w:val="001428F6"/>
    <w:rsid w:val="00182F4A"/>
    <w:rsid w:val="00261F3E"/>
    <w:rsid w:val="00340041"/>
    <w:rsid w:val="003C7AA8"/>
    <w:rsid w:val="003E25FE"/>
    <w:rsid w:val="0040401B"/>
    <w:rsid w:val="0044570D"/>
    <w:rsid w:val="004F61C9"/>
    <w:rsid w:val="0050003A"/>
    <w:rsid w:val="00503845"/>
    <w:rsid w:val="00513C2F"/>
    <w:rsid w:val="00534228"/>
    <w:rsid w:val="005F22D3"/>
    <w:rsid w:val="005F674A"/>
    <w:rsid w:val="006055D7"/>
    <w:rsid w:val="00695166"/>
    <w:rsid w:val="006B4E33"/>
    <w:rsid w:val="006B6CC3"/>
    <w:rsid w:val="006C1D10"/>
    <w:rsid w:val="006C61BA"/>
    <w:rsid w:val="00716F74"/>
    <w:rsid w:val="00772A03"/>
    <w:rsid w:val="007B331D"/>
    <w:rsid w:val="007E2566"/>
    <w:rsid w:val="007E31CD"/>
    <w:rsid w:val="00817696"/>
    <w:rsid w:val="00966532"/>
    <w:rsid w:val="00A9122D"/>
    <w:rsid w:val="00B033CA"/>
    <w:rsid w:val="00B420DC"/>
    <w:rsid w:val="00B92949"/>
    <w:rsid w:val="00B95155"/>
    <w:rsid w:val="00C00F87"/>
    <w:rsid w:val="00C43711"/>
    <w:rsid w:val="00C643E4"/>
    <w:rsid w:val="00D25955"/>
    <w:rsid w:val="00D57B39"/>
    <w:rsid w:val="00D77C58"/>
    <w:rsid w:val="00DB1A38"/>
    <w:rsid w:val="00DB5CA3"/>
    <w:rsid w:val="00DD2C22"/>
    <w:rsid w:val="00DD4985"/>
    <w:rsid w:val="00DD5168"/>
    <w:rsid w:val="00E54D7F"/>
    <w:rsid w:val="00E65FB3"/>
    <w:rsid w:val="00E83557"/>
    <w:rsid w:val="00EF03B0"/>
    <w:rsid w:val="00F43962"/>
    <w:rsid w:val="00F45E2A"/>
    <w:rsid w:val="00FA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1FBFA"/>
  <w15:chartTrackingRefBased/>
  <w15:docId w15:val="{B06527C5-0F4C-0D4A-8A3C-819DFC1A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1BA"/>
  </w:style>
  <w:style w:type="paragraph" w:styleId="Heading1">
    <w:name w:val="heading 1"/>
    <w:basedOn w:val="Normal"/>
    <w:next w:val="Normal"/>
    <w:link w:val="Heading1Char"/>
    <w:uiPriority w:val="9"/>
    <w:qFormat/>
    <w:rsid w:val="000E2B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B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CD"/>
    <w:pPr>
      <w:ind w:left="720"/>
      <w:contextualSpacing/>
    </w:pPr>
  </w:style>
  <w:style w:type="paragraph" w:styleId="Header">
    <w:name w:val="header"/>
    <w:basedOn w:val="Normal"/>
    <w:link w:val="HeaderChar"/>
    <w:uiPriority w:val="99"/>
    <w:unhideWhenUsed/>
    <w:rsid w:val="00534228"/>
    <w:pPr>
      <w:tabs>
        <w:tab w:val="center" w:pos="4680"/>
        <w:tab w:val="right" w:pos="9360"/>
      </w:tabs>
    </w:pPr>
  </w:style>
  <w:style w:type="character" w:customStyle="1" w:styleId="HeaderChar">
    <w:name w:val="Header Char"/>
    <w:basedOn w:val="DefaultParagraphFont"/>
    <w:link w:val="Header"/>
    <w:uiPriority w:val="99"/>
    <w:rsid w:val="00534228"/>
  </w:style>
  <w:style w:type="paragraph" w:styleId="Footer">
    <w:name w:val="footer"/>
    <w:basedOn w:val="Normal"/>
    <w:link w:val="FooterChar"/>
    <w:uiPriority w:val="99"/>
    <w:unhideWhenUsed/>
    <w:rsid w:val="00534228"/>
    <w:pPr>
      <w:tabs>
        <w:tab w:val="center" w:pos="4680"/>
        <w:tab w:val="right" w:pos="9360"/>
      </w:tabs>
    </w:pPr>
  </w:style>
  <w:style w:type="character" w:customStyle="1" w:styleId="FooterChar">
    <w:name w:val="Footer Char"/>
    <w:basedOn w:val="DefaultParagraphFont"/>
    <w:link w:val="Footer"/>
    <w:uiPriority w:val="99"/>
    <w:rsid w:val="00534228"/>
  </w:style>
  <w:style w:type="paragraph" w:styleId="NormalWeb">
    <w:name w:val="Normal (Web)"/>
    <w:basedOn w:val="Normal"/>
    <w:uiPriority w:val="99"/>
    <w:semiHidden/>
    <w:unhideWhenUsed/>
    <w:rsid w:val="005F674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F674A"/>
  </w:style>
  <w:style w:type="character" w:styleId="Hyperlink">
    <w:name w:val="Hyperlink"/>
    <w:basedOn w:val="DefaultParagraphFont"/>
    <w:uiPriority w:val="99"/>
    <w:unhideWhenUsed/>
    <w:rsid w:val="000E2B3B"/>
    <w:rPr>
      <w:color w:val="0563C1" w:themeColor="hyperlink"/>
      <w:u w:val="single"/>
    </w:rPr>
  </w:style>
  <w:style w:type="character" w:styleId="UnresolvedMention">
    <w:name w:val="Unresolved Mention"/>
    <w:basedOn w:val="DefaultParagraphFont"/>
    <w:uiPriority w:val="99"/>
    <w:semiHidden/>
    <w:unhideWhenUsed/>
    <w:rsid w:val="000E2B3B"/>
    <w:rPr>
      <w:color w:val="605E5C"/>
      <w:shd w:val="clear" w:color="auto" w:fill="E1DFDD"/>
    </w:rPr>
  </w:style>
  <w:style w:type="character" w:customStyle="1" w:styleId="Heading1Char">
    <w:name w:val="Heading 1 Char"/>
    <w:basedOn w:val="DefaultParagraphFont"/>
    <w:link w:val="Heading1"/>
    <w:uiPriority w:val="9"/>
    <w:rsid w:val="000E2B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B3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C1D10"/>
    <w:rPr>
      <w:color w:val="954F72" w:themeColor="followedHyperlink"/>
      <w:u w:val="single"/>
    </w:rPr>
  </w:style>
  <w:style w:type="table" w:styleId="TableGrid">
    <w:name w:val="Table Grid"/>
    <w:basedOn w:val="TableNormal"/>
    <w:uiPriority w:val="39"/>
    <w:rsid w:val="006C1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1D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7154">
      <w:bodyDiv w:val="1"/>
      <w:marLeft w:val="0"/>
      <w:marRight w:val="0"/>
      <w:marTop w:val="0"/>
      <w:marBottom w:val="0"/>
      <w:divBdr>
        <w:top w:val="none" w:sz="0" w:space="0" w:color="auto"/>
        <w:left w:val="none" w:sz="0" w:space="0" w:color="auto"/>
        <w:bottom w:val="none" w:sz="0" w:space="0" w:color="auto"/>
        <w:right w:val="none" w:sz="0" w:space="0" w:color="auto"/>
      </w:divBdr>
    </w:div>
    <w:div w:id="68771718">
      <w:bodyDiv w:val="1"/>
      <w:marLeft w:val="0"/>
      <w:marRight w:val="0"/>
      <w:marTop w:val="0"/>
      <w:marBottom w:val="0"/>
      <w:divBdr>
        <w:top w:val="none" w:sz="0" w:space="0" w:color="auto"/>
        <w:left w:val="none" w:sz="0" w:space="0" w:color="auto"/>
        <w:bottom w:val="none" w:sz="0" w:space="0" w:color="auto"/>
        <w:right w:val="none" w:sz="0" w:space="0" w:color="auto"/>
      </w:divBdr>
    </w:div>
    <w:div w:id="166483064">
      <w:bodyDiv w:val="1"/>
      <w:marLeft w:val="0"/>
      <w:marRight w:val="0"/>
      <w:marTop w:val="0"/>
      <w:marBottom w:val="0"/>
      <w:divBdr>
        <w:top w:val="none" w:sz="0" w:space="0" w:color="auto"/>
        <w:left w:val="none" w:sz="0" w:space="0" w:color="auto"/>
        <w:bottom w:val="none" w:sz="0" w:space="0" w:color="auto"/>
        <w:right w:val="none" w:sz="0" w:space="0" w:color="auto"/>
      </w:divBdr>
    </w:div>
    <w:div w:id="193082798">
      <w:bodyDiv w:val="1"/>
      <w:marLeft w:val="0"/>
      <w:marRight w:val="0"/>
      <w:marTop w:val="0"/>
      <w:marBottom w:val="0"/>
      <w:divBdr>
        <w:top w:val="none" w:sz="0" w:space="0" w:color="auto"/>
        <w:left w:val="none" w:sz="0" w:space="0" w:color="auto"/>
        <w:bottom w:val="none" w:sz="0" w:space="0" w:color="auto"/>
        <w:right w:val="none" w:sz="0" w:space="0" w:color="auto"/>
      </w:divBdr>
    </w:div>
    <w:div w:id="297685777">
      <w:bodyDiv w:val="1"/>
      <w:marLeft w:val="0"/>
      <w:marRight w:val="0"/>
      <w:marTop w:val="0"/>
      <w:marBottom w:val="0"/>
      <w:divBdr>
        <w:top w:val="none" w:sz="0" w:space="0" w:color="auto"/>
        <w:left w:val="none" w:sz="0" w:space="0" w:color="auto"/>
        <w:bottom w:val="none" w:sz="0" w:space="0" w:color="auto"/>
        <w:right w:val="none" w:sz="0" w:space="0" w:color="auto"/>
      </w:divBdr>
    </w:div>
    <w:div w:id="391587217">
      <w:bodyDiv w:val="1"/>
      <w:marLeft w:val="0"/>
      <w:marRight w:val="0"/>
      <w:marTop w:val="0"/>
      <w:marBottom w:val="0"/>
      <w:divBdr>
        <w:top w:val="none" w:sz="0" w:space="0" w:color="auto"/>
        <w:left w:val="none" w:sz="0" w:space="0" w:color="auto"/>
        <w:bottom w:val="none" w:sz="0" w:space="0" w:color="auto"/>
        <w:right w:val="none" w:sz="0" w:space="0" w:color="auto"/>
      </w:divBdr>
    </w:div>
    <w:div w:id="481889928">
      <w:bodyDiv w:val="1"/>
      <w:marLeft w:val="0"/>
      <w:marRight w:val="0"/>
      <w:marTop w:val="0"/>
      <w:marBottom w:val="0"/>
      <w:divBdr>
        <w:top w:val="none" w:sz="0" w:space="0" w:color="auto"/>
        <w:left w:val="none" w:sz="0" w:space="0" w:color="auto"/>
        <w:bottom w:val="none" w:sz="0" w:space="0" w:color="auto"/>
        <w:right w:val="none" w:sz="0" w:space="0" w:color="auto"/>
      </w:divBdr>
    </w:div>
    <w:div w:id="753891007">
      <w:bodyDiv w:val="1"/>
      <w:marLeft w:val="0"/>
      <w:marRight w:val="0"/>
      <w:marTop w:val="0"/>
      <w:marBottom w:val="0"/>
      <w:divBdr>
        <w:top w:val="none" w:sz="0" w:space="0" w:color="auto"/>
        <w:left w:val="none" w:sz="0" w:space="0" w:color="auto"/>
        <w:bottom w:val="none" w:sz="0" w:space="0" w:color="auto"/>
        <w:right w:val="none" w:sz="0" w:space="0" w:color="auto"/>
      </w:divBdr>
    </w:div>
    <w:div w:id="758449104">
      <w:bodyDiv w:val="1"/>
      <w:marLeft w:val="0"/>
      <w:marRight w:val="0"/>
      <w:marTop w:val="0"/>
      <w:marBottom w:val="0"/>
      <w:divBdr>
        <w:top w:val="none" w:sz="0" w:space="0" w:color="auto"/>
        <w:left w:val="none" w:sz="0" w:space="0" w:color="auto"/>
        <w:bottom w:val="none" w:sz="0" w:space="0" w:color="auto"/>
        <w:right w:val="none" w:sz="0" w:space="0" w:color="auto"/>
      </w:divBdr>
    </w:div>
    <w:div w:id="778764457">
      <w:bodyDiv w:val="1"/>
      <w:marLeft w:val="0"/>
      <w:marRight w:val="0"/>
      <w:marTop w:val="0"/>
      <w:marBottom w:val="0"/>
      <w:divBdr>
        <w:top w:val="none" w:sz="0" w:space="0" w:color="auto"/>
        <w:left w:val="none" w:sz="0" w:space="0" w:color="auto"/>
        <w:bottom w:val="none" w:sz="0" w:space="0" w:color="auto"/>
        <w:right w:val="none" w:sz="0" w:space="0" w:color="auto"/>
      </w:divBdr>
    </w:div>
    <w:div w:id="800153456">
      <w:bodyDiv w:val="1"/>
      <w:marLeft w:val="0"/>
      <w:marRight w:val="0"/>
      <w:marTop w:val="0"/>
      <w:marBottom w:val="0"/>
      <w:divBdr>
        <w:top w:val="none" w:sz="0" w:space="0" w:color="auto"/>
        <w:left w:val="none" w:sz="0" w:space="0" w:color="auto"/>
        <w:bottom w:val="none" w:sz="0" w:space="0" w:color="auto"/>
        <w:right w:val="none" w:sz="0" w:space="0" w:color="auto"/>
      </w:divBdr>
    </w:div>
    <w:div w:id="1174153104">
      <w:bodyDiv w:val="1"/>
      <w:marLeft w:val="0"/>
      <w:marRight w:val="0"/>
      <w:marTop w:val="0"/>
      <w:marBottom w:val="0"/>
      <w:divBdr>
        <w:top w:val="none" w:sz="0" w:space="0" w:color="auto"/>
        <w:left w:val="none" w:sz="0" w:space="0" w:color="auto"/>
        <w:bottom w:val="none" w:sz="0" w:space="0" w:color="auto"/>
        <w:right w:val="none" w:sz="0" w:space="0" w:color="auto"/>
      </w:divBdr>
    </w:div>
    <w:div w:id="1344938521">
      <w:bodyDiv w:val="1"/>
      <w:marLeft w:val="0"/>
      <w:marRight w:val="0"/>
      <w:marTop w:val="0"/>
      <w:marBottom w:val="0"/>
      <w:divBdr>
        <w:top w:val="none" w:sz="0" w:space="0" w:color="auto"/>
        <w:left w:val="none" w:sz="0" w:space="0" w:color="auto"/>
        <w:bottom w:val="none" w:sz="0" w:space="0" w:color="auto"/>
        <w:right w:val="none" w:sz="0" w:space="0" w:color="auto"/>
      </w:divBdr>
    </w:div>
    <w:div w:id="1379815386">
      <w:bodyDiv w:val="1"/>
      <w:marLeft w:val="0"/>
      <w:marRight w:val="0"/>
      <w:marTop w:val="0"/>
      <w:marBottom w:val="0"/>
      <w:divBdr>
        <w:top w:val="none" w:sz="0" w:space="0" w:color="auto"/>
        <w:left w:val="none" w:sz="0" w:space="0" w:color="auto"/>
        <w:bottom w:val="none" w:sz="0" w:space="0" w:color="auto"/>
        <w:right w:val="none" w:sz="0" w:space="0" w:color="auto"/>
      </w:divBdr>
    </w:div>
    <w:div w:id="1507942670">
      <w:bodyDiv w:val="1"/>
      <w:marLeft w:val="0"/>
      <w:marRight w:val="0"/>
      <w:marTop w:val="0"/>
      <w:marBottom w:val="0"/>
      <w:divBdr>
        <w:top w:val="none" w:sz="0" w:space="0" w:color="auto"/>
        <w:left w:val="none" w:sz="0" w:space="0" w:color="auto"/>
        <w:bottom w:val="none" w:sz="0" w:space="0" w:color="auto"/>
        <w:right w:val="none" w:sz="0" w:space="0" w:color="auto"/>
      </w:divBdr>
    </w:div>
    <w:div w:id="1554610653">
      <w:bodyDiv w:val="1"/>
      <w:marLeft w:val="0"/>
      <w:marRight w:val="0"/>
      <w:marTop w:val="0"/>
      <w:marBottom w:val="0"/>
      <w:divBdr>
        <w:top w:val="none" w:sz="0" w:space="0" w:color="auto"/>
        <w:left w:val="none" w:sz="0" w:space="0" w:color="auto"/>
        <w:bottom w:val="none" w:sz="0" w:space="0" w:color="auto"/>
        <w:right w:val="none" w:sz="0" w:space="0" w:color="auto"/>
      </w:divBdr>
    </w:div>
    <w:div w:id="1607689965">
      <w:bodyDiv w:val="1"/>
      <w:marLeft w:val="0"/>
      <w:marRight w:val="0"/>
      <w:marTop w:val="0"/>
      <w:marBottom w:val="0"/>
      <w:divBdr>
        <w:top w:val="none" w:sz="0" w:space="0" w:color="auto"/>
        <w:left w:val="none" w:sz="0" w:space="0" w:color="auto"/>
        <w:bottom w:val="none" w:sz="0" w:space="0" w:color="auto"/>
        <w:right w:val="none" w:sz="0" w:space="0" w:color="auto"/>
      </w:divBdr>
    </w:div>
    <w:div w:id="1633558836">
      <w:bodyDiv w:val="1"/>
      <w:marLeft w:val="0"/>
      <w:marRight w:val="0"/>
      <w:marTop w:val="0"/>
      <w:marBottom w:val="0"/>
      <w:divBdr>
        <w:top w:val="none" w:sz="0" w:space="0" w:color="auto"/>
        <w:left w:val="none" w:sz="0" w:space="0" w:color="auto"/>
        <w:bottom w:val="none" w:sz="0" w:space="0" w:color="auto"/>
        <w:right w:val="none" w:sz="0" w:space="0" w:color="auto"/>
      </w:divBdr>
    </w:div>
    <w:div w:id="1757363626">
      <w:bodyDiv w:val="1"/>
      <w:marLeft w:val="0"/>
      <w:marRight w:val="0"/>
      <w:marTop w:val="0"/>
      <w:marBottom w:val="0"/>
      <w:divBdr>
        <w:top w:val="none" w:sz="0" w:space="0" w:color="auto"/>
        <w:left w:val="none" w:sz="0" w:space="0" w:color="auto"/>
        <w:bottom w:val="none" w:sz="0" w:space="0" w:color="auto"/>
        <w:right w:val="none" w:sz="0" w:space="0" w:color="auto"/>
      </w:divBdr>
    </w:div>
    <w:div w:id="1853841377">
      <w:bodyDiv w:val="1"/>
      <w:marLeft w:val="0"/>
      <w:marRight w:val="0"/>
      <w:marTop w:val="0"/>
      <w:marBottom w:val="0"/>
      <w:divBdr>
        <w:top w:val="none" w:sz="0" w:space="0" w:color="auto"/>
        <w:left w:val="none" w:sz="0" w:space="0" w:color="auto"/>
        <w:bottom w:val="none" w:sz="0" w:space="0" w:color="auto"/>
        <w:right w:val="none" w:sz="0" w:space="0" w:color="auto"/>
      </w:divBdr>
    </w:div>
    <w:div w:id="1945116261">
      <w:bodyDiv w:val="1"/>
      <w:marLeft w:val="0"/>
      <w:marRight w:val="0"/>
      <w:marTop w:val="0"/>
      <w:marBottom w:val="0"/>
      <w:divBdr>
        <w:top w:val="none" w:sz="0" w:space="0" w:color="auto"/>
        <w:left w:val="none" w:sz="0" w:space="0" w:color="auto"/>
        <w:bottom w:val="none" w:sz="0" w:space="0" w:color="auto"/>
        <w:right w:val="none" w:sz="0" w:space="0" w:color="auto"/>
      </w:divBdr>
    </w:div>
    <w:div w:id="205719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articles/core-concept-workflows-and-tips" TargetMode="External"/><Relationship Id="rId3" Type="http://schemas.openxmlformats.org/officeDocument/2006/relationships/settings" Target="settings.xml"/><Relationship Id="rId7" Type="http://schemas.openxmlformats.org/officeDocument/2006/relationships/hyperlink" Target="https://github.com/GeraltOfCodea/csd-3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management.hms.harvard.edu/collect-analyze/version-control" TargetMode="External"/><Relationship Id="rId4" Type="http://schemas.openxmlformats.org/officeDocument/2006/relationships/webSettings" Target="webSettings.xml"/><Relationship Id="rId9" Type="http://schemas.openxmlformats.org/officeDocument/2006/relationships/hyperlink" Target="https://homes.cs.washington.edu/~mernst/advice/version-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Norrbom</dc:creator>
  <cp:keywords/>
  <dc:description/>
  <cp:lastModifiedBy>Ryan Norrbom</cp:lastModifiedBy>
  <cp:revision>62</cp:revision>
  <cp:lastPrinted>2024-08-24T01:50:00Z</cp:lastPrinted>
  <dcterms:created xsi:type="dcterms:W3CDTF">2022-08-28T23:49:00Z</dcterms:created>
  <dcterms:modified xsi:type="dcterms:W3CDTF">2024-09-02T03:32:00Z</dcterms:modified>
</cp:coreProperties>
</file>