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A3D4C">
      <w:pPr>
        <w:ind w:right="70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公开</w:t>
      </w:r>
      <w:r>
        <w:rPr>
          <w:rFonts w:ascii="Times New Roman" w:hAnsi="Times New Roman" w:eastAsia="黑体"/>
          <w:b/>
          <w:sz w:val="32"/>
          <w:szCs w:val="32"/>
        </w:rPr>
        <w:t>/</w:t>
      </w:r>
      <w:r>
        <w:rPr>
          <w:rFonts w:hint="eastAsia" w:ascii="Times New Roman" w:hAnsi="Times New Roman" w:eastAsia="黑体"/>
          <w:sz w:val="32"/>
          <w:szCs w:val="32"/>
        </w:rPr>
        <w:t>×密★××</w:t>
      </w:r>
      <w:r>
        <w:rPr>
          <w:rFonts w:ascii="Times New Roman" w:hAnsi="Times New Roman" w:eastAsia="黑体"/>
          <w:sz w:val="32"/>
          <w:szCs w:val="32"/>
        </w:rPr>
        <w:t>年</w:t>
      </w:r>
      <w:r>
        <w:rPr>
          <w:rFonts w:hint="eastAsia" w:ascii="Times New Roman" w:hAnsi="Times New Roman" w:eastAsia="黑体"/>
          <w:sz w:val="28"/>
          <w:szCs w:val="32"/>
        </w:rPr>
        <w:t>（保密期限</w:t>
      </w:r>
      <w:r>
        <w:rPr>
          <w:rFonts w:ascii="Times New Roman" w:hAnsi="Times New Roman" w:eastAsia="黑体"/>
          <w:sz w:val="28"/>
          <w:szCs w:val="32"/>
        </w:rPr>
        <w:t>）</w:t>
      </w:r>
      <w:r>
        <w:rPr>
          <w:rFonts w:ascii="Times New Roman" w:hAnsi="Times New Roman" w:eastAsia="黑体"/>
          <w:sz w:val="32"/>
          <w:szCs w:val="32"/>
        </w:rPr>
        <w:t xml:space="preserve">      </w:t>
      </w:r>
      <w:r>
        <w:rPr>
          <w:rFonts w:hint="eastAsia" w:ascii="Times New Roman" w:hAnsi="Times New Roman" w:eastAsia="黑体"/>
          <w:sz w:val="32"/>
          <w:szCs w:val="32"/>
        </w:rPr>
        <w:t>正本</w:t>
      </w:r>
      <w:r>
        <w:rPr>
          <w:rFonts w:ascii="Times New Roman" w:hAnsi="Times New Roman" w:eastAsia="黑体"/>
          <w:b/>
          <w:sz w:val="32"/>
          <w:szCs w:val="32"/>
        </w:rPr>
        <w:t>/</w:t>
      </w:r>
      <w:r>
        <w:rPr>
          <w:rFonts w:hint="eastAsia" w:ascii="Times New Roman" w:hAnsi="Times New Roman" w:eastAsia="黑体"/>
          <w:sz w:val="32"/>
          <w:szCs w:val="32"/>
        </w:rPr>
        <w:t>副本</w:t>
      </w:r>
      <w:r>
        <w:rPr>
          <w:rFonts w:ascii="Times New Roman" w:hAnsi="Times New Roman" w:eastAsia="黑体"/>
          <w:sz w:val="32"/>
          <w:szCs w:val="32"/>
        </w:rPr>
        <w:t xml:space="preserve"> </w:t>
      </w:r>
      <w:r>
        <w:rPr>
          <w:rFonts w:hint="eastAsia" w:ascii="Times New Roman" w:hAnsi="Times New Roman" w:eastAsia="黑体"/>
          <w:sz w:val="32"/>
          <w:szCs w:val="32"/>
        </w:rPr>
        <w:t>份号：××</w:t>
      </w:r>
    </w:p>
    <w:p w14:paraId="5F6CB885">
      <w:pPr>
        <w:ind w:right="70"/>
        <w:jc w:val="right"/>
        <w:rPr>
          <w:rFonts w:ascii="Times New Roman" w:hAnsi="Times New Roman" w:eastAsia="方正小标宋简体"/>
          <w:szCs w:val="32"/>
        </w:rPr>
      </w:pPr>
      <w:r>
        <w:rPr>
          <w:rFonts w:hint="eastAsia" w:ascii="Times New Roman" w:hAnsi="Times New Roman" w:eastAsia="黑体"/>
          <w:sz w:val="28"/>
          <w:szCs w:val="32"/>
        </w:rPr>
        <w:t>（正本无需填写份号，副本自</w:t>
      </w:r>
      <w:r>
        <w:rPr>
          <w:rFonts w:ascii="Times New Roman" w:hAnsi="Times New Roman" w:eastAsia="黑体"/>
          <w:sz w:val="28"/>
          <w:szCs w:val="32"/>
        </w:rPr>
        <w:t>01</w:t>
      </w:r>
      <w:r>
        <w:rPr>
          <w:rFonts w:hint="eastAsia" w:ascii="Times New Roman" w:hAnsi="Times New Roman" w:eastAsia="黑体"/>
          <w:sz w:val="28"/>
          <w:szCs w:val="32"/>
        </w:rPr>
        <w:t>起编号）</w:t>
      </w:r>
    </w:p>
    <w:p w14:paraId="2C4D1FF7">
      <w:pPr>
        <w:ind w:right="70"/>
        <w:jc w:val="right"/>
        <w:rPr>
          <w:rFonts w:ascii="Times New Roman" w:hAnsi="Times New Roman" w:eastAsia="黑体"/>
          <w:sz w:val="32"/>
          <w:szCs w:val="32"/>
        </w:rPr>
      </w:pPr>
    </w:p>
    <w:p w14:paraId="29452040">
      <w:pPr>
        <w:pStyle w:val="2"/>
        <w:ind w:right="70"/>
        <w:jc w:val="right"/>
        <w:rPr>
          <w:rFonts w:ascii="Times New Roman" w:hAnsi="Times New Roman"/>
        </w:rPr>
      </w:pPr>
    </w:p>
    <w:p w14:paraId="3B57C169">
      <w:pPr>
        <w:pStyle w:val="2"/>
        <w:ind w:right="70"/>
        <w:jc w:val="right"/>
        <w:rPr>
          <w:rFonts w:ascii="Times New Roman" w:hAnsi="Times New Roman" w:eastAsia="黑体"/>
          <w:sz w:val="32"/>
          <w:szCs w:val="32"/>
        </w:rPr>
      </w:pPr>
    </w:p>
    <w:p w14:paraId="5AD3DF3F">
      <w:pPr>
        <w:autoSpaceDE w:val="0"/>
        <w:autoSpaceDN w:val="0"/>
        <w:jc w:val="center"/>
        <w:rPr>
          <w:rFonts w:ascii="Times New Roman" w:hAnsi="Times New Roman" w:eastAsia="方正小标宋简体"/>
          <w:sz w:val="84"/>
          <w:szCs w:val="84"/>
        </w:rPr>
      </w:pPr>
      <w:r>
        <w:rPr>
          <w:rFonts w:hint="eastAsia" w:ascii="Times New Roman" w:hAnsi="Times New Roman" w:eastAsia="方正小标宋简体"/>
          <w:sz w:val="84"/>
          <w:szCs w:val="84"/>
        </w:rPr>
        <w:t>投</w:t>
      </w:r>
      <w:r>
        <w:rPr>
          <w:rFonts w:ascii="Times New Roman" w:hAnsi="Times New Roman" w:eastAsia="方正小标宋简体"/>
          <w:sz w:val="84"/>
          <w:szCs w:val="84"/>
        </w:rPr>
        <w:t xml:space="preserve"> </w:t>
      </w:r>
      <w:r>
        <w:rPr>
          <w:rFonts w:hint="eastAsia" w:ascii="Times New Roman" w:hAnsi="Times New Roman" w:eastAsia="方正小标宋简体"/>
          <w:sz w:val="84"/>
          <w:szCs w:val="84"/>
        </w:rPr>
        <w:t>标</w:t>
      </w:r>
      <w:r>
        <w:rPr>
          <w:rFonts w:ascii="Times New Roman" w:hAnsi="Times New Roman" w:eastAsia="方正小标宋简体"/>
          <w:sz w:val="84"/>
          <w:szCs w:val="84"/>
        </w:rPr>
        <w:t xml:space="preserve"> </w:t>
      </w:r>
      <w:r>
        <w:rPr>
          <w:rFonts w:hint="eastAsia" w:ascii="Times New Roman" w:hAnsi="Times New Roman" w:eastAsia="方正小标宋简体"/>
          <w:sz w:val="84"/>
          <w:szCs w:val="84"/>
        </w:rPr>
        <w:t>文</w:t>
      </w:r>
      <w:r>
        <w:rPr>
          <w:rFonts w:ascii="Times New Roman" w:hAnsi="Times New Roman" w:eastAsia="方正小标宋简体"/>
          <w:sz w:val="84"/>
          <w:szCs w:val="84"/>
        </w:rPr>
        <w:t xml:space="preserve"> </w:t>
      </w:r>
      <w:r>
        <w:rPr>
          <w:rFonts w:hint="eastAsia" w:ascii="Times New Roman" w:hAnsi="Times New Roman" w:eastAsia="方正小标宋简体"/>
          <w:sz w:val="84"/>
          <w:szCs w:val="84"/>
        </w:rPr>
        <w:t>件</w:t>
      </w:r>
    </w:p>
    <w:p w14:paraId="140CFE11">
      <w:pPr>
        <w:autoSpaceDE w:val="0"/>
        <w:autoSpaceDN w:val="0"/>
        <w:jc w:val="center"/>
        <w:rPr>
          <w:rFonts w:ascii="Times New Roman" w:hAnsi="Times New Roman" w:eastAsia="黑体"/>
          <w:sz w:val="44"/>
          <w:szCs w:val="44"/>
        </w:rPr>
      </w:pPr>
      <w:r>
        <w:rPr>
          <w:rFonts w:hint="eastAsia" w:ascii="Times New Roman" w:hAnsi="Times New Roman" w:eastAsia="方正小标宋简体"/>
          <w:sz w:val="44"/>
          <w:szCs w:val="44"/>
        </w:rPr>
        <w:t>商务技术部分</w:t>
      </w:r>
      <w:r>
        <w:rPr>
          <w:rFonts w:ascii="Times New Roman" w:hAnsi="Times New Roman" w:eastAsia="方正小标宋简体"/>
          <w:b/>
          <w:sz w:val="44"/>
          <w:szCs w:val="44"/>
        </w:rPr>
        <w:t xml:space="preserve"> / </w:t>
      </w:r>
      <w:r>
        <w:rPr>
          <w:rFonts w:hint="eastAsia" w:ascii="Times New Roman" w:hAnsi="Times New Roman" w:eastAsia="方正小标宋简体"/>
          <w:sz w:val="44"/>
          <w:szCs w:val="44"/>
        </w:rPr>
        <w:t>价格部分</w:t>
      </w:r>
      <w:r>
        <w:rPr>
          <w:rFonts w:ascii="Times New Roman" w:hAnsi="Times New Roman" w:eastAsia="方正小标宋简体"/>
          <w:b/>
          <w:sz w:val="44"/>
          <w:szCs w:val="44"/>
        </w:rPr>
        <w:t xml:space="preserve"> / </w:t>
      </w:r>
      <w:r>
        <w:rPr>
          <w:rFonts w:hint="eastAsia" w:ascii="Times New Roman" w:hAnsi="Times New Roman" w:eastAsia="方正小标宋简体"/>
          <w:sz w:val="44"/>
          <w:szCs w:val="44"/>
          <w:u w:val="single"/>
        </w:rPr>
        <w:t>×××</w:t>
      </w:r>
    </w:p>
    <w:p w14:paraId="1DA76104">
      <w:pPr>
        <w:autoSpaceDE w:val="0"/>
        <w:autoSpaceDN w:val="0"/>
        <w:jc w:val="center"/>
        <w:rPr>
          <w:rFonts w:ascii="Times New Roman" w:hAnsi="Times New Roman" w:eastAsia="方正小标宋简体"/>
          <w:sz w:val="44"/>
          <w:szCs w:val="44"/>
        </w:rPr>
      </w:pPr>
      <w:r>
        <w:rPr>
          <w:rFonts w:hint="eastAsia" w:ascii="Times New Roman" w:hAnsi="Times New Roman" w:eastAsia="方正小标宋简体"/>
          <w:sz w:val="44"/>
          <w:szCs w:val="44"/>
        </w:rPr>
        <w:t>第×册</w:t>
      </w:r>
      <w:r>
        <w:rPr>
          <w:rFonts w:ascii="Times New Roman" w:hAnsi="Times New Roman" w:eastAsia="方正小标宋简体"/>
          <w:b/>
          <w:sz w:val="44"/>
          <w:szCs w:val="44"/>
        </w:rPr>
        <w:t xml:space="preserve"> / </w:t>
      </w:r>
      <w:r>
        <w:rPr>
          <w:rFonts w:hint="eastAsia" w:ascii="Times New Roman" w:hAnsi="Times New Roman" w:eastAsia="方正小标宋简体"/>
          <w:sz w:val="44"/>
          <w:szCs w:val="44"/>
        </w:rPr>
        <w:t>共×册</w:t>
      </w:r>
    </w:p>
    <w:p w14:paraId="35179E9B">
      <w:pPr>
        <w:autoSpaceDE w:val="0"/>
        <w:autoSpaceDN w:val="0"/>
        <w:jc w:val="center"/>
        <w:rPr>
          <w:rFonts w:ascii="Times New Roman" w:hAnsi="Times New Roman" w:eastAsia="黑体"/>
          <w:sz w:val="44"/>
          <w:szCs w:val="44"/>
        </w:rPr>
      </w:pPr>
    </w:p>
    <w:p w14:paraId="66226797">
      <w:pPr>
        <w:autoSpaceDE w:val="0"/>
        <w:autoSpaceDN w:val="0"/>
        <w:ind w:left="2057" w:leftChars="857"/>
        <w:rPr>
          <w:rFonts w:ascii="Times New Roman" w:hAnsi="Times New Roman" w:eastAsia="黑体"/>
          <w:sz w:val="32"/>
          <w:szCs w:val="32"/>
          <w:u w:val="single"/>
        </w:rPr>
      </w:pPr>
      <w:r>
        <w:rPr>
          <w:rFonts w:hint="eastAsia" w:ascii="Times New Roman" w:hAnsi="Times New Roman" w:eastAsia="黑体"/>
          <w:sz w:val="32"/>
          <w:szCs w:val="32"/>
        </w:rPr>
        <w:t>项目名称：</w:t>
      </w:r>
    </w:p>
    <w:p w14:paraId="50E9D4B1">
      <w:pPr>
        <w:autoSpaceDE w:val="0"/>
        <w:autoSpaceDN w:val="0"/>
        <w:ind w:left="2057" w:leftChars="857"/>
        <w:rPr>
          <w:rFonts w:ascii="Times New Roman" w:hAnsi="Times New Roman" w:eastAsia="黑体"/>
          <w:sz w:val="32"/>
          <w:szCs w:val="32"/>
        </w:rPr>
      </w:pPr>
    </w:p>
    <w:p w14:paraId="719DD84E">
      <w:pPr>
        <w:autoSpaceDE w:val="0"/>
        <w:autoSpaceDN w:val="0"/>
        <w:ind w:left="2057" w:leftChars="857"/>
        <w:rPr>
          <w:rFonts w:ascii="Times New Roman" w:hAnsi="Times New Roman" w:eastAsia="黑体"/>
          <w:sz w:val="32"/>
          <w:szCs w:val="32"/>
          <w:u w:val="single"/>
        </w:rPr>
      </w:pPr>
      <w:r>
        <w:rPr>
          <w:rFonts w:hint="eastAsia" w:ascii="Times New Roman" w:hAnsi="Times New Roman" w:eastAsia="黑体"/>
          <w:sz w:val="32"/>
          <w:szCs w:val="32"/>
        </w:rPr>
        <w:t>项目编号：</w:t>
      </w:r>
    </w:p>
    <w:p w14:paraId="476B0881">
      <w:pPr>
        <w:autoSpaceDE w:val="0"/>
        <w:autoSpaceDN w:val="0"/>
        <w:ind w:left="2057" w:leftChars="857"/>
        <w:rPr>
          <w:rFonts w:ascii="Times New Roman" w:hAnsi="Times New Roman" w:eastAsia="黑体"/>
          <w:sz w:val="32"/>
          <w:szCs w:val="32"/>
        </w:rPr>
      </w:pPr>
    </w:p>
    <w:p w14:paraId="2A3AA4CC">
      <w:pPr>
        <w:autoSpaceDE w:val="0"/>
        <w:autoSpaceDN w:val="0"/>
        <w:ind w:left="2057" w:leftChars="857"/>
        <w:rPr>
          <w:rFonts w:ascii="Times New Roman" w:hAnsi="Times New Roman" w:eastAsia="黑体"/>
          <w:sz w:val="32"/>
          <w:szCs w:val="32"/>
          <w:u w:val="single"/>
        </w:rPr>
      </w:pPr>
      <w:r>
        <w:rPr>
          <w:rFonts w:hint="eastAsia" w:ascii="Times New Roman" w:hAnsi="Times New Roman" w:eastAsia="黑体"/>
          <w:sz w:val="32"/>
          <w:szCs w:val="32"/>
        </w:rPr>
        <w:t>投标人名称：</w:t>
      </w:r>
    </w:p>
    <w:p w14:paraId="7A96DA97">
      <w:pPr>
        <w:autoSpaceDE w:val="0"/>
        <w:autoSpaceDN w:val="0"/>
        <w:ind w:left="2057" w:leftChars="857"/>
        <w:rPr>
          <w:rFonts w:ascii="Times New Roman" w:hAnsi="Times New Roman" w:eastAsia="黑体"/>
          <w:sz w:val="32"/>
          <w:szCs w:val="32"/>
        </w:rPr>
      </w:pPr>
    </w:p>
    <w:p w14:paraId="5069DAB6">
      <w:pPr>
        <w:jc w:val="center"/>
        <w:rPr>
          <w:rFonts w:ascii="Times New Roman" w:hAnsi="Times New Roman" w:eastAsia="黑体"/>
          <w:sz w:val="32"/>
          <w:szCs w:val="32"/>
        </w:rPr>
      </w:pPr>
    </w:p>
    <w:p w14:paraId="7B2B3A25">
      <w:pPr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z w:val="32"/>
          <w:szCs w:val="32"/>
        </w:rPr>
        <w:t>20</w:t>
      </w:r>
      <w:r>
        <w:rPr>
          <w:rFonts w:hint="eastAsia" w:ascii="Times New Roman" w:hAnsi="Times New Roman" w:eastAsia="黑体"/>
          <w:sz w:val="32"/>
          <w:szCs w:val="32"/>
        </w:rPr>
        <w:t>××年××月××日</w:t>
      </w:r>
    </w:p>
    <w:p w14:paraId="57646D1F">
      <w:pPr>
        <w:spacing w:line="360" w:lineRule="auto"/>
        <w:ind w:firstLine="482" w:firstLineChars="20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br w:type="page"/>
      </w:r>
    </w:p>
    <w:p w14:paraId="34CBD491">
      <w:pPr>
        <w:pStyle w:val="3"/>
        <w:ind w:firstLine="480"/>
        <w:rPr>
          <w:rFonts w:ascii="Times New Roman" w:hAnsi="Times New Roman"/>
        </w:rPr>
      </w:pPr>
      <w:bookmarkStart w:id="0" w:name="_Toc66742358"/>
      <w:bookmarkStart w:id="1" w:name="_Toc24336"/>
      <w:r>
        <w:rPr>
          <w:rFonts w:hint="eastAsia" w:ascii="Times New Roman" w:hAnsi="Times New Roman"/>
        </w:rPr>
        <w:t>价格部分</w:t>
      </w:r>
      <w:bookmarkEnd w:id="0"/>
      <w:r>
        <w:rPr>
          <w:rFonts w:hint="eastAsia" w:ascii="Times New Roman" w:hAnsi="Times New Roman"/>
        </w:rPr>
        <w:t>格式</w:t>
      </w:r>
      <w:bookmarkEnd w:id="1"/>
    </w:p>
    <w:p w14:paraId="58FB89B0">
      <w:pPr>
        <w:tabs>
          <w:tab w:val="left" w:pos="1080"/>
          <w:tab w:val="left" w:pos="1134"/>
        </w:tabs>
        <w:adjustRightInd w:val="0"/>
        <w:snapToGrid w:val="0"/>
        <w:spacing w:line="440" w:lineRule="exact"/>
        <w:jc w:val="center"/>
        <w:rPr>
          <w:rFonts w:ascii="Times New Roman" w:hAnsi="Times New Roman" w:eastAsia="黑体"/>
          <w:sz w:val="32"/>
          <w:szCs w:val="21"/>
        </w:rPr>
      </w:pPr>
    </w:p>
    <w:p w14:paraId="4929587B">
      <w:pPr>
        <w:tabs>
          <w:tab w:val="left" w:pos="1080"/>
          <w:tab w:val="left" w:pos="1134"/>
        </w:tabs>
        <w:adjustRightInd w:val="0"/>
        <w:snapToGrid w:val="0"/>
        <w:spacing w:line="440" w:lineRule="exact"/>
        <w:jc w:val="center"/>
        <w:rPr>
          <w:rFonts w:ascii="Times New Roman" w:hAnsi="Times New Roman" w:eastAsia="黑体"/>
          <w:sz w:val="32"/>
          <w:szCs w:val="21"/>
        </w:rPr>
      </w:pPr>
      <w:r>
        <w:rPr>
          <w:rFonts w:hint="eastAsia" w:ascii="Times New Roman" w:hAnsi="Times New Roman" w:eastAsia="黑体"/>
          <w:sz w:val="32"/>
          <w:szCs w:val="21"/>
        </w:rPr>
        <w:t>目</w:t>
      </w:r>
      <w:r>
        <w:rPr>
          <w:rFonts w:ascii="Times New Roman" w:hAnsi="Times New Roman" w:eastAsia="黑体"/>
          <w:sz w:val="32"/>
          <w:szCs w:val="21"/>
        </w:rPr>
        <w:t xml:space="preserve">  </w:t>
      </w:r>
      <w:r>
        <w:rPr>
          <w:rFonts w:hint="eastAsia" w:ascii="Times New Roman" w:hAnsi="Times New Roman" w:eastAsia="黑体"/>
          <w:sz w:val="32"/>
          <w:szCs w:val="21"/>
        </w:rPr>
        <w:t>录</w:t>
      </w:r>
    </w:p>
    <w:p w14:paraId="508428C5">
      <w:pPr>
        <w:tabs>
          <w:tab w:val="left" w:pos="1080"/>
          <w:tab w:val="left" w:pos="1134"/>
        </w:tabs>
        <w:adjustRightInd w:val="0"/>
        <w:snapToGrid w:val="0"/>
        <w:spacing w:line="440" w:lineRule="exact"/>
        <w:jc w:val="center"/>
        <w:rPr>
          <w:rFonts w:ascii="Times New Roman" w:hAnsi="Times New Roman" w:eastAsia="黑体"/>
          <w:sz w:val="32"/>
          <w:szCs w:val="21"/>
        </w:rPr>
      </w:pPr>
      <w:r>
        <w:rPr>
          <w:rFonts w:hint="eastAsia" w:ascii="Times New Roman" w:hAnsi="Times New Roman" w:eastAsia="黑体"/>
          <w:sz w:val="32"/>
          <w:szCs w:val="21"/>
        </w:rPr>
        <w:t>（参考格式）</w:t>
      </w:r>
    </w:p>
    <w:p w14:paraId="51036EAE">
      <w:pPr>
        <w:tabs>
          <w:tab w:val="left" w:pos="1080"/>
          <w:tab w:val="left" w:pos="1134"/>
        </w:tabs>
        <w:adjustRightInd w:val="0"/>
        <w:snapToGrid w:val="0"/>
        <w:spacing w:line="440" w:lineRule="exact"/>
        <w:jc w:val="center"/>
        <w:rPr>
          <w:rFonts w:ascii="Times New Roman" w:hAnsi="Times New Roman" w:eastAsia="黑体"/>
          <w:sz w:val="32"/>
          <w:szCs w:val="21"/>
        </w:rPr>
      </w:pPr>
    </w:p>
    <w:p w14:paraId="526845C7">
      <w:pPr>
        <w:pStyle w:val="11"/>
        <w:numPr>
          <w:ilvl w:val="0"/>
          <w:numId w:val="2"/>
        </w:numPr>
        <w:tabs>
          <w:tab w:val="left" w:leader="dot" w:pos="480"/>
          <w:tab w:val="left" w:pos="567"/>
          <w:tab w:val="left" w:pos="709"/>
          <w:tab w:val="left" w:leader="dot" w:pos="7938"/>
          <w:tab w:val="left" w:pos="8789"/>
        </w:tabs>
        <w:adjustRightInd w:val="0"/>
        <w:snapToGrid w:val="0"/>
        <w:spacing w:line="440" w:lineRule="exact"/>
        <w:ind w:firstLineChars="0"/>
        <w:jc w:val="both"/>
        <w:rPr>
          <w:rFonts w:ascii="Times New Roman" w:hAnsi="Times New Roman" w:eastAsia="宋体"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</w:rPr>
        <w:t>开标一览表</w:t>
      </w:r>
      <w:r>
        <w:rPr>
          <w:rFonts w:ascii="Times New Roman" w:hAnsi="Times New Roman" w:eastAsia="宋体"/>
          <w:bCs/>
          <w:sz w:val="24"/>
          <w:szCs w:val="21"/>
        </w:rPr>
        <w:tab/>
      </w:r>
      <w:r>
        <w:rPr>
          <w:rFonts w:ascii="Times New Roman" w:hAnsi="Times New Roman" w:eastAsia="宋体"/>
          <w:bCs/>
          <w:sz w:val="24"/>
          <w:szCs w:val="21"/>
        </w:rPr>
        <w:t>X</w:t>
      </w:r>
    </w:p>
    <w:p w14:paraId="0A6367FC">
      <w:pPr>
        <w:pStyle w:val="11"/>
        <w:numPr>
          <w:ilvl w:val="0"/>
          <w:numId w:val="2"/>
        </w:numPr>
        <w:tabs>
          <w:tab w:val="left" w:leader="dot" w:pos="480"/>
          <w:tab w:val="left" w:pos="567"/>
          <w:tab w:val="left" w:pos="709"/>
          <w:tab w:val="left" w:leader="dot" w:pos="7938"/>
          <w:tab w:val="left" w:pos="8789"/>
        </w:tabs>
        <w:adjustRightInd w:val="0"/>
        <w:snapToGrid w:val="0"/>
        <w:spacing w:line="440" w:lineRule="exact"/>
        <w:ind w:left="902" w:firstLineChars="0"/>
        <w:jc w:val="both"/>
        <w:rPr>
          <w:rFonts w:ascii="Times New Roman" w:hAnsi="Times New Roman" w:eastAsia="宋体"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</w:rPr>
        <w:t>价格评审相关</w:t>
      </w:r>
      <w:r>
        <w:rPr>
          <w:rFonts w:ascii="Times New Roman" w:hAnsi="Times New Roman" w:eastAsia="宋体"/>
          <w:bCs/>
          <w:sz w:val="24"/>
          <w:szCs w:val="21"/>
        </w:rPr>
        <w:t>附件</w:t>
      </w:r>
      <w:r>
        <w:rPr>
          <w:rFonts w:ascii="Times New Roman" w:hAnsi="Times New Roman" w:eastAsia="宋体"/>
          <w:bCs/>
          <w:sz w:val="24"/>
          <w:szCs w:val="21"/>
        </w:rPr>
        <w:tab/>
      </w:r>
      <w:r>
        <w:rPr>
          <w:rFonts w:ascii="Times New Roman" w:hAnsi="Times New Roman" w:eastAsia="宋体"/>
          <w:bCs/>
          <w:sz w:val="24"/>
          <w:szCs w:val="21"/>
        </w:rPr>
        <w:t>X</w:t>
      </w:r>
    </w:p>
    <w:p w14:paraId="7D90E8A0">
      <w:pPr>
        <w:tabs>
          <w:tab w:val="left" w:pos="1080"/>
          <w:tab w:val="left" w:pos="1134"/>
        </w:tabs>
        <w:adjustRightInd w:val="0"/>
        <w:snapToGrid w:val="0"/>
        <w:spacing w:line="440" w:lineRule="exact"/>
        <w:ind w:left="480"/>
        <w:jc w:val="both"/>
        <w:rPr>
          <w:rFonts w:ascii="Times New Roman" w:hAnsi="Times New Roman"/>
          <w:szCs w:val="21"/>
        </w:rPr>
      </w:pPr>
    </w:p>
    <w:p w14:paraId="65D25749">
      <w:pPr>
        <w:tabs>
          <w:tab w:val="left" w:pos="1080"/>
          <w:tab w:val="left" w:pos="1134"/>
        </w:tabs>
        <w:adjustRightInd w:val="0"/>
        <w:snapToGrid w:val="0"/>
        <w:spacing w:line="440" w:lineRule="exact"/>
        <w:ind w:left="480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说明</w:t>
      </w:r>
      <w:r>
        <w:rPr>
          <w:rFonts w:ascii="Times New Roman" w:hAnsi="Times New Roman"/>
          <w:szCs w:val="21"/>
        </w:rPr>
        <w:t>：</w:t>
      </w:r>
      <w:r>
        <w:rPr>
          <w:rFonts w:hint="eastAsia" w:ascii="Times New Roman" w:hAnsi="Times New Roman"/>
          <w:szCs w:val="21"/>
        </w:rPr>
        <w:t>目录根据投标文件</w:t>
      </w:r>
      <w:r>
        <w:rPr>
          <w:rFonts w:ascii="Times New Roman" w:hAnsi="Times New Roman"/>
          <w:szCs w:val="21"/>
        </w:rPr>
        <w:t>实际</w:t>
      </w:r>
      <w:r>
        <w:rPr>
          <w:rFonts w:hint="eastAsia" w:ascii="Times New Roman" w:hAnsi="Times New Roman"/>
          <w:szCs w:val="21"/>
        </w:rPr>
        <w:t>内容</w:t>
      </w:r>
      <w:r>
        <w:rPr>
          <w:rFonts w:ascii="Times New Roman" w:hAnsi="Times New Roman"/>
          <w:szCs w:val="21"/>
        </w:rPr>
        <w:t>、顺序及分册情况</w:t>
      </w:r>
      <w:r>
        <w:rPr>
          <w:rFonts w:hint="eastAsia" w:ascii="Times New Roman" w:hAnsi="Times New Roman"/>
          <w:szCs w:val="21"/>
        </w:rPr>
        <w:t>按册编制。</w:t>
      </w:r>
    </w:p>
    <w:p w14:paraId="6F95FE86"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B5108BF">
      <w:pPr>
        <w:pStyle w:val="4"/>
        <w:ind w:firstLine="480"/>
        <w:rPr>
          <w:rFonts w:ascii="Times New Roman" w:hAnsi="Times New Roman"/>
        </w:rPr>
      </w:pPr>
      <w:bookmarkStart w:id="2" w:name="_Toc85119887"/>
      <w:bookmarkEnd w:id="2"/>
      <w:bookmarkStart w:id="3" w:name="_Toc87353119"/>
      <w:bookmarkEnd w:id="3"/>
      <w:bookmarkStart w:id="4" w:name="_Toc66742359"/>
      <w:r>
        <w:rPr>
          <w:rFonts w:hint="eastAsia" w:ascii="Times New Roman" w:hAnsi="Times New Roman"/>
        </w:rPr>
        <w:t>开标一览表</w:t>
      </w:r>
      <w:bookmarkEnd w:id="4"/>
    </w:p>
    <w:p w14:paraId="69C31163">
      <w:pPr>
        <w:spacing w:after="240"/>
        <w:jc w:val="center"/>
        <w:rPr>
          <w:rFonts w:ascii="Times New Roman" w:hAnsi="Times New Roman" w:eastAsia="方正小标宋简体"/>
          <w:bCs/>
          <w:sz w:val="32"/>
          <w:szCs w:val="32"/>
        </w:rPr>
      </w:pPr>
      <w:r>
        <w:rPr>
          <w:rFonts w:hint="eastAsia" w:ascii="Times New Roman" w:hAnsi="Times New Roman" w:eastAsia="方正小标宋简体"/>
          <w:bCs/>
          <w:sz w:val="32"/>
          <w:szCs w:val="32"/>
        </w:rPr>
        <w:t>开标一览表</w:t>
      </w:r>
    </w:p>
    <w:p w14:paraId="4E5A128D">
      <w:pPr>
        <w:spacing w:line="280" w:lineRule="exact"/>
        <w:rPr>
          <w:rFonts w:ascii="Times New Roman" w:hAnsi="Times New Roman" w:eastAsia="黑体"/>
          <w:szCs w:val="24"/>
        </w:rPr>
      </w:pPr>
      <w:r>
        <w:rPr>
          <w:rFonts w:hint="eastAsia" w:ascii="Times New Roman" w:hAnsi="Times New Roman" w:eastAsia="黑体"/>
          <w:szCs w:val="24"/>
        </w:rPr>
        <w:t>项目名称：</w:t>
      </w:r>
      <w:r>
        <w:rPr>
          <w:rFonts w:ascii="Times New Roman" w:hAnsi="Times New Roman" w:eastAsia="黑体"/>
          <w:szCs w:val="24"/>
        </w:rPr>
        <w:t xml:space="preserve">  </w:t>
      </w:r>
    </w:p>
    <w:p w14:paraId="69C9659F">
      <w:pPr>
        <w:spacing w:line="280" w:lineRule="exact"/>
        <w:rPr>
          <w:rFonts w:ascii="Times New Roman" w:hAnsi="Times New Roman" w:eastAsia="黑体"/>
          <w:szCs w:val="24"/>
        </w:rPr>
      </w:pPr>
    </w:p>
    <w:p w14:paraId="0095AFE1">
      <w:pPr>
        <w:spacing w:line="280" w:lineRule="exact"/>
        <w:rPr>
          <w:rFonts w:ascii="Times New Roman" w:hAnsi="Times New Roman" w:eastAsia="黑体"/>
          <w:szCs w:val="24"/>
        </w:rPr>
      </w:pPr>
      <w:r>
        <w:rPr>
          <w:rFonts w:hint="eastAsia" w:ascii="Times New Roman" w:hAnsi="Times New Roman" w:eastAsia="黑体"/>
          <w:szCs w:val="24"/>
        </w:rPr>
        <w:t>项目编号：</w:t>
      </w:r>
      <w:r>
        <w:rPr>
          <w:rFonts w:ascii="Times New Roman" w:hAnsi="Times New Roman" w:eastAsia="黑体"/>
          <w:szCs w:val="24"/>
        </w:rPr>
        <w:t xml:space="preserve">  </w:t>
      </w:r>
    </w:p>
    <w:p w14:paraId="00D2D62D">
      <w:pPr>
        <w:spacing w:line="280" w:lineRule="exact"/>
        <w:jc w:val="right"/>
        <w:rPr>
          <w:rFonts w:ascii="Times New Roman" w:hAnsi="Times New Roman"/>
          <w:szCs w:val="24"/>
        </w:rPr>
      </w:pPr>
      <w:r>
        <w:rPr>
          <w:rFonts w:hint="eastAsia" w:ascii="Times New Roman" w:hAnsi="Times New Roman" w:eastAsia="黑体"/>
          <w:szCs w:val="24"/>
        </w:rPr>
        <w:t>价格单位：人民币元</w:t>
      </w:r>
    </w:p>
    <w:tbl>
      <w:tblPr>
        <w:tblStyle w:val="8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809"/>
      </w:tblGrid>
      <w:tr w14:paraId="4298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3" w:type="dxa"/>
            <w:vAlign w:val="center"/>
          </w:tcPr>
          <w:p w14:paraId="29D59F78">
            <w:pPr>
              <w:tabs>
                <w:tab w:val="left" w:pos="5580"/>
              </w:tabs>
              <w:spacing w:line="276" w:lineRule="auto"/>
              <w:ind w:firstLine="663" w:firstLineChars="30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2"/>
              </w:rPr>
              <w:t>投标人名称</w:t>
            </w:r>
          </w:p>
        </w:tc>
        <w:tc>
          <w:tcPr>
            <w:tcW w:w="6809" w:type="dxa"/>
            <w:vAlign w:val="center"/>
          </w:tcPr>
          <w:p w14:paraId="4910A7AA">
            <w:pPr>
              <w:tabs>
                <w:tab w:val="left" w:pos="5580"/>
              </w:tabs>
              <w:spacing w:line="276" w:lineRule="auto"/>
              <w:ind w:firstLine="660" w:firstLineChars="30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14:paraId="7D2C8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3" w:type="dxa"/>
            <w:vAlign w:val="center"/>
          </w:tcPr>
          <w:p w14:paraId="31331C76">
            <w:pPr>
              <w:tabs>
                <w:tab w:val="left" w:pos="5580"/>
              </w:tabs>
              <w:spacing w:line="276" w:lineRule="auto"/>
              <w:ind w:firstLine="663" w:firstLineChars="30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2"/>
              </w:rPr>
              <w:t>投标总价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6809" w:type="dxa"/>
            <w:vAlign w:val="center"/>
          </w:tcPr>
          <w:p w14:paraId="4673DB93">
            <w:pPr>
              <w:tabs>
                <w:tab w:val="left" w:pos="5580"/>
              </w:tabs>
              <w:spacing w:line="276" w:lineRule="auto"/>
              <w:ind w:firstLine="720" w:firstLineChars="300"/>
              <w:rPr>
                <w:rFonts w:ascii="Times New Roman" w:hAnsi="Times New Roman"/>
                <w:sz w:val="22"/>
                <w:szCs w:val="22"/>
              </w:rPr>
            </w:pPr>
            <w:r>
              <w:t>923,000.00元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玖拾贰万叁仟元整</w:t>
            </w:r>
          </w:p>
        </w:tc>
      </w:tr>
      <w:tr w14:paraId="525B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3" w:type="dxa"/>
            <w:vAlign w:val="center"/>
          </w:tcPr>
          <w:p w14:paraId="2DE0EDE9">
            <w:pPr>
              <w:tabs>
                <w:tab w:val="left" w:pos="558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2"/>
              </w:rPr>
              <w:t>完成时限是否满足招标文件要求</w:t>
            </w:r>
          </w:p>
        </w:tc>
        <w:tc>
          <w:tcPr>
            <w:tcW w:w="6809" w:type="dxa"/>
            <w:vAlign w:val="center"/>
          </w:tcPr>
          <w:p w14:paraId="1D285351">
            <w:pPr>
              <w:tabs>
                <w:tab w:val="left" w:pos="5580"/>
              </w:tabs>
              <w:spacing w:line="276" w:lineRule="auto"/>
              <w:ind w:firstLine="720" w:firstLineChars="300"/>
              <w:rPr>
                <w:rFonts w:ascii="Times New Roman" w:hAnsi="Times New Roman"/>
                <w:sz w:val="22"/>
                <w:szCs w:val="22"/>
              </w:rPr>
            </w:pPr>
            <w:r>
              <w:t>是，合同签订生效之日起20个月内完成全部研制内容。</w:t>
            </w:r>
          </w:p>
        </w:tc>
      </w:tr>
      <w:tr w14:paraId="349E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3" w:type="dxa"/>
            <w:vAlign w:val="center"/>
          </w:tcPr>
          <w:p w14:paraId="33F359EC">
            <w:pPr>
              <w:tabs>
                <w:tab w:val="left" w:pos="558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2"/>
              </w:rPr>
              <w:t>质量保证期是否满足招标文件要求</w:t>
            </w:r>
          </w:p>
        </w:tc>
        <w:tc>
          <w:tcPr>
            <w:tcW w:w="6809" w:type="dxa"/>
            <w:vAlign w:val="center"/>
          </w:tcPr>
          <w:p w14:paraId="71B37D0C">
            <w:pPr>
              <w:tabs>
                <w:tab w:val="left" w:pos="5580"/>
              </w:tabs>
              <w:spacing w:line="276" w:lineRule="auto"/>
              <w:ind w:firstLine="720" w:firstLineChars="300"/>
              <w:rPr>
                <w:rFonts w:ascii="Times New Roman" w:hAnsi="Times New Roman"/>
                <w:sz w:val="22"/>
                <w:szCs w:val="22"/>
              </w:rPr>
            </w:pPr>
            <w:r>
              <w:t>是，自合同验收通过之日起2年为质保期。</w:t>
            </w:r>
          </w:p>
        </w:tc>
      </w:tr>
      <w:tr w14:paraId="3808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3" w:type="dxa"/>
            <w:vAlign w:val="center"/>
          </w:tcPr>
          <w:p w14:paraId="55FFCC24">
            <w:pPr>
              <w:tabs>
                <w:tab w:val="left" w:pos="5580"/>
              </w:tabs>
              <w:spacing w:line="276" w:lineRule="auto"/>
              <w:ind w:firstLine="663" w:firstLineChars="30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2"/>
              </w:rPr>
              <w:t>投标保证金</w:t>
            </w:r>
          </w:p>
        </w:tc>
        <w:tc>
          <w:tcPr>
            <w:tcW w:w="6809" w:type="dxa"/>
            <w:vAlign w:val="center"/>
          </w:tcPr>
          <w:p w14:paraId="33F5392F">
            <w:pPr>
              <w:tabs>
                <w:tab w:val="left" w:pos="5580"/>
              </w:tabs>
              <w:spacing w:line="276" w:lineRule="auto"/>
              <w:ind w:firstLine="720" w:firstLineChars="300"/>
              <w:rPr>
                <w:rFonts w:ascii="Times New Roman" w:hAnsi="Times New Roman"/>
                <w:sz w:val="22"/>
                <w:szCs w:val="22"/>
              </w:rPr>
            </w:pPr>
            <w:r>
              <w:t>20,000.00元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贰万元整</w:t>
            </w:r>
          </w:p>
        </w:tc>
      </w:tr>
      <w:tr w14:paraId="5999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3" w:type="dxa"/>
            <w:vAlign w:val="center"/>
          </w:tcPr>
          <w:p w14:paraId="4182DF83">
            <w:pPr>
              <w:tabs>
                <w:tab w:val="left" w:pos="5580"/>
              </w:tabs>
              <w:spacing w:line="276" w:lineRule="auto"/>
              <w:ind w:firstLine="663" w:firstLineChars="30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2"/>
              </w:rPr>
              <w:t>投标声明</w:t>
            </w:r>
          </w:p>
        </w:tc>
        <w:tc>
          <w:tcPr>
            <w:tcW w:w="6809" w:type="dxa"/>
            <w:vAlign w:val="center"/>
          </w:tcPr>
          <w:p w14:paraId="2504B4B2">
            <w:pPr>
              <w:tabs>
                <w:tab w:val="left" w:pos="5580"/>
              </w:tabs>
              <w:spacing w:line="276" w:lineRule="auto"/>
              <w:ind w:firstLine="720" w:firstLineChars="300"/>
              <w:rPr>
                <w:rFonts w:ascii="Times New Roman" w:hAnsi="Times New Roman"/>
                <w:sz w:val="22"/>
                <w:szCs w:val="22"/>
              </w:rPr>
            </w:pPr>
            <w:r>
              <w:t>本报价包含完成本项目全部研制、集成、测试、第三方测评、验收及质保服务所需费用。</w:t>
            </w:r>
          </w:p>
        </w:tc>
      </w:tr>
    </w:tbl>
    <w:p w14:paraId="6F1F578A">
      <w:pPr>
        <w:spacing w:line="280" w:lineRule="exact"/>
        <w:rPr>
          <w:rFonts w:ascii="Times New Roman" w:hAnsi="Times New Roman" w:eastAsia="楷体_GB2312"/>
          <w:szCs w:val="32"/>
        </w:rPr>
      </w:pPr>
    </w:p>
    <w:p w14:paraId="79262FB8">
      <w:pPr>
        <w:tabs>
          <w:tab w:val="left" w:pos="5580"/>
        </w:tabs>
        <w:spacing w:line="360" w:lineRule="auto"/>
        <w:ind w:firstLine="482" w:firstLineChars="200"/>
        <w:rPr>
          <w:rFonts w:ascii="Times New Roman" w:hAnsi="Times New Roman"/>
          <w:u w:color="000000"/>
        </w:rPr>
      </w:pPr>
      <w:r>
        <w:rPr>
          <w:rFonts w:hint="eastAsia" w:ascii="Times New Roman" w:hAnsi="Times New Roman"/>
          <w:b/>
          <w:bCs/>
          <w:u w:color="000000"/>
        </w:rPr>
        <w:t>注</w:t>
      </w:r>
      <w:r>
        <w:rPr>
          <w:rFonts w:ascii="Times New Roman" w:hAnsi="Times New Roman"/>
          <w:u w:color="000000"/>
        </w:rPr>
        <w:t xml:space="preserve">: </w:t>
      </w:r>
    </w:p>
    <w:p w14:paraId="5DFA06D2">
      <w:pPr>
        <w:widowControl/>
        <w:spacing w:line="360" w:lineRule="auto"/>
        <w:ind w:firstLine="480" w:firstLineChars="200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1.投标报价：</w:t>
      </w:r>
      <w:r>
        <w:rPr>
          <w:rFonts w:hint="eastAsia" w:ascii="Times New Roman" w:hAnsi="Times New Roman"/>
          <w:b/>
          <w:bCs/>
          <w:u w:color="000000"/>
        </w:rPr>
        <w:t>报价条件为完成招标文件规定全部内容的含税总价</w:t>
      </w:r>
      <w:r>
        <w:rPr>
          <w:rFonts w:hint="eastAsia" w:ascii="Times New Roman" w:hAnsi="Times New Roman"/>
          <w:u w:color="000000"/>
        </w:rPr>
        <w:t>。</w:t>
      </w:r>
    </w:p>
    <w:p w14:paraId="19F92EC6">
      <w:pPr>
        <w:pStyle w:val="2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>
        <w:rPr>
          <w:rFonts w:hint="eastAsia" w:ascii="Times New Roman" w:hAnsi="Times New Roman"/>
        </w:rPr>
        <w:t>投标报价不得超过最高限价。</w:t>
      </w:r>
    </w:p>
    <w:p w14:paraId="1645196D">
      <w:pPr>
        <w:pStyle w:val="2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u w:color="000000"/>
        </w:rPr>
        <w:t>.</w:t>
      </w:r>
      <w:r>
        <w:rPr>
          <w:rFonts w:hint="eastAsia" w:ascii="Times New Roman" w:hAnsi="Times New Roman"/>
          <w:u w:color="000000"/>
        </w:rPr>
        <w:t>投标报价应以人民币作为结算货币，单位为元，保留至小数点后两位（小数点后第三位四舍五入）。</w:t>
      </w:r>
    </w:p>
    <w:p w14:paraId="5ABDF0FB">
      <w:pPr>
        <w:spacing w:line="280" w:lineRule="exact"/>
        <w:ind w:firstLine="4394" w:firstLineChars="1831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1"/>
        </w:rPr>
        <w:t>投标人名称（公章）</w:t>
      </w:r>
      <w:r>
        <w:rPr>
          <w:rFonts w:hint="eastAsia" w:ascii="Times New Roman" w:hAnsi="Times New Roman"/>
          <w:szCs w:val="24"/>
        </w:rPr>
        <w:t>：</w:t>
      </w:r>
    </w:p>
    <w:p w14:paraId="05631BF4">
      <w:pPr>
        <w:spacing w:line="280" w:lineRule="exact"/>
        <w:ind w:firstLine="4394" w:firstLineChars="1831"/>
        <w:rPr>
          <w:rFonts w:ascii="Times New Roman" w:hAnsi="Times New Roman"/>
          <w:szCs w:val="24"/>
        </w:rPr>
      </w:pPr>
    </w:p>
    <w:p w14:paraId="565160B4">
      <w:pPr>
        <w:spacing w:line="280" w:lineRule="exact"/>
        <w:ind w:firstLine="4394" w:firstLineChars="1831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1"/>
        </w:rPr>
        <w:t>法定代表人或授权代表（签字）</w:t>
      </w:r>
      <w:r>
        <w:rPr>
          <w:rFonts w:hint="eastAsia" w:ascii="Times New Roman" w:hAnsi="Times New Roman"/>
          <w:szCs w:val="24"/>
        </w:rPr>
        <w:t>：</w:t>
      </w:r>
    </w:p>
    <w:p w14:paraId="6E35DE29">
      <w:pPr>
        <w:spacing w:line="280" w:lineRule="exact"/>
        <w:ind w:firstLine="4394" w:firstLineChars="1831"/>
        <w:rPr>
          <w:rFonts w:ascii="Times New Roman" w:hAnsi="Times New Roman"/>
          <w:szCs w:val="24"/>
        </w:rPr>
      </w:pPr>
    </w:p>
    <w:p w14:paraId="0B6D98AB">
      <w:pPr>
        <w:spacing w:line="280" w:lineRule="exact"/>
        <w:ind w:firstLine="4394" w:firstLineChars="1831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日期：</w:t>
      </w:r>
      <w:r>
        <w:rPr>
          <w:rFonts w:ascii="Times New Roman" w:hAnsi="Times New Roman"/>
          <w:szCs w:val="24"/>
        </w:rPr>
        <w:t>20</w:t>
      </w:r>
      <w:r>
        <w:rPr>
          <w:rFonts w:hint="eastAsia" w:ascii="Times New Roman" w:hAnsi="Times New Roman"/>
          <w:szCs w:val="24"/>
          <w:u w:val="single"/>
        </w:rPr>
        <w:t>××</w:t>
      </w:r>
      <w:r>
        <w:rPr>
          <w:rFonts w:hint="eastAsia" w:ascii="Times New Roman" w:hAnsi="Times New Roman"/>
          <w:szCs w:val="24"/>
        </w:rPr>
        <w:t>年</w:t>
      </w:r>
      <w:r>
        <w:rPr>
          <w:rFonts w:hint="eastAsia" w:ascii="Times New Roman" w:hAnsi="Times New Roman"/>
          <w:szCs w:val="24"/>
          <w:u w:val="single"/>
        </w:rPr>
        <w:t>××</w:t>
      </w:r>
      <w:r>
        <w:rPr>
          <w:rFonts w:hint="eastAsia" w:ascii="Times New Roman" w:hAnsi="Times New Roman"/>
          <w:szCs w:val="24"/>
        </w:rPr>
        <w:t>月</w:t>
      </w:r>
      <w:r>
        <w:rPr>
          <w:rFonts w:hint="eastAsia" w:ascii="Times New Roman" w:hAnsi="Times New Roman"/>
          <w:szCs w:val="24"/>
          <w:u w:val="single"/>
        </w:rPr>
        <w:t>××</w:t>
      </w:r>
      <w:r>
        <w:rPr>
          <w:rFonts w:hint="eastAsia" w:ascii="Times New Roman" w:hAnsi="Times New Roman"/>
          <w:szCs w:val="24"/>
        </w:rPr>
        <w:t>日</w:t>
      </w:r>
      <w:bookmarkStart w:id="5" w:name="_Toc66742360"/>
    </w:p>
    <w:p w14:paraId="51ACBF0B">
      <w:pPr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br w:type="page"/>
      </w:r>
    </w:p>
    <w:p w14:paraId="3FBF496C">
      <w:pPr>
        <w:pStyle w:val="2"/>
      </w:pPr>
    </w:p>
    <w:p w14:paraId="4E8002A1">
      <w:pPr>
        <w:pStyle w:val="4"/>
        <w:ind w:firstLine="480"/>
        <w:rPr>
          <w:rFonts w:ascii="Times New Roman" w:hAnsi="Times New Roman"/>
        </w:rPr>
      </w:pPr>
      <w:bookmarkStart w:id="6" w:name="_Toc87353195"/>
      <w:bookmarkEnd w:id="6"/>
      <w:bookmarkStart w:id="7" w:name="_Toc87353122"/>
      <w:bookmarkEnd w:id="7"/>
      <w:bookmarkStart w:id="8" w:name="_Toc87353248"/>
      <w:bookmarkEnd w:id="8"/>
      <w:bookmarkStart w:id="9" w:name="_Toc87353246"/>
      <w:bookmarkEnd w:id="9"/>
      <w:bookmarkStart w:id="10" w:name="_Toc87353245"/>
      <w:bookmarkEnd w:id="10"/>
      <w:bookmarkStart w:id="11" w:name="_Toc87353249"/>
      <w:bookmarkEnd w:id="11"/>
      <w:bookmarkStart w:id="12" w:name="_Toc87353159"/>
      <w:bookmarkEnd w:id="12"/>
      <w:bookmarkStart w:id="13" w:name="_Toc87353247"/>
      <w:bookmarkEnd w:id="13"/>
      <w:bookmarkStart w:id="14" w:name="_Toc87353121"/>
      <w:bookmarkEnd w:id="14"/>
      <w:bookmarkStart w:id="15" w:name="_Toc87353244"/>
      <w:bookmarkEnd w:id="15"/>
      <w:bookmarkStart w:id="16" w:name="_Toc87353243"/>
      <w:bookmarkEnd w:id="16"/>
      <w:bookmarkStart w:id="17" w:name="_Toc87353232"/>
      <w:bookmarkEnd w:id="17"/>
      <w:r>
        <w:rPr>
          <w:rFonts w:hint="eastAsia" w:ascii="Times New Roman" w:hAnsi="Times New Roman"/>
        </w:rPr>
        <w:t>价格评审相关附件</w:t>
      </w:r>
      <w:bookmarkEnd w:id="5"/>
    </w:p>
    <w:p w14:paraId="7A9B1D40">
      <w:pPr>
        <w:pStyle w:val="6"/>
        <w:ind w:firstLine="482"/>
        <w:rPr>
          <w:rFonts w:ascii="Times New Roman" w:hAnsi="Times New Roman"/>
        </w:rPr>
      </w:pPr>
      <w:r>
        <w:rPr>
          <w:rFonts w:hint="eastAsia" w:ascii="Times New Roman" w:hAnsi="Times New Roman"/>
        </w:rPr>
        <w:t>价格评审相关附件</w:t>
      </w:r>
      <w:r>
        <w:rPr>
          <w:rFonts w:ascii="Times New Roman" w:hAnsi="Times New Roman"/>
        </w:rPr>
        <w:t xml:space="preserve">1  </w:t>
      </w:r>
      <w:r>
        <w:rPr>
          <w:rFonts w:hint="eastAsia" w:ascii="Times New Roman" w:hAnsi="Times New Roman"/>
        </w:rPr>
        <w:t>分项报价表格式</w:t>
      </w:r>
    </w:p>
    <w:p w14:paraId="1C202FB4">
      <w:pPr>
        <w:spacing w:before="326" w:beforeLines="100"/>
        <w:jc w:val="center"/>
        <w:rPr>
          <w:rFonts w:ascii="Times New Roman" w:hAnsi="Times New Roman" w:eastAsia="方正小标宋简体"/>
          <w:sz w:val="30"/>
          <w:szCs w:val="30"/>
        </w:rPr>
      </w:pPr>
      <w:r>
        <w:rPr>
          <w:rFonts w:hint="eastAsia" w:ascii="Times New Roman" w:hAnsi="Times New Roman" w:eastAsia="方正小标宋简体"/>
          <w:sz w:val="30"/>
          <w:szCs w:val="30"/>
        </w:rPr>
        <w:t>表1 概算方案汇总表</w:t>
      </w:r>
    </w:p>
    <w:p w14:paraId="0F8F11A0">
      <w:pPr>
        <w:spacing w:line="280" w:lineRule="exact"/>
        <w:rPr>
          <w:rFonts w:ascii="Times New Roman" w:hAnsi="Times New Roman" w:eastAsia="黑体"/>
          <w:szCs w:val="24"/>
        </w:rPr>
      </w:pPr>
      <w:r>
        <w:rPr>
          <w:rFonts w:ascii="Times New Roman" w:hAnsi="Times New Roman" w:eastAsia="黑体"/>
          <w:szCs w:val="24"/>
        </w:rPr>
        <w:t xml:space="preserve">     </w:t>
      </w:r>
      <w:r>
        <w:rPr>
          <w:rFonts w:hint="eastAsia" w:ascii="Times New Roman" w:hAnsi="Times New Roman" w:eastAsia="黑体"/>
          <w:szCs w:val="24"/>
        </w:rPr>
        <w:t>项目名称：</w:t>
      </w:r>
      <w:r>
        <w:rPr>
          <w:rFonts w:ascii="Times New Roman" w:hAnsi="Times New Roman" w:eastAsia="黑体"/>
          <w:szCs w:val="24"/>
        </w:rPr>
        <w:t xml:space="preserve">  </w:t>
      </w:r>
    </w:p>
    <w:p w14:paraId="2A0135A8">
      <w:pPr>
        <w:spacing w:line="280" w:lineRule="exact"/>
        <w:rPr>
          <w:rFonts w:ascii="Times New Roman" w:hAnsi="Times New Roman" w:eastAsia="黑体"/>
          <w:szCs w:val="24"/>
        </w:rPr>
      </w:pPr>
    </w:p>
    <w:p w14:paraId="558734C2">
      <w:pPr>
        <w:spacing w:line="280" w:lineRule="exact"/>
        <w:rPr>
          <w:rFonts w:ascii="Times New Roman" w:hAnsi="Times New Roman" w:eastAsia="黑体"/>
          <w:szCs w:val="24"/>
        </w:rPr>
      </w:pPr>
      <w:r>
        <w:rPr>
          <w:rFonts w:ascii="Times New Roman" w:hAnsi="Times New Roman" w:eastAsia="黑体"/>
          <w:szCs w:val="24"/>
        </w:rPr>
        <w:t xml:space="preserve">     </w:t>
      </w:r>
      <w:r>
        <w:rPr>
          <w:rFonts w:hint="eastAsia" w:ascii="Times New Roman" w:hAnsi="Times New Roman" w:eastAsia="黑体"/>
          <w:szCs w:val="24"/>
        </w:rPr>
        <w:t>项目编号：</w:t>
      </w:r>
      <w:r>
        <w:rPr>
          <w:rFonts w:ascii="Times New Roman" w:hAnsi="Times New Roman" w:eastAsia="黑体"/>
          <w:szCs w:val="24"/>
        </w:rPr>
        <w:t xml:space="preserve">                                </w:t>
      </w:r>
      <w:r>
        <w:rPr>
          <w:rFonts w:hint="eastAsia" w:ascii="Times New Roman" w:hAnsi="Times New Roman" w:eastAsia="黑体"/>
          <w:szCs w:val="24"/>
        </w:rPr>
        <w:t>价格单位：人民币元</w:t>
      </w:r>
    </w:p>
    <w:tbl>
      <w:tblPr>
        <w:tblStyle w:val="8"/>
        <w:tblW w:w="4484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624"/>
        <w:gridCol w:w="1150"/>
        <w:gridCol w:w="613"/>
        <w:gridCol w:w="2773"/>
        <w:gridCol w:w="1175"/>
        <w:gridCol w:w="215"/>
      </w:tblGrid>
      <w:tr w14:paraId="78544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8C8B2">
            <w:pPr>
              <w:widowControl/>
              <w:jc w:val="center"/>
              <w:rPr>
                <w:rFonts w:ascii="Times New Roman" w:hAnsi="Times New Roman" w:eastAsia="黑体"/>
                <w:bCs/>
                <w:kern w:val="0"/>
                <w:sz w:val="20"/>
              </w:rPr>
            </w:pPr>
            <w:r>
              <w:rPr>
                <w:rFonts w:ascii="Times New Roman" w:hAnsi="Times New Roman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A8121">
            <w:pPr>
              <w:widowControl/>
              <w:jc w:val="center"/>
              <w:rPr>
                <w:rFonts w:ascii="Times New Roman" w:hAnsi="Times New Roman" w:eastAsia="黑体"/>
                <w:bCs/>
                <w:kern w:val="0"/>
                <w:sz w:val="20"/>
              </w:rPr>
            </w:pPr>
            <w:r>
              <w:rPr>
                <w:rFonts w:ascii="Times New Roman" w:hAnsi="Times New Roman" w:eastAsia="黑体"/>
                <w:bCs/>
                <w:kern w:val="0"/>
                <w:sz w:val="20"/>
              </w:rPr>
              <w:t>项目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1E308">
            <w:pPr>
              <w:widowControl/>
              <w:jc w:val="center"/>
              <w:rPr>
                <w:rFonts w:ascii="Times New Roman" w:hAnsi="Times New Roman" w:eastAsia="黑体"/>
                <w:bCs/>
                <w:kern w:val="0"/>
                <w:sz w:val="20"/>
              </w:rPr>
            </w:pPr>
            <w:r>
              <w:t>金额（人民币元）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C111B">
            <w:pPr>
              <w:widowControl/>
              <w:jc w:val="center"/>
              <w:rPr>
                <w:rFonts w:ascii="Times New Roman" w:hAnsi="Times New Roman" w:eastAsia="黑体"/>
                <w:bCs/>
                <w:kern w:val="0"/>
                <w:sz w:val="20"/>
              </w:rPr>
            </w:pPr>
            <w:r>
              <w:rPr>
                <w:rFonts w:ascii="Times New Roman" w:hAnsi="Times New Roman" w:eastAsia="黑体"/>
                <w:bCs/>
                <w:kern w:val="0"/>
                <w:sz w:val="20"/>
              </w:rPr>
              <w:t>备注</w:t>
            </w:r>
          </w:p>
        </w:tc>
      </w:tr>
      <w:tr w14:paraId="6FFBE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3BF4F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一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F1064">
            <w:pPr>
              <w:widowControl/>
              <w:jc w:val="center"/>
              <w:rPr>
                <w:rFonts w:ascii="Times New Roman" w:hAnsi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kern w:val="0"/>
                <w:sz w:val="18"/>
                <w:szCs w:val="18"/>
              </w:rPr>
              <w:t>预计成本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A3383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891,116.50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2F08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7B5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2478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7EB34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综合费用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928BE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741,116.50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1E3F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62DE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835AC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1.1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AFB56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测算金额（学校管理费）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65886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85,261.19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A05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69683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A1EC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1.2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3DB7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高端人才薪酬及劳务费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458A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655,855.31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8C79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7A36A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80B60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E30E4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直接非人力成本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1103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150,000.00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AFB9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68F3D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08145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2.1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2867D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会议差旅专家咨询费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601B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70,000.00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2D1F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9F69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D1E8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2.1.1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82154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会议费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CC5BB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20,000.00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1ECB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7B7CC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7809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2.1.2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EB7D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差旅费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7309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20,000.00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CDBF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7418B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E61F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2.1.3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BBCDA7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专家咨询费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F3A08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30,000.00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520E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07B3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2638D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2.2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38A8C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事务费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D90AA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30,000.00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3B2B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0FF8E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D61B4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2.3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730DE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第三方测评费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563D1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50,000.00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945F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484D9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395EE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2.3.1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53AD6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测评费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0EA42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50,000.00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3A0D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83E5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4C57F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2.3.2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18D6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单独计列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30F91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CBC8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36F43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97699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A6B0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其他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8212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8F18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……（根据实际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补充分项</w:t>
            </w: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）</w:t>
            </w:r>
          </w:p>
        </w:tc>
      </w:tr>
      <w:tr w14:paraId="3642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F481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3.1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C9CDC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0A320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EF4A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F738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232D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二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6A7F8">
            <w:pPr>
              <w:widowControl/>
              <w:jc w:val="center"/>
              <w:rPr>
                <w:rFonts w:ascii="Times New Roman" w:hAnsi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kern w:val="0"/>
                <w:sz w:val="18"/>
                <w:szCs w:val="18"/>
              </w:rPr>
              <w:t>利润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1D95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5,000.00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6D94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不超过</w:t>
            </w:r>
            <w:r>
              <w:rPr>
                <w:rFonts w:hint="eastAsia" w:ascii="Times New Roman" w:hAnsi="Times New Roman"/>
                <w:b/>
                <w:kern w:val="0"/>
                <w:sz w:val="18"/>
                <w:szCs w:val="18"/>
              </w:rPr>
              <w:t>预计成本</w:t>
            </w: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的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5%</w:t>
            </w:r>
          </w:p>
        </w:tc>
      </w:tr>
      <w:tr w14:paraId="1744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6D7C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三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48DBE">
            <w:pPr>
              <w:widowControl/>
              <w:jc w:val="center"/>
              <w:rPr>
                <w:rFonts w:ascii="Times New Roman" w:hAnsi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b/>
                <w:kern w:val="0"/>
                <w:sz w:val="18"/>
                <w:szCs w:val="18"/>
              </w:rPr>
              <w:t>不含税</w:t>
            </w:r>
            <w:r>
              <w:rPr>
                <w:rFonts w:ascii="Times New Roman" w:hAnsi="Times New Roman"/>
                <w:b/>
                <w:kern w:val="0"/>
                <w:sz w:val="18"/>
                <w:szCs w:val="18"/>
              </w:rPr>
              <w:t>总价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92EB6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小写：896,116.50元</w:t>
            </w:r>
            <w:r>
              <w:br w:type="textWrapping"/>
            </w:r>
            <w:r>
              <w:t>大写：捌拾玖万陆仟壹佰壹拾陆元伍角整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889D6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（预计成本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+利润</w:t>
            </w: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）</w:t>
            </w:r>
          </w:p>
        </w:tc>
      </w:tr>
      <w:tr w14:paraId="7A679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B9995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四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07D37">
            <w:pPr>
              <w:widowControl/>
              <w:jc w:val="center"/>
              <w:rPr>
                <w:rFonts w:ascii="Times New Roman" w:hAnsi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kern w:val="0"/>
                <w:sz w:val="18"/>
                <w:szCs w:val="18"/>
              </w:rPr>
              <w:t>税金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EECDC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26,883.50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35A89">
            <w:pPr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税金计取方式：☑简易计税方法</w:t>
            </w:r>
            <w:r>
              <w:br w:type="textWrapping"/>
            </w:r>
            <w:r>
              <w:t>开票税率：3%</w:t>
            </w:r>
            <w:r>
              <w:br w:type="textWrapping"/>
            </w:r>
            <w:r>
              <w:t>税金=不含税总价*开票税率</w:t>
            </w:r>
          </w:p>
        </w:tc>
      </w:tr>
      <w:tr w14:paraId="33128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F2C6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/>
                <w:kern w:val="0"/>
                <w:sz w:val="18"/>
                <w:szCs w:val="18"/>
              </w:rPr>
              <w:t>五</w:t>
            </w:r>
          </w:p>
        </w:tc>
        <w:tc>
          <w:tcPr>
            <w:tcW w:w="1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07142">
            <w:pPr>
              <w:widowControl/>
              <w:jc w:val="center"/>
              <w:rPr>
                <w:rFonts w:ascii="Times New Roman" w:hAnsi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kern w:val="0"/>
                <w:sz w:val="18"/>
                <w:szCs w:val="18"/>
              </w:rPr>
              <w:t>合计</w:t>
            </w:r>
            <w:r>
              <w:rPr>
                <w:rFonts w:hint="eastAsia" w:ascii="Times New Roman" w:hAnsi="Times New Roman"/>
                <w:b/>
                <w:kern w:val="0"/>
                <w:sz w:val="18"/>
                <w:szCs w:val="18"/>
              </w:rPr>
              <w:t>（含税</w:t>
            </w:r>
            <w:r>
              <w:rPr>
                <w:rFonts w:ascii="Times New Roman" w:hAnsi="Times New Roman"/>
                <w:b/>
                <w:kern w:val="0"/>
                <w:sz w:val="18"/>
                <w:szCs w:val="18"/>
              </w:rPr>
              <w:t>总价</w:t>
            </w:r>
            <w:r>
              <w:rPr>
                <w:rFonts w:hint="eastAsia" w:ascii="Times New Roman" w:hAnsi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0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98438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小写：923,000.00元；</w:t>
            </w:r>
            <w:r>
              <w:br w:type="textWrapping"/>
            </w:r>
            <w:r>
              <w:t>大写：玖拾贰万叁仟元整；</w:t>
            </w:r>
          </w:p>
        </w:tc>
        <w:tc>
          <w:tcPr>
            <w:tcW w:w="169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CE0E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2BE7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21" w:type="pct"/>
          <w:trHeight w:val="255" w:hRule="atLeast"/>
          <w:jc w:val="center"/>
        </w:trPr>
        <w:tc>
          <w:tcPr>
            <w:tcW w:w="250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E0BFF2">
            <w:pPr>
              <w:widowControl/>
              <w:rPr>
                <w:rFonts w:ascii="Times New Roman" w:hAnsi="Times New Roman"/>
                <w:kern w:val="0"/>
                <w:sz w:val="20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366A1B">
            <w:pPr>
              <w:widowControl/>
              <w:jc w:val="right"/>
              <w:rPr>
                <w:rFonts w:ascii="Times New Roman" w:hAnsi="Times New Roman"/>
                <w:kern w:val="0"/>
                <w:sz w:val="20"/>
              </w:rPr>
            </w:pPr>
          </w:p>
        </w:tc>
        <w:tc>
          <w:tcPr>
            <w:tcW w:w="182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F9E5E4">
            <w:pPr>
              <w:keepNext/>
              <w:widowControl/>
              <w:jc w:val="center"/>
              <w:rPr>
                <w:rFonts w:ascii="Times New Roman" w:hAnsi="Times New Roman"/>
                <w:kern w:val="0"/>
                <w:sz w:val="20"/>
              </w:rPr>
            </w:pPr>
          </w:p>
        </w:tc>
      </w:tr>
    </w:tbl>
    <w:p w14:paraId="796F34A8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hint="eastAsia" w:ascii="Times New Roman" w:hAnsi="Times New Roman"/>
          <w:szCs w:val="28"/>
          <w:u w:color="000000"/>
        </w:rPr>
        <w:t>说明：</w:t>
      </w:r>
    </w:p>
    <w:p w14:paraId="5DAACA7A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1.此处报价应按照招标文件第四部分《技术任务书》中的全部内容进行报价。如果报价明细中存在缺漏项，则视为缺漏项价格已包含在其他报价明细之中。</w:t>
      </w:r>
    </w:p>
    <w:p w14:paraId="02247968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2.按照上表进行明细报价，若包含备品备件，请在相关位置进行增加。投标人根据企业及产品情况，若还有相关报价内容，请自行增加。</w:t>
      </w:r>
    </w:p>
    <w:p w14:paraId="4FEA6D5B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3.请按招标文件的要求详细列明分项内容，本表无法详细列明的，可进一步提供详细分项报价，格式自拟。后附详细分项报价表应与此表对应项目所报的金额一致；若不一致，以此表为准。</w:t>
      </w:r>
    </w:p>
    <w:p w14:paraId="306FF81C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4.如果投标文件关于报价存在前后不一致的情况，按招标文件的相关约定进行处理。</w:t>
      </w:r>
    </w:p>
    <w:p w14:paraId="02502D8B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5.税金的计算为后期合同签订开票税金，税率为后期合同签订开票税率。报价条件为完成招标文件规定全部内容的含税总价。</w:t>
      </w:r>
    </w:p>
    <w:p w14:paraId="7D038201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6.为确保填写金额准确，建议投标人分别用计算器、Excel表两种方式进行核算；若不一致，核算结果应以计算器核算的准确值为准，并进行相应的调整，否则产生的不利后果自行承担。</w:t>
      </w:r>
    </w:p>
    <w:p w14:paraId="2D52D44E">
      <w:pPr>
        <w:widowControl/>
        <w:spacing w:after="163" w:afterLines="50" w:line="320" w:lineRule="exact"/>
        <w:ind w:firstLine="480" w:firstLineChars="200"/>
        <w:rPr>
          <w:rFonts w:ascii="Times New Roman" w:hAnsi="Times New Roman"/>
          <w:szCs w:val="28"/>
          <w:u w:color="000000"/>
        </w:rPr>
      </w:pPr>
      <w:r>
        <w:rPr>
          <w:rFonts w:ascii="Times New Roman" w:hAnsi="Times New Roman"/>
          <w:szCs w:val="28"/>
          <w:u w:color="000000"/>
        </w:rPr>
        <w:t>7.</w:t>
      </w:r>
      <w:r>
        <w:rPr>
          <w:rFonts w:hint="eastAsia" w:ascii="Times New Roman" w:hAnsi="Times New Roman"/>
          <w:szCs w:val="28"/>
          <w:u w:color="000000"/>
        </w:rPr>
        <w:t>本表“总计”金额须与“</w:t>
      </w:r>
      <w:r>
        <w:rPr>
          <w:rFonts w:ascii="Times New Roman" w:hAnsi="Times New Roman"/>
          <w:szCs w:val="28"/>
          <w:u w:color="000000"/>
        </w:rPr>
        <w:t>7.3.1</w:t>
      </w:r>
      <w:r>
        <w:rPr>
          <w:rFonts w:hint="eastAsia" w:ascii="Times New Roman" w:hAnsi="Times New Roman"/>
          <w:szCs w:val="28"/>
          <w:u w:color="000000"/>
        </w:rPr>
        <w:t>开标一览表”中的“投标总价”金额一致。如有四舍五入，应备注说明；如未备注说明，可视同为四舍五入。</w:t>
      </w:r>
    </w:p>
    <w:p w14:paraId="3955F339">
      <w:pPr>
        <w:widowControl/>
        <w:spacing w:before="120" w:after="163" w:afterLines="50" w:line="320" w:lineRule="exact"/>
        <w:ind w:firstLine="480" w:firstLineChars="200"/>
        <w:jc w:val="right"/>
        <w:rPr>
          <w:rFonts w:ascii="Times New Roman" w:hAnsi="Times New Roman"/>
          <w:kern w:val="0"/>
          <w:szCs w:val="21"/>
          <w:u w:color="000000"/>
          <w:lang w:val="zh-CN"/>
        </w:rPr>
      </w:pPr>
    </w:p>
    <w:p w14:paraId="3461F150">
      <w:pPr>
        <w:spacing w:line="320" w:lineRule="exact"/>
        <w:ind w:left="900" w:hanging="480"/>
        <w:jc w:val="both"/>
        <w:rPr>
          <w:rFonts w:ascii="Times New Roman" w:hAnsi="Times New Roman"/>
          <w:lang w:val="zh-CN"/>
        </w:rPr>
      </w:pPr>
    </w:p>
    <w:p w14:paraId="313DE74D">
      <w:pPr>
        <w:snapToGrid w:val="0"/>
        <w:spacing w:line="320" w:lineRule="exact"/>
        <w:ind w:left="324" w:leftChars="135"/>
        <w:jc w:val="right"/>
        <w:rPr>
          <w:rFonts w:ascii="Times New Roman" w:hAnsi="Times New Roman"/>
          <w:szCs w:val="28"/>
          <w:u w:color="000000"/>
        </w:rPr>
      </w:pPr>
      <w:r>
        <w:rPr>
          <w:rFonts w:hint="eastAsia" w:ascii="Times New Roman" w:hAnsi="Times New Roman"/>
          <w:szCs w:val="28"/>
          <w:u w:color="000000"/>
        </w:rPr>
        <w:t>投标人名称：（公章）</w:t>
      </w:r>
    </w:p>
    <w:p w14:paraId="32B5D157">
      <w:pPr>
        <w:rPr>
          <w:rFonts w:ascii="Times New Roman" w:hAnsi="Times New Roman" w:eastAsia="仿宋"/>
          <w:sz w:val="28"/>
          <w:szCs w:val="28"/>
        </w:rPr>
        <w:sectPr>
          <w:headerReference r:id="rId3" w:type="default"/>
          <w:footerReference r:id="rId4" w:type="even"/>
          <w:pgSz w:w="11907" w:h="16840"/>
          <w:pgMar w:top="2098" w:right="1474" w:bottom="1985" w:left="1588" w:header="1418" w:footer="992" w:gutter="0"/>
          <w:pgNumType w:fmt="decimal"/>
          <w:cols w:space="720" w:num="1"/>
          <w:docGrid w:type="lines" w:linePitch="326" w:charSpace="0"/>
        </w:sectPr>
      </w:pPr>
      <w:r>
        <w:rPr>
          <w:rFonts w:ascii="Times New Roman" w:hAnsi="Times New Roman"/>
          <w:szCs w:val="28"/>
          <w:u w:color="000000"/>
        </w:rPr>
        <w:t xml:space="preserve">                                                       </w:t>
      </w:r>
      <w:r>
        <w:rPr>
          <w:rFonts w:hint="eastAsia" w:ascii="Times New Roman" w:hAnsi="Times New Roman"/>
          <w:szCs w:val="28"/>
          <w:u w:color="000000"/>
        </w:rPr>
        <w:t>日期</w:t>
      </w:r>
      <w:r>
        <w:rPr>
          <w:rFonts w:ascii="Times New Roman" w:hAnsi="Times New Roman"/>
          <w:szCs w:val="28"/>
          <w:u w:color="000000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eastAsia="仿宋"/>
          <w:sz w:val="28"/>
          <w:szCs w:val="28"/>
        </w:rPr>
        <w:t xml:space="preserve"> </w:t>
      </w:r>
    </w:p>
    <w:tbl>
      <w:tblPr>
        <w:tblStyle w:val="8"/>
        <w:tblW w:w="1491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080"/>
        <w:gridCol w:w="54"/>
        <w:gridCol w:w="1346"/>
        <w:gridCol w:w="1080"/>
        <w:gridCol w:w="232"/>
        <w:gridCol w:w="848"/>
        <w:gridCol w:w="747"/>
        <w:gridCol w:w="238"/>
        <w:gridCol w:w="95"/>
        <w:gridCol w:w="897"/>
        <w:gridCol w:w="183"/>
        <w:gridCol w:w="146"/>
        <w:gridCol w:w="521"/>
        <w:gridCol w:w="413"/>
        <w:gridCol w:w="438"/>
        <w:gridCol w:w="203"/>
        <w:gridCol w:w="439"/>
        <w:gridCol w:w="350"/>
        <w:gridCol w:w="730"/>
        <w:gridCol w:w="450"/>
        <w:gridCol w:w="238"/>
        <w:gridCol w:w="1134"/>
        <w:gridCol w:w="45"/>
        <w:gridCol w:w="778"/>
        <w:gridCol w:w="878"/>
        <w:gridCol w:w="825"/>
        <w:gridCol w:w="25"/>
      </w:tblGrid>
      <w:tr w14:paraId="756EB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4911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204CD">
            <w:pPr>
              <w:widowControl/>
              <w:jc w:val="center"/>
              <w:rPr>
                <w:rFonts w:ascii="方正小标宋简体" w:hAnsi="宋体" w:eastAsia="方正小标宋简体" w:cs="宋体"/>
                <w:bCs/>
                <w:kern w:val="0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表2 概算分项汇总表</w:t>
            </w:r>
          </w:p>
        </w:tc>
      </w:tr>
      <w:tr w14:paraId="41DF5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8085AD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1F1BEC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40E1F0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F5031D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2C5CB0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69AE52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8CDF98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3C8A0B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D2C557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A1F0D2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68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EEC190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BAC52D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E6AD1E2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单位：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70A5F6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23178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A8835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99B5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软件名称</w:t>
            </w:r>
          </w:p>
        </w:tc>
        <w:tc>
          <w:tcPr>
            <w:tcW w:w="140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9C5E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概算合计</w:t>
            </w: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6E1F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综合费用</w:t>
            </w:r>
          </w:p>
        </w:tc>
        <w:tc>
          <w:tcPr>
            <w:tcW w:w="608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7B78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直接非人力成本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57BA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预计成本</w:t>
            </w:r>
          </w:p>
        </w:tc>
        <w:tc>
          <w:tcPr>
            <w:tcW w:w="82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6ABE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收益</w:t>
            </w:r>
          </w:p>
        </w:tc>
        <w:tc>
          <w:tcPr>
            <w:tcW w:w="8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EACD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税金</w:t>
            </w:r>
          </w:p>
        </w:tc>
        <w:tc>
          <w:tcPr>
            <w:tcW w:w="85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68F8A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备注</w:t>
            </w:r>
          </w:p>
        </w:tc>
      </w:tr>
      <w:tr w14:paraId="4085E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4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AF40C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66790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40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830F3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881D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测算金额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83B3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高端人才薪酬及劳务费</w:t>
            </w:r>
          </w:p>
        </w:tc>
        <w:tc>
          <w:tcPr>
            <w:tcW w:w="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16D7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会议费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B416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差旅费</w:t>
            </w: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1909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专家咨询费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A7CFF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专用费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387A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第三方测评费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F5F6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小计</w:t>
            </w:r>
          </w:p>
        </w:tc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4E6E1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82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CBBFD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8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F3D55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85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C0A26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</w:tr>
      <w:tr w14:paraId="7CE5A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798F3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DBB3C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60BB2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1=10+11+12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2FA7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B99E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3</w:t>
            </w:r>
          </w:p>
        </w:tc>
        <w:tc>
          <w:tcPr>
            <w:tcW w:w="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934D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4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95B9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5</w:t>
            </w: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16177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6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C4E41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7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F7558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8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3883D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9=4+5+6+7+8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644C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10=2+3+9</w:t>
            </w:r>
          </w:p>
        </w:tc>
        <w:tc>
          <w:tcPr>
            <w:tcW w:w="8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75A1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11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D7AD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12</w:t>
            </w:r>
          </w:p>
        </w:tc>
        <w:tc>
          <w:tcPr>
            <w:tcW w:w="85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13B06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</w:tr>
      <w:tr w14:paraId="42493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130D8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C268E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基于经典边界层理论的边界层求解功能模块研制</w:t>
            </w:r>
          </w:p>
        </w:tc>
        <w:tc>
          <w:tcPr>
            <w:tcW w:w="1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937A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92.30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72CB8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8.53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8D9DD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65.59</w:t>
            </w:r>
          </w:p>
        </w:tc>
        <w:tc>
          <w:tcPr>
            <w:tcW w:w="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69BF91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2.00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6D5EF7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2.00</w:t>
            </w: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71574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3.00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14745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3.00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D5DD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5.00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86C91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15.00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8B6B9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89.61</w:t>
            </w:r>
          </w:p>
        </w:tc>
        <w:tc>
          <w:tcPr>
            <w:tcW w:w="8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8384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0.50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F850BD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2.69</w:t>
            </w: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77A85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</w:p>
        </w:tc>
      </w:tr>
      <w:tr w14:paraId="5E021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167F8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E875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4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B2196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8D28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003A1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628D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124C3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B399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B6E7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660E8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B615B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7771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9A6D2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1569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C22C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B6DA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450" w:hRule="atLeast"/>
          <w:jc w:val="center"/>
        </w:trPr>
        <w:tc>
          <w:tcPr>
            <w:tcW w:w="14886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A7687">
            <w:pPr>
              <w:widowControl/>
              <w:spacing w:before="158" w:beforeLines="50"/>
              <w:jc w:val="center"/>
              <w:rPr>
                <w:rFonts w:ascii="方正小标宋简体" w:hAnsi="宋体" w:eastAsia="方正小标宋简体" w:cs="宋体"/>
                <w:bCs/>
                <w:kern w:val="0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表3 综合费用</w:t>
            </w:r>
          </w:p>
        </w:tc>
      </w:tr>
      <w:tr w14:paraId="31AAC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270" w:hRule="atLeast"/>
          <w:jc w:val="center"/>
        </w:trPr>
        <w:tc>
          <w:tcPr>
            <w:tcW w:w="49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9C87732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41A1C4B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65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D0C2E11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56BBC61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6665E62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57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4A679F6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969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612D22F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4DB25F8">
            <w:pPr>
              <w:widowControl/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481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20237C6">
            <w:pPr>
              <w:widowControl/>
              <w:spacing w:line="24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单位： </w:t>
            </w:r>
          </w:p>
        </w:tc>
      </w:tr>
      <w:tr w14:paraId="5E5D5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270" w:hRule="atLeast"/>
          <w:jc w:val="center"/>
        </w:trPr>
        <w:tc>
          <w:tcPr>
            <w:tcW w:w="4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7685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113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8259A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软件名称</w:t>
            </w:r>
            <w:r>
              <w:rPr>
                <w:rFonts w:ascii="黑体" w:hAnsi="黑体" w:eastAsia="黑体"/>
                <w:bCs/>
                <w:kern w:val="0"/>
                <w:sz w:val="20"/>
              </w:rPr>
              <w:br w:type="textWrapping"/>
            </w:r>
            <w:r>
              <w:rPr>
                <w:rFonts w:ascii="黑体" w:hAnsi="黑体" w:eastAsia="黑体"/>
                <w:bCs/>
                <w:kern w:val="0"/>
                <w:sz w:val="20"/>
              </w:rPr>
              <w:t>（计价对象）</w:t>
            </w:r>
          </w:p>
        </w:tc>
        <w:tc>
          <w:tcPr>
            <w:tcW w:w="265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12912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软件功能规模</w:t>
            </w:r>
          </w:p>
        </w:tc>
        <w:tc>
          <w:tcPr>
            <w:tcW w:w="159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AB5A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工作量</w:t>
            </w:r>
          </w:p>
        </w:tc>
        <w:tc>
          <w:tcPr>
            <w:tcW w:w="313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DD00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人月综合费率</w:t>
            </w:r>
          </w:p>
        </w:tc>
        <w:tc>
          <w:tcPr>
            <w:tcW w:w="1969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1C2C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测算金额</w:t>
            </w:r>
          </w:p>
        </w:tc>
        <w:tc>
          <w:tcPr>
            <w:tcW w:w="1417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B541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高端人才薪酬及劳务费</w:t>
            </w:r>
          </w:p>
        </w:tc>
        <w:tc>
          <w:tcPr>
            <w:tcW w:w="248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F8CD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小计</w:t>
            </w:r>
          </w:p>
        </w:tc>
      </w:tr>
      <w:tr w14:paraId="54765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510" w:hRule="atLeast"/>
          <w:jc w:val="center"/>
        </w:trPr>
        <w:tc>
          <w:tcPr>
            <w:tcW w:w="4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A598B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13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EE9F3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265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11452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59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AFD55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55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8E4E1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地区费率</w:t>
            </w:r>
          </w:p>
        </w:tc>
        <w:tc>
          <w:tcPr>
            <w:tcW w:w="15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0611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分摊国拨事业费率</w:t>
            </w:r>
          </w:p>
        </w:tc>
        <w:tc>
          <w:tcPr>
            <w:tcW w:w="1969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D9071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417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B8DF8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248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5AAB1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</w:tr>
      <w:tr w14:paraId="34303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270" w:hRule="atLeast"/>
          <w:jc w:val="center"/>
        </w:trPr>
        <w:tc>
          <w:tcPr>
            <w:tcW w:w="4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21324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13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C1FD4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265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26A29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C1FD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</w:t>
            </w:r>
          </w:p>
        </w:tc>
        <w:tc>
          <w:tcPr>
            <w:tcW w:w="155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A477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2</w:t>
            </w:r>
          </w:p>
        </w:tc>
        <w:tc>
          <w:tcPr>
            <w:tcW w:w="15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57827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3</w:t>
            </w:r>
          </w:p>
        </w:tc>
        <w:tc>
          <w:tcPr>
            <w:tcW w:w="1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B9C5A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4=1*(2-3)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195E5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5</w:t>
            </w:r>
          </w:p>
        </w:tc>
        <w:tc>
          <w:tcPr>
            <w:tcW w:w="2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6B1C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6=4+5</w:t>
            </w:r>
          </w:p>
        </w:tc>
      </w:tr>
      <w:tr w14:paraId="02411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270" w:hRule="atLeast"/>
          <w:jc w:val="center"/>
        </w:trPr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2F993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4E25E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基于经典边界层理论的边界层求解功能模块研制</w:t>
            </w:r>
          </w:p>
        </w:tc>
        <w:tc>
          <w:tcPr>
            <w:tcW w:w="26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A2FA8B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2功能点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DF5DB2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20.0人月</w:t>
            </w:r>
          </w:p>
        </w:tc>
        <w:tc>
          <w:tcPr>
            <w:tcW w:w="155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05125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0.426</w:t>
            </w:r>
          </w:p>
        </w:tc>
        <w:tc>
          <w:tcPr>
            <w:tcW w:w="15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080EED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29BCFD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8.53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939173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65.59</w:t>
            </w:r>
          </w:p>
        </w:tc>
        <w:tc>
          <w:tcPr>
            <w:tcW w:w="2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7733F7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74.12</w:t>
            </w:r>
          </w:p>
        </w:tc>
      </w:tr>
      <w:tr w14:paraId="119DB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5" w:type="dxa"/>
          <w:trHeight w:val="270" w:hRule="atLeast"/>
          <w:jc w:val="center"/>
        </w:trPr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E97FC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1.1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89F2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26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AD6A9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90F5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55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AFD08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5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D10D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9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D72FC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C3926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2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2B96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</w:tbl>
    <w:p w14:paraId="24F7584A"/>
    <w:tbl>
      <w:tblPr>
        <w:tblStyle w:val="8"/>
        <w:tblW w:w="1487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371"/>
        <w:gridCol w:w="1129"/>
      </w:tblGrid>
      <w:tr w14:paraId="58B96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487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19EF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表4 估算对象功能规模</w:t>
            </w:r>
          </w:p>
        </w:tc>
      </w:tr>
      <w:tr w14:paraId="2196F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AC92B2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E907BF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EE3A6E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01C623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E07DEE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7DA33A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69EBDD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5E1CFF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3ACB2A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E75329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EF1928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B75BB5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B6E904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077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1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5A451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11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72BC7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软件估算对象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6AE9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原始功能点数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B5778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复用因子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26E0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关键性F1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0131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分布式处理F2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7BE4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性能F3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5897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计算机资源显示F4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6EF3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复杂处理F5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B9F8F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可重用性F6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6638F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多环境F7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AFF1A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规模调整因子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E23E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调整后功能点数</w:t>
            </w:r>
          </w:p>
        </w:tc>
      </w:tr>
      <w:tr w14:paraId="508E0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4A348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9024D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E54D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A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DE23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B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A306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F1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47E5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F2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3FEB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F3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96041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F4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1D31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F5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21B1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F6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F96AF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F7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BB65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C=1.0+0.1*</w:t>
            </w:r>
            <w:r>
              <w:rPr>
                <w:rFonts w:ascii="黑体" w:hAnsi="黑体" w:eastAsia="黑体"/>
                <w:bCs/>
                <w:kern w:val="0"/>
                <w:sz w:val="20"/>
              </w:rPr>
              <w:br w:type="textWrapping"/>
            </w:r>
            <w:r>
              <w:rPr>
                <w:rFonts w:ascii="黑体" w:hAnsi="黑体" w:eastAsia="黑体"/>
                <w:bCs/>
                <w:kern w:val="0"/>
                <w:sz w:val="20"/>
              </w:rPr>
              <w:t>(F1+...+F7)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51DA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D=A*B*C</w:t>
            </w:r>
          </w:p>
        </w:tc>
      </w:tr>
      <w:tr w14:paraId="0638D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0FF61A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A8D6A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合计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AD606B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C7FF4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1.00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8315D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5D763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72EAC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3E420C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8A008D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3AC2F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C184E9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35F9AF">
            <w:pPr>
              <w:widowControl/>
              <w:spacing w:line="240" w:lineRule="exact"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1.10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ED3818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2.2</w:t>
            </w:r>
          </w:p>
        </w:tc>
      </w:tr>
      <w:tr w14:paraId="1DE7F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9EC99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EE730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基于经典边界层理论的边界层求解功能模块研制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7C6F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2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540FE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1.00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BD98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D60FC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336AE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EDFC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3C4BC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F3400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3E5F9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8C7D5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1.10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F3AB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2.2</w:t>
            </w:r>
          </w:p>
        </w:tc>
      </w:tr>
    </w:tbl>
    <w:p w14:paraId="319CBE22"/>
    <w:tbl>
      <w:tblPr>
        <w:tblStyle w:val="8"/>
        <w:tblW w:w="142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232"/>
        <w:gridCol w:w="780"/>
        <w:gridCol w:w="1185"/>
        <w:gridCol w:w="396"/>
        <w:gridCol w:w="898"/>
        <w:gridCol w:w="720"/>
        <w:gridCol w:w="1095"/>
        <w:gridCol w:w="245"/>
        <w:gridCol w:w="850"/>
        <w:gridCol w:w="1095"/>
        <w:gridCol w:w="1095"/>
        <w:gridCol w:w="1095"/>
        <w:gridCol w:w="35"/>
        <w:gridCol w:w="2428"/>
        <w:gridCol w:w="95"/>
        <w:gridCol w:w="33"/>
      </w:tblGrid>
      <w:tr w14:paraId="2C630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421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ABE6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表5 估算对象原始功能点</w:t>
            </w:r>
          </w:p>
        </w:tc>
      </w:tr>
      <w:tr w14:paraId="67133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17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3E3ADB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A1803C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F04ED3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06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E3FB87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417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9F67E0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556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20A127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4FDDB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17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C4ABF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软件估算对象</w:t>
            </w:r>
          </w:p>
        </w:tc>
        <w:tc>
          <w:tcPr>
            <w:tcW w:w="196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7332D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功能需求</w:t>
            </w:r>
          </w:p>
        </w:tc>
        <w:tc>
          <w:tcPr>
            <w:tcW w:w="1008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66C3E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功能单元</w:t>
            </w:r>
          </w:p>
        </w:tc>
      </w:tr>
      <w:tr w14:paraId="3609C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17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61582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96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6DD58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531F1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20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DAE99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类型</w:t>
            </w:r>
          </w:p>
        </w:tc>
        <w:tc>
          <w:tcPr>
            <w:tcW w:w="41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6A044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功能点数</w:t>
            </w:r>
          </w:p>
        </w:tc>
        <w:tc>
          <w:tcPr>
            <w:tcW w:w="25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1A5DC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说明</w:t>
            </w:r>
          </w:p>
        </w:tc>
      </w:tr>
      <w:tr w14:paraId="4C5A5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1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94FA6">
            <w:pPr>
              <w:widowControl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基于经典边界层理论的边界层求解功能模块研制</w:t>
            </w:r>
          </w:p>
        </w:tc>
        <w:tc>
          <w:tcPr>
            <w:tcW w:w="1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3B00A">
            <w:pPr>
              <w:widowControl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边界层求解核心功能</w:t>
            </w:r>
            <w:r>
              <w:br w:type="textWrapping"/>
            </w:r>
            <w:r>
              <w:t>集成测试与加速适配功能</w:t>
            </w:r>
          </w:p>
        </w:tc>
        <w:tc>
          <w:tcPr>
            <w:tcW w:w="1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094C6">
            <w:pPr>
              <w:widowControl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1-2</w:t>
            </w:r>
          </w:p>
        </w:tc>
        <w:tc>
          <w:tcPr>
            <w:tcW w:w="20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099EEB">
            <w:pPr>
              <w:widowControl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EO/EQ</w:t>
            </w:r>
          </w:p>
        </w:tc>
        <w:tc>
          <w:tcPr>
            <w:tcW w:w="41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23754D">
            <w:pPr>
              <w:widowControl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2</w:t>
            </w:r>
          </w:p>
        </w:tc>
        <w:tc>
          <w:tcPr>
            <w:tcW w:w="25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F6D17">
            <w:pPr>
              <w:widowControl/>
              <w:rPr>
                <w:rFonts w:ascii="宋体" w:hAnsi="宋体" w:cs="宋体"/>
                <w:kern w:val="0"/>
                <w:sz w:val="22"/>
                <w:szCs w:val="22"/>
              </w:rPr>
            </w:pPr>
            <w:r>
              <w:t>按最小可交付功能单元估算，覆盖核心求解输出与集成验证支撑。</w:t>
            </w:r>
          </w:p>
        </w:tc>
      </w:tr>
      <w:tr w14:paraId="298CC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8" w:type="dxa"/>
          <w:trHeight w:val="448" w:hRule="atLeast"/>
          <w:jc w:val="center"/>
        </w:trPr>
        <w:tc>
          <w:tcPr>
            <w:tcW w:w="14091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C54FE">
            <w:pPr>
              <w:widowControl/>
              <w:spacing w:before="158" w:beforeLines="50"/>
              <w:jc w:val="center"/>
              <w:rPr>
                <w:rFonts w:ascii="宋体" w:hAnsi="宋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表6 高端人才薪酬及劳务费</w:t>
            </w:r>
          </w:p>
        </w:tc>
      </w:tr>
      <w:tr w14:paraId="647D8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trHeight w:val="269" w:hRule="atLeast"/>
          <w:jc w:val="center"/>
        </w:trPr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3238DB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01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C119F8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581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DF7AF9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4404AA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BF1463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435106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56E23F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5A2005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47A66E0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255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3179FA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单位：</w:t>
            </w:r>
          </w:p>
        </w:tc>
      </w:tr>
      <w:tr w14:paraId="71D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trHeight w:val="508" w:hRule="atLeast"/>
          <w:jc w:val="center"/>
        </w:trPr>
        <w:tc>
          <w:tcPr>
            <w:tcW w:w="9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7B1AA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201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F053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姓名</w:t>
            </w:r>
          </w:p>
        </w:tc>
        <w:tc>
          <w:tcPr>
            <w:tcW w:w="158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7148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岗位</w:t>
            </w:r>
          </w:p>
        </w:tc>
        <w:tc>
          <w:tcPr>
            <w:tcW w:w="16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4FA8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参研时间(年)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8B7E7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年薪标准</w:t>
            </w: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0C1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分摊比例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CEB82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金额</w:t>
            </w:r>
          </w:p>
        </w:tc>
        <w:tc>
          <w:tcPr>
            <w:tcW w:w="10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C441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工作内容</w:t>
            </w:r>
          </w:p>
        </w:tc>
        <w:tc>
          <w:tcPr>
            <w:tcW w:w="10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D575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测算依据</w:t>
            </w:r>
          </w:p>
        </w:tc>
        <w:tc>
          <w:tcPr>
            <w:tcW w:w="255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3ADE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备注</w:t>
            </w:r>
          </w:p>
        </w:tc>
      </w:tr>
      <w:tr w14:paraId="38B6F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trHeight w:val="269" w:hRule="atLeast"/>
          <w:jc w:val="center"/>
        </w:trPr>
        <w:tc>
          <w:tcPr>
            <w:tcW w:w="9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78F02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201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61324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58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4C055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6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2517A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9084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2</w:t>
            </w: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6754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3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3110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4=1*2*3</w:t>
            </w:r>
          </w:p>
        </w:tc>
        <w:tc>
          <w:tcPr>
            <w:tcW w:w="10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847F8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83EDF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D9F86">
            <w:pPr>
              <w:widowControl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</w:tr>
      <w:tr w14:paraId="043EC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trHeight w:val="269" w:hRule="atLeast"/>
          <w:jc w:val="center"/>
        </w:trPr>
        <w:tc>
          <w:tcPr>
            <w:tcW w:w="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E7177B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20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881849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合计</w:t>
            </w:r>
          </w:p>
        </w:tc>
        <w:tc>
          <w:tcPr>
            <w:tcW w:w="1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CDDEA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6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570870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985428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F25EEF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6E200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65.59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3EC23F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C375D7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25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B88857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</w:tr>
      <w:tr w14:paraId="1FF7A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trHeight w:val="269" w:hRule="atLeast"/>
          <w:jc w:val="center"/>
        </w:trPr>
        <w:tc>
          <w:tcPr>
            <w:tcW w:w="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E4075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</w:t>
            </w:r>
          </w:p>
        </w:tc>
        <w:tc>
          <w:tcPr>
            <w:tcW w:w="20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7FE12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核心开发人员</w:t>
            </w:r>
          </w:p>
        </w:tc>
        <w:tc>
          <w:tcPr>
            <w:tcW w:w="15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1050A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软件开发工程师</w:t>
            </w:r>
          </w:p>
        </w:tc>
        <w:tc>
          <w:tcPr>
            <w:tcW w:w="16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EB3FB7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1.67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9D226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39.27</w:t>
            </w: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8F4A5A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100%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42CCEA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65.59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D10DE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边界层求解功能开发、集成调试及测试配合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85824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按1名开发人员20个月工作量测算</w:t>
            </w:r>
          </w:p>
        </w:tc>
        <w:tc>
          <w:tcPr>
            <w:tcW w:w="25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F028D">
            <w:pPr>
              <w:widowControl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</w:tr>
    </w:tbl>
    <w:p w14:paraId="2B0E3989"/>
    <w:p w14:paraId="01BC03C6"/>
    <w:tbl>
      <w:tblPr>
        <w:tblStyle w:val="8"/>
        <w:tblW w:w="1421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1076"/>
        <w:gridCol w:w="1076"/>
        <w:gridCol w:w="1076"/>
        <w:gridCol w:w="1024"/>
        <w:gridCol w:w="974"/>
        <w:gridCol w:w="930"/>
        <w:gridCol w:w="2016"/>
        <w:gridCol w:w="1076"/>
        <w:gridCol w:w="878"/>
        <w:gridCol w:w="843"/>
        <w:gridCol w:w="1055"/>
        <w:gridCol w:w="1116"/>
      </w:tblGrid>
      <w:tr w14:paraId="5AF2D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421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D4230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</w:t>
            </w:r>
            <w:r>
              <w:rPr>
                <w:rFonts w:ascii="方正小标宋简体" w:hAnsi="宋体" w:eastAsia="方正小标宋简体" w:cs="宋体"/>
                <w:bCs/>
                <w:kern w:val="0"/>
                <w:sz w:val="30"/>
                <w:szCs w:val="30"/>
              </w:rPr>
              <w:t>7</w:t>
            </w: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 xml:space="preserve"> 第三方测评费</w:t>
            </w:r>
          </w:p>
        </w:tc>
      </w:tr>
      <w:tr w14:paraId="1D4A7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BF021C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94B5BB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490419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7241D8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C7C19F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5943F6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7ED0F3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14E56C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BDCD17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506D2A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76CFC46">
            <w:pPr>
              <w:widowControl/>
              <w:ind w:leftChars="-105" w:hanging="251" w:hangingChars="14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单位：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4B40BA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5B392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E17FF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10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6158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软件名称</w:t>
            </w:r>
          </w:p>
        </w:tc>
        <w:tc>
          <w:tcPr>
            <w:tcW w:w="817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E5695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测评费</w:t>
            </w:r>
          </w:p>
        </w:tc>
        <w:tc>
          <w:tcPr>
            <w:tcW w:w="27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DA11D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单独计列</w:t>
            </w:r>
          </w:p>
        </w:tc>
        <w:tc>
          <w:tcPr>
            <w:tcW w:w="11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373C0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合计</w:t>
            </w:r>
          </w:p>
        </w:tc>
      </w:tr>
      <w:tr w14:paraId="27427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66FB7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30CEA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3791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综合费用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144DD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调整系数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BCE1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基本测试类型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909E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附加测试类型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B5F3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测试技术难度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11CD9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比例系数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B86E8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小计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979D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会议费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BE30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差旅费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23E9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专家咨询费</w:t>
            </w:r>
          </w:p>
        </w:tc>
        <w:tc>
          <w:tcPr>
            <w:tcW w:w="11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8D69A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</w:tr>
      <w:tr w14:paraId="5FB06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5EA89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5C108">
            <w:pPr>
              <w:widowControl/>
              <w:spacing w:line="240" w:lineRule="exact"/>
              <w:rPr>
                <w:rFonts w:ascii="黑体" w:hAnsi="黑体" w:eastAsia="黑体"/>
                <w:bCs/>
                <w:kern w:val="0"/>
                <w:sz w:val="20"/>
              </w:rPr>
            </w:pP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3B556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A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F6A1B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B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B762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C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1BF8C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D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1B16E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E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28C63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F=0.02*(C+0.1*D)*E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0DAE7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1=A*B*F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B11F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2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81A44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3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64902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4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F4462">
            <w:pPr>
              <w:widowControl/>
              <w:spacing w:line="240" w:lineRule="exact"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5=1+2+3+4</w:t>
            </w:r>
          </w:p>
        </w:tc>
      </w:tr>
      <w:tr w14:paraId="5A54C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BCC80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57E6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基于经典边界层理论的边界层求解功能模块研制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6451C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74.12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7695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1.00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CE0AC4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功能/性能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793967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接口/兼容性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58C6D2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1.00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9B5B39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0.067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CA3F9E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5.00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3C5670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0.00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7321CD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0.00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28C920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0.00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C9DB6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t>5.00</w:t>
            </w:r>
          </w:p>
        </w:tc>
      </w:tr>
      <w:tr w14:paraId="018D8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B98BB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1.1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20A1F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349BDB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4E037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6A25A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1F530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10CC7A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14430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0825EC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7885E5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6C642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2E259C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C1B76D">
            <w:pPr>
              <w:widowControl/>
              <w:spacing w:line="240" w:lineRule="exact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　</w:t>
            </w:r>
          </w:p>
        </w:tc>
      </w:tr>
    </w:tbl>
    <w:p w14:paraId="1E6E805D"/>
    <w:p w14:paraId="13CE3A95">
      <w:pPr>
        <w:sectPr>
          <w:pgSz w:w="16840" w:h="11907" w:orient="landscape"/>
          <w:pgMar w:top="1134" w:right="2098" w:bottom="1474" w:left="1985" w:header="709" w:footer="992" w:gutter="0"/>
          <w:pgNumType w:fmt="decimal"/>
          <w:cols w:space="720" w:num="1"/>
          <w:docGrid w:type="lines" w:linePitch="317" w:charSpace="0"/>
        </w:sectPr>
      </w:pPr>
    </w:p>
    <w:tbl>
      <w:tblPr>
        <w:tblStyle w:val="8"/>
        <w:tblW w:w="913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701"/>
        <w:gridCol w:w="2126"/>
        <w:gridCol w:w="1985"/>
        <w:gridCol w:w="1909"/>
      </w:tblGrid>
      <w:tr w14:paraId="6929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1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447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>表</w:t>
            </w:r>
            <w:r>
              <w:rPr>
                <w:rFonts w:ascii="方正小标宋简体" w:hAnsi="宋体" w:eastAsia="方正小标宋简体" w:cs="宋体"/>
                <w:bCs/>
                <w:kern w:val="0"/>
                <w:sz w:val="30"/>
                <w:szCs w:val="30"/>
              </w:rPr>
              <w:t>8</w:t>
            </w:r>
            <w:r>
              <w:rPr>
                <w:rFonts w:hint="eastAsia" w:ascii="方正小标宋简体" w:hAnsi="宋体" w:eastAsia="方正小标宋简体" w:cs="宋体"/>
                <w:bCs/>
                <w:kern w:val="0"/>
                <w:sz w:val="30"/>
                <w:szCs w:val="30"/>
              </w:rPr>
              <w:t xml:space="preserve"> 测试调整因子</w:t>
            </w:r>
          </w:p>
        </w:tc>
      </w:tr>
      <w:tr w14:paraId="49205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ACA575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9910FB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B30510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894D72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163743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26771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B3431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软件计价对象</w:t>
            </w:r>
          </w:p>
        </w:tc>
        <w:tc>
          <w:tcPr>
            <w:tcW w:w="38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60F6D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测试类型</w:t>
            </w:r>
          </w:p>
        </w:tc>
        <w:tc>
          <w:tcPr>
            <w:tcW w:w="19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1B8DB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取值</w:t>
            </w:r>
          </w:p>
        </w:tc>
        <w:tc>
          <w:tcPr>
            <w:tcW w:w="19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396B7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备注</w:t>
            </w:r>
          </w:p>
        </w:tc>
      </w:tr>
      <w:tr w14:paraId="4E29B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DDA41">
            <w:pPr>
              <w:widowControl/>
              <w:rPr>
                <w:rFonts w:ascii="Times New Roman" w:hAnsi="Times New Roman"/>
                <w:b/>
                <w:bCs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46681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类型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0BD30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名称</w:t>
            </w:r>
          </w:p>
        </w:tc>
        <w:tc>
          <w:tcPr>
            <w:tcW w:w="19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7ED0F">
            <w:pPr>
              <w:widowControl/>
              <w:rPr>
                <w:rFonts w:ascii="Times New Roman" w:hAnsi="Times New Roman"/>
                <w:b/>
                <w:bCs/>
                <w:kern w:val="0"/>
                <w:sz w:val="20"/>
              </w:rPr>
            </w:pPr>
          </w:p>
        </w:tc>
        <w:tc>
          <w:tcPr>
            <w:tcW w:w="19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D6C9E">
            <w:pPr>
              <w:widowControl/>
              <w:rPr>
                <w:rFonts w:ascii="Times New Roman" w:hAnsi="Times New Roman"/>
                <w:b/>
                <w:bCs/>
                <w:kern w:val="0"/>
                <w:sz w:val="20"/>
              </w:rPr>
            </w:pPr>
          </w:p>
        </w:tc>
      </w:tr>
      <w:tr w14:paraId="4A0F2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B87F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基于经典边界层理论的边界层求解功能模块研制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95C60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基本测试类型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A97A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文档审查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57423D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1088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517D0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5FFB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B704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625D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代码审查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F7DD32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24D3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43859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CB20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E409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972B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静态分析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FDF3C6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5E79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70A1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55FE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994B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EA21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功能测试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5C99E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455F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B469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96C2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EA81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5477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性能测试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C49B6E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9303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10BC2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07A5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8F70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1EC9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接口测试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94BC4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F640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19B9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4618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794A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F132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安装性测试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9456F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8B83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52820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4ABB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3641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827E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人机交互界面测试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5450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5E44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6DCA9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486E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B0FE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附加测试类型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513B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代码走查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6E6BD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82E4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BFD5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F5EA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DFD7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3A42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逻辑测试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6E222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F8DE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CFF5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869F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CF54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F97B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强度测试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961B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D990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42897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CDBD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13CC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69E0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余量测试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59B4B8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6D0A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0D8BD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5522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43CE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5222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可靠性测试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68CC0F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3BBF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D5F0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4C8F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1189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15DD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安全性测试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D0C6A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7F98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BB39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216C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C7B3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E74C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恢复性测试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5E430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28A4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1193B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9054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8EC0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CB59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边界测试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7D436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43C4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1A2D6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4F04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CFC6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DCBD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数据处理测试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096FF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1568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683BD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A748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E88D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9AB8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容量测试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388440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25D8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1CB25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B947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352A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3B52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互操作性测试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281CCA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6145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0BFD5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1202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8F7E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FE18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标准符合性测试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0FBA7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CF2B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5FEA0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7754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717E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54DF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兼容性测试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1E7BF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88B2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37E53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1AFA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1E55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244B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时序测试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EA590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4AA4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25D0B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7509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029C1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AC54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功耗分析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2C920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t>0</w:t>
            </w:r>
          </w:p>
        </w:tc>
        <w:tc>
          <w:tcPr>
            <w:tcW w:w="1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CF00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</w:tbl>
    <w:p w14:paraId="77178C13"/>
    <w:p w14:paraId="112FF881">
      <w:r>
        <w:br w:type="page"/>
      </w:r>
    </w:p>
    <w:p w14:paraId="6DF8B65A">
      <w:pPr>
        <w:jc w:val="center"/>
      </w:pPr>
      <w:r>
        <w:rPr>
          <w:rFonts w:hint="eastAsia" w:ascii="方正小标宋简体" w:hAnsi="宋体" w:eastAsia="方正小标宋简体" w:cs="宋体"/>
          <w:bCs/>
          <w:kern w:val="0"/>
          <w:sz w:val="30"/>
          <w:szCs w:val="30"/>
        </w:rPr>
        <w:t>表</w:t>
      </w:r>
      <w:r>
        <w:rPr>
          <w:rFonts w:ascii="方正小标宋简体" w:hAnsi="宋体" w:eastAsia="方正小标宋简体" w:cs="宋体"/>
          <w:bCs/>
          <w:kern w:val="0"/>
          <w:sz w:val="30"/>
          <w:szCs w:val="30"/>
        </w:rPr>
        <w:t>9</w:t>
      </w:r>
      <w:r>
        <w:rPr>
          <w:rFonts w:hint="eastAsia" w:ascii="方正小标宋简体" w:hAnsi="宋体" w:eastAsia="方正小标宋简体" w:cs="宋体"/>
          <w:bCs/>
          <w:kern w:val="0"/>
          <w:sz w:val="30"/>
          <w:szCs w:val="30"/>
        </w:rPr>
        <w:t xml:space="preserve"> 承研单位基本情况表</w:t>
      </w:r>
    </w:p>
    <w:tbl>
      <w:tblPr>
        <w:tblStyle w:val="8"/>
        <w:tblW w:w="870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3559"/>
        <w:gridCol w:w="1134"/>
        <w:gridCol w:w="851"/>
        <w:gridCol w:w="850"/>
        <w:gridCol w:w="851"/>
        <w:gridCol w:w="729"/>
      </w:tblGrid>
      <w:tr w14:paraId="02DED787">
        <w:trPr>
          <w:trHeight w:val="270" w:hRule="atLeast"/>
          <w:jc w:val="center"/>
        </w:trPr>
        <w:tc>
          <w:tcPr>
            <w:tcW w:w="72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DE16EA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355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191A05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F09A8D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FA7DF6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13B39E2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A7B17F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9BD23C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14:paraId="2B358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4CCDB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序号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0809A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项目名称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0DC5A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计量单位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5AF32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N-3</w:t>
            </w:r>
            <w:r>
              <w:rPr>
                <w:rFonts w:hint="eastAsia" w:ascii="黑体" w:hAnsi="黑体" w:eastAsia="黑体"/>
                <w:bCs/>
                <w:kern w:val="0"/>
                <w:sz w:val="20"/>
              </w:rPr>
              <w:t>年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AB8E3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N-2</w:t>
            </w:r>
            <w:r>
              <w:rPr>
                <w:rFonts w:hint="eastAsia" w:ascii="黑体" w:hAnsi="黑体" w:eastAsia="黑体"/>
                <w:bCs/>
                <w:kern w:val="0"/>
                <w:sz w:val="20"/>
              </w:rPr>
              <w:t>年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CB5CB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N-1</w:t>
            </w:r>
            <w:r>
              <w:rPr>
                <w:rFonts w:hint="eastAsia" w:ascii="黑体" w:hAnsi="黑体" w:eastAsia="黑体"/>
                <w:bCs/>
                <w:kern w:val="0"/>
                <w:sz w:val="20"/>
              </w:rPr>
              <w:t>年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BF959">
            <w:pPr>
              <w:widowControl/>
              <w:jc w:val="center"/>
              <w:rPr>
                <w:rFonts w:ascii="黑体" w:hAnsi="黑体" w:eastAsia="黑体"/>
                <w:bCs/>
                <w:kern w:val="0"/>
                <w:sz w:val="20"/>
              </w:rPr>
            </w:pPr>
            <w:r>
              <w:rPr>
                <w:rFonts w:ascii="黑体" w:hAnsi="黑体" w:eastAsia="黑体"/>
                <w:bCs/>
                <w:kern w:val="0"/>
                <w:sz w:val="20"/>
              </w:rPr>
              <w:t>备注</w:t>
            </w:r>
          </w:p>
        </w:tc>
      </w:tr>
      <w:tr w14:paraId="45074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3FF0E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430C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承研单位年末职工总数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8640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人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06B0C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B929D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0330E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9C495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05033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7B542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1.1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30A1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其中：科研人员人数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397C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人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3BBF8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C4D1D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7AF16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51962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4423C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90318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1.2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B9D0F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基本生产工人人数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3E1C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人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0DD24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4689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D54D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9C780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1AB31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17EFB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1.3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9D62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年度平均在岗职工人数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2E66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人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88D6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7DF1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4959A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D3501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18BAB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9B53B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A1F6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实发工资总额（或绩效工资总量）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4AE5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33C0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8EFDF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45C2A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7E298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6F2F4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05182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2.1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BFBB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其中：高端人才年薪总额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3897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2DEAB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65B3C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79ABA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B828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51C7E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3FE85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9398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国拨事业费总额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B7E4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69BA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CE81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A8A2D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FFB91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38285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587A8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4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60BD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营业收入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33CA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578F1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D4ECA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1DBF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CDCC5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0D3BC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5A71C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5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A45C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固定资产原值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1086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78CF1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12615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E7A0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4457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40CA4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36443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5.1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5AB0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其中：科研用固定资产原值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090E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97B4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93F7B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546D7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7D19B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45C30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58241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5.2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6EE2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科研用固定资产年折旧额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38190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03BE7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DBC03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03E0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6D8B8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6C1A1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BD7D2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5.3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7F53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国家投入技改费形成的固定资产原值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DD84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71A6C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8268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F6F969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8CF1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24267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ED55B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6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357F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燃料动力费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17D4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5E1A3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1DA31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3B51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1F3C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61B7B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C861B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6.1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5D27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计入基本生产成本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A5C4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8833A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5EFEF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CB92D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4022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6E98E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1FBB1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6.2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CC38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计入制造费用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80F3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D2F9E4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D1ADC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7905E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3A6D42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50AE6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7FB56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6.3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04646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计入管理费用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AE76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8B33B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BCBA8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7EC5B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95BDE3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  <w:tr w14:paraId="3B1B1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9DA05">
            <w:pPr>
              <w:widowControl/>
              <w:jc w:val="center"/>
              <w:rPr>
                <w:rFonts w:ascii="黑体" w:hAnsi="黑体" w:eastAsia="黑体"/>
                <w:kern w:val="0"/>
                <w:sz w:val="18"/>
                <w:szCs w:val="18"/>
              </w:rPr>
            </w:pPr>
            <w:r>
              <w:rPr>
                <w:rFonts w:ascii="黑体" w:hAnsi="黑体" w:eastAsia="黑体"/>
                <w:kern w:val="0"/>
                <w:sz w:val="18"/>
                <w:szCs w:val="18"/>
              </w:rPr>
              <w:t>6.4</w:t>
            </w: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C31A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   计入其他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BDEA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万元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6FA15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E028CF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DFDE8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0B7EA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　</w:t>
            </w:r>
          </w:p>
        </w:tc>
      </w:tr>
    </w:tbl>
    <w:p w14:paraId="6CB2B45D">
      <w:pPr>
        <w:rPr>
          <w:rFonts w:ascii="Times New Roman" w:hAnsi="Times New Roman" w:eastAsia="楷体_GB2312"/>
        </w:rPr>
      </w:pPr>
      <w:r>
        <w:rPr>
          <w:rFonts w:hint="eastAsia" w:ascii="宋体" w:hAnsi="宋体"/>
          <w:sz w:val="18"/>
          <w:szCs w:val="21"/>
        </w:rPr>
        <w:t>说明：投标人依据单位财务审计报告填写上表，单位成立不足3年的按实际情况填写。</w:t>
      </w:r>
      <w:r>
        <w:rPr>
          <w:rFonts w:ascii="Times New Roman" w:hAnsi="Times New Roman" w:eastAsia="楷体_GB2312"/>
        </w:rPr>
        <w:br w:type="page"/>
      </w:r>
    </w:p>
    <w:p w14:paraId="09AD9EB0"/>
    <w:p w14:paraId="3C138ACB">
      <w:pPr>
        <w:pStyle w:val="6"/>
        <w:ind w:firstLine="482"/>
        <w:rPr>
          <w:rFonts w:ascii="Times New Roman" w:hAnsi="Times New Roman"/>
        </w:rPr>
      </w:pPr>
      <w:r>
        <w:rPr>
          <w:rFonts w:hint="eastAsia" w:ascii="Times New Roman" w:hAnsi="Times New Roman"/>
        </w:rPr>
        <w:t>价格评审相关附件</w:t>
      </w:r>
      <w:r>
        <w:rPr>
          <w:rFonts w:ascii="Times New Roman" w:hAnsi="Times New Roman"/>
        </w:rPr>
        <w:t>2  相关价格支撑材料</w:t>
      </w:r>
    </w:p>
    <w:p w14:paraId="13292204">
      <w:pPr>
        <w:spacing w:after="240"/>
        <w:jc w:val="center"/>
        <w:rPr>
          <w:rFonts w:ascii="Times New Roman" w:hAnsi="Times New Roman" w:eastAsia="方正小标宋简体"/>
          <w:bCs/>
          <w:sz w:val="32"/>
          <w:szCs w:val="32"/>
        </w:rPr>
      </w:pPr>
      <w:r>
        <w:rPr>
          <w:rFonts w:hint="eastAsia" w:ascii="Times New Roman" w:hAnsi="Times New Roman" w:eastAsia="方正小标宋简体"/>
          <w:bCs/>
          <w:sz w:val="32"/>
          <w:szCs w:val="32"/>
        </w:rPr>
        <w:t>相关价格支撑材料</w:t>
      </w:r>
    </w:p>
    <w:p w14:paraId="4E94DC1B">
      <w:pPr>
        <w:pStyle w:val="12"/>
        <w:tabs>
          <w:tab w:val="left" w:pos="720"/>
        </w:tabs>
        <w:jc w:val="center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（格式自拟）</w:t>
      </w:r>
    </w:p>
    <w:p w14:paraId="48316265">
      <w:pPr>
        <w:pStyle w:val="12"/>
        <w:tabs>
          <w:tab w:val="left" w:pos="720"/>
        </w:tabs>
        <w:jc w:val="center"/>
        <w:rPr>
          <w:rFonts w:ascii="Times New Roman" w:hAnsi="Times New Roman"/>
        </w:rPr>
      </w:pPr>
    </w:p>
    <w:p w14:paraId="03C1ABEA">
      <w:pPr>
        <w:spacing w:after="163" w:afterLines="50" w:line="360" w:lineRule="auto"/>
        <w:ind w:firstLine="480"/>
        <w:rPr>
          <w:rFonts w:ascii="Times New Roman" w:hAnsi="Times New Roman"/>
          <w:szCs w:val="21"/>
        </w:rPr>
      </w:pPr>
    </w:p>
    <w:p w14:paraId="450AD790">
      <w:pPr>
        <w:spacing w:after="163" w:afterLines="50" w:line="360" w:lineRule="auto"/>
        <w:ind w:firstLine="48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br w:type="page"/>
      </w:r>
    </w:p>
    <w:p w14:paraId="6BA2A5BA"/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方正仿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4B1AA1F4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F85D4">
    <w:pPr>
      <w:pStyle w:val="7"/>
      <w:jc w:val="both"/>
      <w:rPr>
        <w:rFonts w:ascii="宋体" w:hAnsi="宋体"/>
        <w:sz w:val="36"/>
        <w:szCs w:val="28"/>
      </w:rPr>
    </w:pPr>
    <w:r>
      <w:rPr>
        <w:sz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E88D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WW+3o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WW+3o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E88D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3DB23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D64A7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9451F"/>
    <w:multiLevelType w:val="multilevel"/>
    <w:tmpl w:val="3DF9451F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 w:ascii="方正小标宋简体" w:eastAsia="方正小标宋简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 w:cs="Times New Roman"/>
        <w:b w:val="0"/>
        <w:strike w:val="0"/>
        <w:color w:val="auto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44BA5EDE"/>
    <w:multiLevelType w:val="multilevel"/>
    <w:tmpl w:val="44BA5EDE"/>
    <w:lvl w:ilvl="0" w:tentative="0">
      <w:start w:val="1"/>
      <w:numFmt w:val="decimal"/>
      <w:suff w:val="nothing"/>
      <w:lvlText w:val="%1.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1E2E"/>
    <w:rsid w:val="0EB37B5E"/>
    <w:rsid w:val="414C6C79"/>
    <w:rsid w:val="66641E2E"/>
    <w:rsid w:val="6B9F3206"/>
    <w:rsid w:val="6DD720B6"/>
    <w:rsid w:val="7257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</w:pPr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numPr>
        <w:ilvl w:val="1"/>
        <w:numId w:val="1"/>
      </w:numPr>
      <w:spacing w:line="440" w:lineRule="exact"/>
      <w:outlineLvl w:val="1"/>
    </w:pPr>
    <w:rPr>
      <w:rFonts w:ascii="Arial" w:hAnsi="Arial" w:eastAsia="黑体"/>
      <w:bCs/>
      <w:szCs w:val="32"/>
    </w:rPr>
  </w:style>
  <w:style w:type="paragraph" w:styleId="4">
    <w:name w:val="heading 3"/>
    <w:basedOn w:val="1"/>
    <w:next w:val="5"/>
    <w:qFormat/>
    <w:uiPriority w:val="9"/>
    <w:pPr>
      <w:numPr>
        <w:ilvl w:val="2"/>
        <w:numId w:val="1"/>
      </w:numPr>
      <w:tabs>
        <w:tab w:val="left" w:pos="709"/>
      </w:tabs>
      <w:spacing w:line="440" w:lineRule="exact"/>
      <w:outlineLvl w:val="2"/>
    </w:pPr>
    <w:rPr>
      <w:rFonts w:ascii="宋体" w:hAnsi="宋体"/>
      <w:bCs/>
      <w:szCs w:val="24"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spacing w:line="440" w:lineRule="exact"/>
      <w:jc w:val="both"/>
      <w:outlineLvl w:val="3"/>
    </w:pPr>
    <w:rPr>
      <w:rFonts w:ascii="宋体" w:hAnsi="宋体"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40" w:lineRule="exact"/>
      <w:ind w:firstLine="200" w:firstLineChars="200"/>
      <w:outlineLvl w:val="4"/>
    </w:pPr>
    <w:rPr>
      <w:b/>
      <w:bCs/>
      <w:szCs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/>
    </w:p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10">
    <w:name w:val="论文正文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sz w:val="24"/>
      <w:szCs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eastAsia="方正仿宋简体"/>
      <w:sz w:val="28"/>
    </w:rPr>
  </w:style>
  <w:style w:type="paragraph" w:customStyle="1" w:styleId="12">
    <w:name w:val="样式 正文首行缩进 2 + 首行缩进:  2 字符"/>
    <w:basedOn w:val="13"/>
    <w:qFormat/>
    <w:uiPriority w:val="0"/>
    <w:pPr>
      <w:tabs>
        <w:tab w:val="left" w:pos="840"/>
      </w:tabs>
      <w:spacing w:before="120" w:line="264" w:lineRule="auto"/>
      <w:ind w:left="0" w:leftChars="0" w:firstLine="0" w:firstLineChars="0"/>
    </w:pPr>
  </w:style>
  <w:style w:type="paragraph" w:customStyle="1" w:styleId="13">
    <w:name w:val="正文首行缩进 21"/>
    <w:basedOn w:val="14"/>
    <w:qFormat/>
    <w:uiPriority w:val="99"/>
    <w:pPr>
      <w:spacing w:after="120" w:line="240" w:lineRule="auto"/>
      <w:ind w:left="420" w:leftChars="200" w:firstLine="420" w:firstLineChars="200"/>
    </w:pPr>
    <w:rPr>
      <w:sz w:val="21"/>
    </w:rPr>
  </w:style>
  <w:style w:type="paragraph" w:customStyle="1" w:styleId="14">
    <w:name w:val="正文文本缩进1"/>
    <w:basedOn w:val="1"/>
    <w:qFormat/>
    <w:uiPriority w:val="99"/>
    <w:pPr>
      <w:spacing w:line="360" w:lineRule="auto"/>
      <w:ind w:left="718" w:leftChars="342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1268</Words>
  <Characters>1486</Characters>
  <Lines>0</Lines>
  <Paragraphs>0</Paragraphs>
  <TotalTime>1</TotalTime>
  <ScaleCrop>false</ScaleCrop>
  <LinksUpToDate>false</LinksUpToDate>
  <CharactersWithSpaces>1656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2026-07-02T00:38:00Z</dcterms:created>
  <dc:creator>孙宇丰</dc:creator>
  <cp:lastModifiedBy>孙宇丰</cp:lastModifiedBy>
  <dcterms:modified xsi:type="dcterms:W3CDTF">2026-07-02T01:07:47Z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17989B1792DA4635A3108FBBA2FF98F9_11</vt:lpwstr>
  </property>
  <property fmtid="{D5CDD505-2E9C-101B-9397-08002B2CF9AE}" pid="4" name="KSOTemplateDocerSaveRecord">
    <vt:lpwstr>eyJoZGlkIjoiNTdmNTZiY2RiNDJlMWY1ZjI3M2ZiZTJhYzVhZjBlODMiLCJ1c2VySWQiOiIxNTcxOTU4MDk2In0=</vt:lpwstr>
  </property>
</Properties>
</file>