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55ED4" w:rsidRPr="003D5FAC" w:rsidRDefault="00820A19" w:rsidP="00820A19">
      <w:pPr>
        <w:jc w:val="center"/>
        <w:rPr>
          <w:rFonts w:ascii="Aptos Narrow" w:hAnsi="Aptos Narrow"/>
          <w:b/>
          <w:bCs/>
        </w:rPr>
      </w:pPr>
      <w:r w:rsidRPr="003D5FAC">
        <w:rPr>
          <w:rFonts w:ascii="Aptos Narrow" w:hAnsi="Aptos Narrow"/>
          <w:b/>
          <w:bCs/>
        </w:rPr>
        <w:t xml:space="preserve">Metodología para la aplicación de pintura decorativa en una vela </w:t>
      </w:r>
      <w:proofErr w:type="spellStart"/>
      <w:r w:rsidRPr="003D5FAC">
        <w:rPr>
          <w:rFonts w:ascii="Aptos Narrow" w:hAnsi="Aptos Narrow"/>
          <w:b/>
          <w:bCs/>
        </w:rPr>
        <w:t>Pembertty</w:t>
      </w:r>
      <w:proofErr w:type="spellEnd"/>
      <w:r w:rsidRPr="003D5FAC">
        <w:rPr>
          <w:rFonts w:ascii="Aptos Narrow" w:hAnsi="Aptos Narrow"/>
          <w:b/>
          <w:bCs/>
        </w:rPr>
        <w:t xml:space="preserve"> con carga artesanal media.</w:t>
      </w:r>
    </w:p>
    <w:p w:rsidR="00820A19" w:rsidRPr="003D5FAC" w:rsidRDefault="00820A19">
      <w:pPr>
        <w:rPr>
          <w:rFonts w:ascii="Aptos Narrow" w:hAnsi="Aptos Narrow"/>
        </w:rPr>
      </w:pPr>
    </w:p>
    <w:p w:rsidR="00820A19" w:rsidRPr="003D5FAC" w:rsidRDefault="00820A19" w:rsidP="003B4AC3">
      <w:pPr>
        <w:jc w:val="both"/>
        <w:rPr>
          <w:rFonts w:ascii="Aptos Narrow" w:hAnsi="Aptos Narrow"/>
        </w:rPr>
      </w:pPr>
      <w:r w:rsidRPr="003D5FAC">
        <w:rPr>
          <w:rFonts w:ascii="Aptos Narrow" w:hAnsi="Aptos Narrow"/>
        </w:rPr>
        <w:t>Este módulo constituye una de las capas de conocimiento para decorar una vela artesanal. Nos corresponde abordar, para un entendimiento del proceso, la teoría del color</w:t>
      </w:r>
      <w:r w:rsidR="0075580E" w:rsidRPr="003D5FAC">
        <w:rPr>
          <w:rFonts w:ascii="Aptos Narrow" w:hAnsi="Aptos Narrow"/>
        </w:rPr>
        <w:t xml:space="preserve"> (más información en el archivo</w:t>
      </w:r>
      <w:r w:rsidR="003111F3" w:rsidRPr="003D5FAC">
        <w:rPr>
          <w:rFonts w:ascii="Aptos Narrow" w:hAnsi="Aptos Narrow"/>
        </w:rPr>
        <w:t xml:space="preserve">, </w:t>
      </w:r>
      <w:proofErr w:type="spellStart"/>
      <w:r w:rsidR="0075580E" w:rsidRPr="003D5FAC">
        <w:rPr>
          <w:rFonts w:ascii="Aptos Narrow" w:hAnsi="Aptos Narrow"/>
        </w:rPr>
        <w:t>teor</w:t>
      </w:r>
      <w:r w:rsidR="00E431C3" w:rsidRPr="003D5FAC">
        <w:rPr>
          <w:rFonts w:ascii="Aptos Narrow" w:hAnsi="Aptos Narrow"/>
        </w:rPr>
        <w:t>i</w:t>
      </w:r>
      <w:r w:rsidR="0075580E" w:rsidRPr="003D5FAC">
        <w:rPr>
          <w:rFonts w:ascii="Aptos Narrow" w:hAnsi="Aptos Narrow"/>
        </w:rPr>
        <w:t>a_color_pembertty</w:t>
      </w:r>
      <w:proofErr w:type="spellEnd"/>
      <w:r w:rsidR="003111F3" w:rsidRPr="003D5FAC">
        <w:rPr>
          <w:rFonts w:ascii="Aptos Narrow" w:hAnsi="Aptos Narrow"/>
        </w:rPr>
        <w:t>, alojado en el repositorio</w:t>
      </w:r>
      <w:r w:rsidR="0075580E" w:rsidRPr="003D5FAC">
        <w:rPr>
          <w:rFonts w:ascii="Aptos Narrow" w:hAnsi="Aptos Narrow"/>
        </w:rPr>
        <w:t>)</w:t>
      </w:r>
      <w:r w:rsidRPr="003D5FAC">
        <w:rPr>
          <w:rFonts w:ascii="Aptos Narrow" w:hAnsi="Aptos Narrow"/>
        </w:rPr>
        <w:t xml:space="preserve">. En </w:t>
      </w:r>
      <w:proofErr w:type="spellStart"/>
      <w:r w:rsidRPr="003D5FAC">
        <w:rPr>
          <w:rFonts w:ascii="Aptos Narrow" w:hAnsi="Aptos Narrow"/>
        </w:rPr>
        <w:t>Pembertty</w:t>
      </w:r>
      <w:proofErr w:type="spellEnd"/>
      <w:r w:rsidRPr="003D5FAC">
        <w:rPr>
          <w:rFonts w:ascii="Aptos Narrow" w:hAnsi="Aptos Narrow"/>
        </w:rPr>
        <w:t>, su lenguaje de marca, predominan los colores terracota (#C9511D), verde sombra (</w:t>
      </w:r>
      <w:r w:rsidRPr="003D5FAC">
        <w:rPr>
          <w:rFonts w:ascii="Aptos Narrow" w:hAnsi="Aptos Narrow"/>
        </w:rPr>
        <w:t>#013220</w:t>
      </w:r>
      <w:r w:rsidRPr="003D5FAC">
        <w:rPr>
          <w:rFonts w:ascii="Aptos Narrow" w:hAnsi="Aptos Narrow"/>
        </w:rPr>
        <w:t>), naranja (</w:t>
      </w:r>
      <w:r w:rsidRPr="003D5FAC">
        <w:rPr>
          <w:rFonts w:ascii="Aptos Narrow" w:hAnsi="Aptos Narrow"/>
          <w:lang w:val="es-ES"/>
        </w:rPr>
        <w:t>#FFA500</w:t>
      </w:r>
      <w:r w:rsidRPr="003D5FAC">
        <w:rPr>
          <w:rFonts w:ascii="Aptos Narrow" w:hAnsi="Aptos Narrow"/>
        </w:rPr>
        <w:t>)</w:t>
      </w:r>
      <w:r w:rsidR="003B4AC3" w:rsidRPr="003D5FAC">
        <w:rPr>
          <w:rFonts w:ascii="Aptos Narrow" w:hAnsi="Aptos Narrow"/>
        </w:rPr>
        <w:t>, metalizados como el oro (</w:t>
      </w:r>
      <w:r w:rsidR="003B4AC3" w:rsidRPr="003D5FAC">
        <w:rPr>
          <w:rFonts w:ascii="Aptos Narrow" w:hAnsi="Aptos Narrow"/>
          <w:lang w:val="es-ES"/>
        </w:rPr>
        <w:t>#FFD700</w:t>
      </w:r>
      <w:r w:rsidR="003B4AC3" w:rsidRPr="003D5FAC">
        <w:rPr>
          <w:rFonts w:ascii="Aptos Narrow" w:hAnsi="Aptos Narrow"/>
        </w:rPr>
        <w:t>), plata (</w:t>
      </w:r>
      <w:r w:rsidR="003B4AC3" w:rsidRPr="003D5FAC">
        <w:rPr>
          <w:rFonts w:ascii="Aptos Narrow" w:hAnsi="Aptos Narrow"/>
        </w:rPr>
        <w:t>#C0C0C0</w:t>
      </w:r>
      <w:r w:rsidR="003B4AC3" w:rsidRPr="003D5FAC">
        <w:rPr>
          <w:rFonts w:ascii="Aptos Narrow" w:hAnsi="Aptos Narrow"/>
        </w:rPr>
        <w:t>) y aluminio (</w:t>
      </w:r>
      <w:r w:rsidR="003B4AC3" w:rsidRPr="003D5FAC">
        <w:rPr>
          <w:rFonts w:ascii="Aptos Narrow" w:hAnsi="Aptos Narrow"/>
        </w:rPr>
        <w:t>#B9B8B5</w:t>
      </w:r>
      <w:r w:rsidR="003B4AC3" w:rsidRPr="003D5FAC">
        <w:rPr>
          <w:rFonts w:ascii="Aptos Narrow" w:hAnsi="Aptos Narrow"/>
        </w:rPr>
        <w:t>).</w:t>
      </w:r>
      <w:r w:rsidR="0075580E" w:rsidRPr="003D5FAC">
        <w:rPr>
          <w:rFonts w:ascii="Aptos Narrow" w:hAnsi="Aptos Narrow"/>
        </w:rPr>
        <w:t xml:space="preserve"> </w:t>
      </w:r>
    </w:p>
    <w:p w:rsidR="0075580E" w:rsidRPr="003D5FAC" w:rsidRDefault="0075580E" w:rsidP="003B4AC3">
      <w:pPr>
        <w:jc w:val="both"/>
        <w:rPr>
          <w:rFonts w:ascii="Aptos Narrow" w:hAnsi="Aptos Narrow"/>
        </w:rPr>
      </w:pPr>
    </w:p>
    <w:p w:rsidR="0075580E" w:rsidRPr="003D5FAC" w:rsidRDefault="003111F3" w:rsidP="003B4AC3">
      <w:pPr>
        <w:jc w:val="both"/>
        <w:rPr>
          <w:rFonts w:ascii="Aptos Narrow" w:hAnsi="Aptos Narrow"/>
        </w:rPr>
      </w:pPr>
      <w:r w:rsidRPr="003D5FAC">
        <w:rPr>
          <w:rFonts w:ascii="Aptos Narrow" w:hAnsi="Aptos Narrow"/>
        </w:rPr>
        <w:t>Las técnicas para aplicar la pintura decorativa dependen del estilo que se quiera lograr, es decir,</w:t>
      </w:r>
      <w:r w:rsidR="001C0F98" w:rsidRPr="003D5FAC">
        <w:rPr>
          <w:rFonts w:ascii="Aptos Narrow" w:hAnsi="Aptos Narrow"/>
        </w:rPr>
        <w:t xml:space="preserve"> brocha seca o acuarelados. El estilo brocha seca se centra en </w:t>
      </w:r>
      <w:r w:rsidRPr="003D5FAC">
        <w:rPr>
          <w:rFonts w:ascii="Aptos Narrow" w:hAnsi="Aptos Narrow"/>
        </w:rPr>
        <w:t>resaltar</w:t>
      </w:r>
      <w:r w:rsidR="001C0F98" w:rsidRPr="003D5FAC">
        <w:rPr>
          <w:rFonts w:ascii="Aptos Narrow" w:hAnsi="Aptos Narrow"/>
        </w:rPr>
        <w:t xml:space="preserve">, </w:t>
      </w:r>
      <w:r w:rsidR="001C0F98" w:rsidRPr="003D5FAC">
        <w:rPr>
          <w:rFonts w:ascii="Aptos Narrow" w:hAnsi="Aptos Narrow"/>
        </w:rPr>
        <w:t>con óxidos</w:t>
      </w:r>
      <w:r w:rsidR="00E431C3" w:rsidRPr="003D5FAC">
        <w:rPr>
          <w:rFonts w:ascii="Aptos Narrow" w:hAnsi="Aptos Narrow"/>
        </w:rPr>
        <w:t xml:space="preserve">, </w:t>
      </w:r>
      <w:r w:rsidRPr="003D5FAC">
        <w:rPr>
          <w:rFonts w:ascii="Aptos Narrow" w:hAnsi="Aptos Narrow"/>
        </w:rPr>
        <w:t>elementos como los arabescos y darle más carácter a la piez</w:t>
      </w:r>
      <w:r w:rsidR="001C0F98" w:rsidRPr="003D5FAC">
        <w:rPr>
          <w:rFonts w:ascii="Aptos Narrow" w:hAnsi="Aptos Narrow"/>
        </w:rPr>
        <w:t>a</w:t>
      </w:r>
      <w:r w:rsidR="00E431C3" w:rsidRPr="003D5FAC">
        <w:rPr>
          <w:rFonts w:ascii="Aptos Narrow" w:hAnsi="Aptos Narrow"/>
        </w:rPr>
        <w:t xml:space="preserve">; </w:t>
      </w:r>
      <w:r w:rsidR="00590FDE" w:rsidRPr="003D5FAC">
        <w:rPr>
          <w:rFonts w:ascii="Aptos Narrow" w:hAnsi="Aptos Narrow"/>
        </w:rPr>
        <w:t xml:space="preserve">el </w:t>
      </w:r>
      <w:r w:rsidR="00A82566" w:rsidRPr="003D5FAC">
        <w:rPr>
          <w:rFonts w:ascii="Aptos Narrow" w:hAnsi="Aptos Narrow"/>
        </w:rPr>
        <w:t>estilo acuarelado</w:t>
      </w:r>
      <w:r w:rsidR="00590FDE" w:rsidRPr="003D5FAC">
        <w:rPr>
          <w:rFonts w:ascii="Aptos Narrow" w:hAnsi="Aptos Narrow"/>
        </w:rPr>
        <w:t xml:space="preserve"> es más apropiado para integrar los elementos tallados en la vela artesanal, por ejemplo, para mostrar la profundidad que hay entre elementos</w:t>
      </w:r>
      <w:r w:rsidR="00A82566" w:rsidRPr="003D5FAC">
        <w:rPr>
          <w:rFonts w:ascii="Aptos Narrow" w:hAnsi="Aptos Narrow"/>
        </w:rPr>
        <w:t xml:space="preserve"> “</w:t>
      </w:r>
      <w:proofErr w:type="spellStart"/>
      <w:r w:rsidR="00A82566" w:rsidRPr="003D5FAC">
        <w:rPr>
          <w:rFonts w:ascii="Aptos Narrow" w:hAnsi="Aptos Narrow"/>
        </w:rPr>
        <w:t>Pembertty</w:t>
      </w:r>
      <w:proofErr w:type="spellEnd"/>
      <w:r w:rsidR="00A82566" w:rsidRPr="003D5FAC">
        <w:rPr>
          <w:rFonts w:ascii="Aptos Narrow" w:hAnsi="Aptos Narrow"/>
        </w:rPr>
        <w:t>”</w:t>
      </w:r>
      <w:r w:rsidR="00590FDE" w:rsidRPr="003D5FAC">
        <w:rPr>
          <w:rFonts w:ascii="Aptos Narrow" w:hAnsi="Aptos Narrow"/>
        </w:rPr>
        <w:t xml:space="preserve"> como hojas, los tallos y semillas (más información sobre </w:t>
      </w:r>
      <w:r w:rsidR="00975191" w:rsidRPr="003D5FAC">
        <w:rPr>
          <w:rFonts w:ascii="Aptos Narrow" w:hAnsi="Aptos Narrow"/>
        </w:rPr>
        <w:t xml:space="preserve">métodos para integrar elementos del barroco en el archivo </w:t>
      </w:r>
      <w:proofErr w:type="spellStart"/>
      <w:r w:rsidR="00975191" w:rsidRPr="003D5FAC">
        <w:rPr>
          <w:rFonts w:ascii="Aptos Narrow" w:hAnsi="Aptos Narrow"/>
        </w:rPr>
        <w:t>arabescos_pembertty</w:t>
      </w:r>
      <w:proofErr w:type="spellEnd"/>
      <w:r w:rsidR="00975191" w:rsidRPr="003D5FAC">
        <w:rPr>
          <w:rFonts w:ascii="Aptos Narrow" w:hAnsi="Aptos Narrow"/>
        </w:rPr>
        <w:t>)</w:t>
      </w:r>
      <w:r w:rsidR="00A82566" w:rsidRPr="003D5FAC">
        <w:rPr>
          <w:rFonts w:ascii="Aptos Narrow" w:hAnsi="Aptos Narrow"/>
        </w:rPr>
        <w:t>. En la siguiente tabla se muestra el estilo de aplicación de pintura de decorativa según la técnica para una vela artesanal con carga media como el gnomo.</w:t>
      </w:r>
    </w:p>
    <w:p w:rsidR="00A82566" w:rsidRPr="003D5FAC" w:rsidRDefault="00A82566" w:rsidP="003B4AC3">
      <w:pPr>
        <w:jc w:val="both"/>
        <w:rPr>
          <w:rFonts w:ascii="Aptos Narrow" w:hAnsi="Aptos Narrow"/>
        </w:rPr>
      </w:pPr>
    </w:p>
    <w:tbl>
      <w:tblPr>
        <w:tblStyle w:val="Tablaconcuadrcula4-nfasis2"/>
        <w:tblW w:w="8854" w:type="dxa"/>
        <w:tblLook w:val="04A0" w:firstRow="1" w:lastRow="0" w:firstColumn="1" w:lastColumn="0" w:noHBand="0" w:noVBand="1"/>
      </w:tblPr>
      <w:tblGrid>
        <w:gridCol w:w="1238"/>
        <w:gridCol w:w="1632"/>
        <w:gridCol w:w="1196"/>
        <w:gridCol w:w="1155"/>
        <w:gridCol w:w="918"/>
        <w:gridCol w:w="1002"/>
        <w:gridCol w:w="1690"/>
        <w:gridCol w:w="23"/>
      </w:tblGrid>
      <w:tr w:rsidR="00532E0A" w:rsidRPr="00532E0A" w:rsidTr="0003584C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7"/>
            <w:vAlign w:val="center"/>
          </w:tcPr>
          <w:p w:rsidR="00532E0A" w:rsidRPr="00532E0A" w:rsidRDefault="00532E0A" w:rsidP="0003584C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532E0A">
              <w:rPr>
                <w:rFonts w:ascii="Aptos Narrow" w:hAnsi="Aptos Narrow"/>
                <w:b w:val="0"/>
                <w:bCs w:val="0"/>
                <w:sz w:val="20"/>
                <w:szCs w:val="20"/>
              </w:rPr>
              <w:t>Técnica</w:t>
            </w:r>
            <w:r w:rsidRPr="00532E0A">
              <w:rPr>
                <w:rFonts w:ascii="Aptos Narrow" w:hAnsi="Aptos Narrow"/>
                <w:b w:val="0"/>
                <w:bCs w:val="0"/>
                <w:sz w:val="20"/>
                <w:szCs w:val="20"/>
              </w:rPr>
              <w:t xml:space="preserve"> de</w:t>
            </w:r>
            <w:r w:rsidR="00B12469">
              <w:rPr>
                <w:rFonts w:ascii="Aptos Narrow" w:hAnsi="Aptos Narrow"/>
                <w:b w:val="0"/>
                <w:bCs w:val="0"/>
                <w:sz w:val="20"/>
                <w:szCs w:val="20"/>
              </w:rPr>
              <w:t xml:space="preserve"> óxidos</w:t>
            </w:r>
          </w:p>
        </w:tc>
      </w:tr>
      <w:tr w:rsidR="0003584C" w:rsidRPr="00532E0A" w:rsidTr="00035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  <w:vAlign w:val="center"/>
          </w:tcPr>
          <w:p w:rsidR="00532E0A" w:rsidRPr="0003584C" w:rsidRDefault="00532E0A" w:rsidP="0003584C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03584C">
              <w:rPr>
                <w:rFonts w:ascii="Aptos Narrow" w:hAnsi="Aptos Narrow"/>
                <w:sz w:val="18"/>
                <w:szCs w:val="18"/>
              </w:rPr>
              <w:t>Proceso</w:t>
            </w:r>
          </w:p>
        </w:tc>
        <w:tc>
          <w:tcPr>
            <w:tcW w:w="1810" w:type="dxa"/>
            <w:vAlign w:val="center"/>
          </w:tcPr>
          <w:p w:rsidR="00532E0A" w:rsidRPr="0003584C" w:rsidRDefault="00532E0A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Descripción rápida</w:t>
            </w:r>
          </w:p>
        </w:tc>
        <w:tc>
          <w:tcPr>
            <w:tcW w:w="1276" w:type="dxa"/>
            <w:vAlign w:val="center"/>
          </w:tcPr>
          <w:p w:rsidR="00532E0A" w:rsidRPr="0003584C" w:rsidRDefault="00532E0A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Insumo empleado</w:t>
            </w:r>
          </w:p>
        </w:tc>
        <w:tc>
          <w:tcPr>
            <w:tcW w:w="1155" w:type="dxa"/>
            <w:vAlign w:val="center"/>
          </w:tcPr>
          <w:p w:rsidR="00532E0A" w:rsidRPr="0003584C" w:rsidRDefault="00532E0A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942" w:type="dxa"/>
            <w:vAlign w:val="center"/>
          </w:tcPr>
          <w:p w:rsidR="00532E0A" w:rsidRPr="0003584C" w:rsidRDefault="00532E0A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Técnica</w:t>
            </w:r>
          </w:p>
        </w:tc>
        <w:tc>
          <w:tcPr>
            <w:tcW w:w="483" w:type="dxa"/>
            <w:vAlign w:val="center"/>
          </w:tcPr>
          <w:p w:rsidR="00532E0A" w:rsidRPr="0003584C" w:rsidRDefault="00532E0A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Tiempo</w:t>
            </w: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 </w:t>
            </w:r>
            <w:r w:rsidR="0003584C">
              <w:rPr>
                <w:rFonts w:ascii="Aptos Narrow" w:hAnsi="Aptos Narrow"/>
                <w:b/>
                <w:bCs/>
                <w:sz w:val="18"/>
                <w:szCs w:val="18"/>
              </w:rPr>
              <w:t>estimado*</w:t>
            </w: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 (min)</w:t>
            </w:r>
          </w:p>
        </w:tc>
        <w:tc>
          <w:tcPr>
            <w:tcW w:w="1913" w:type="dxa"/>
            <w:gridSpan w:val="2"/>
            <w:vAlign w:val="center"/>
          </w:tcPr>
          <w:p w:rsidR="00532E0A" w:rsidRPr="0003584C" w:rsidRDefault="00532E0A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Resultado visual</w:t>
            </w:r>
          </w:p>
        </w:tc>
      </w:tr>
      <w:tr w:rsidR="0003584C" w:rsidRPr="00532E0A" w:rsidTr="00035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  <w:vAlign w:val="center"/>
          </w:tcPr>
          <w:p w:rsidR="00532E0A" w:rsidRPr="0003584C" w:rsidRDefault="00532E0A" w:rsidP="0003584C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Imprimación</w:t>
            </w:r>
          </w:p>
        </w:tc>
        <w:tc>
          <w:tcPr>
            <w:tcW w:w="1810" w:type="dxa"/>
            <w:vAlign w:val="center"/>
          </w:tcPr>
          <w:p w:rsidR="00532E0A" w:rsidRPr="00532E0A" w:rsidRDefault="00532E0A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 w:rsidRPr="00532E0A">
              <w:rPr>
                <w:rFonts w:ascii="Aptos Narrow" w:hAnsi="Aptos Narrow"/>
                <w:sz w:val="18"/>
                <w:szCs w:val="18"/>
              </w:rPr>
              <w:t>Aplicar una fina capa de GESSO para preparar la pieza de parafina.</w:t>
            </w:r>
          </w:p>
        </w:tc>
        <w:tc>
          <w:tcPr>
            <w:tcW w:w="1276" w:type="dxa"/>
            <w:vAlign w:val="center"/>
          </w:tcPr>
          <w:p w:rsidR="00532E0A" w:rsidRPr="00532E0A" w:rsidRDefault="00532E0A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 w:rsidRPr="00532E0A">
              <w:rPr>
                <w:rFonts w:ascii="Aptos Narrow" w:hAnsi="Aptos Narrow"/>
                <w:sz w:val="18"/>
                <w:szCs w:val="18"/>
              </w:rPr>
              <w:t>GESSO</w:t>
            </w:r>
          </w:p>
        </w:tc>
        <w:tc>
          <w:tcPr>
            <w:tcW w:w="1155" w:type="dxa"/>
            <w:vAlign w:val="center"/>
          </w:tcPr>
          <w:p w:rsidR="00532E0A" w:rsidRPr="00532E0A" w:rsidRDefault="00532E0A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 w:rsidRPr="00532E0A">
              <w:rPr>
                <w:rFonts w:ascii="Aptos Narrow" w:hAnsi="Aptos Narrow"/>
                <w:sz w:val="18"/>
                <w:szCs w:val="18"/>
              </w:rPr>
              <w:t>Pincel redondo</w:t>
            </w:r>
          </w:p>
        </w:tc>
        <w:tc>
          <w:tcPr>
            <w:tcW w:w="942" w:type="dxa"/>
            <w:vAlign w:val="center"/>
          </w:tcPr>
          <w:p w:rsidR="00532E0A" w:rsidRPr="00532E0A" w:rsidRDefault="00532E0A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 w:rsidRPr="00532E0A">
              <w:rPr>
                <w:rFonts w:ascii="Aptos Narrow" w:hAnsi="Aptos Narrow"/>
                <w:sz w:val="18"/>
                <w:szCs w:val="18"/>
              </w:rPr>
              <w:t>Acuarela</w:t>
            </w:r>
          </w:p>
        </w:tc>
        <w:tc>
          <w:tcPr>
            <w:tcW w:w="483" w:type="dxa"/>
            <w:vAlign w:val="center"/>
          </w:tcPr>
          <w:p w:rsidR="00532E0A" w:rsidRPr="00532E0A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2</w:t>
            </w:r>
            <w:r w:rsidR="00532E0A">
              <w:rPr>
                <w:rFonts w:ascii="Aptos Narrow" w:hAnsi="Aptos Narrow"/>
                <w:sz w:val="18"/>
                <w:szCs w:val="18"/>
              </w:rPr>
              <w:t>0 min</w:t>
            </w:r>
          </w:p>
        </w:tc>
        <w:tc>
          <w:tcPr>
            <w:tcW w:w="1913" w:type="dxa"/>
            <w:gridSpan w:val="2"/>
            <w:vAlign w:val="center"/>
          </w:tcPr>
          <w:p w:rsidR="00532E0A" w:rsidRPr="00532E0A" w:rsidRDefault="00532E0A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fina capa color blanco</w:t>
            </w:r>
          </w:p>
        </w:tc>
      </w:tr>
      <w:tr w:rsidR="0003584C" w:rsidRPr="00532E0A" w:rsidTr="00035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  <w:vAlign w:val="center"/>
          </w:tcPr>
          <w:p w:rsidR="00532E0A" w:rsidRPr="0003584C" w:rsidRDefault="00532E0A" w:rsidP="0003584C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Bases</w:t>
            </w:r>
          </w:p>
        </w:tc>
        <w:tc>
          <w:tcPr>
            <w:tcW w:w="1810" w:type="dxa"/>
            <w:vAlign w:val="center"/>
          </w:tcPr>
          <w:p w:rsidR="00532E0A" w:rsidRPr="00532E0A" w:rsidRDefault="00532E0A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Pintar la pieza de color negro en la zona de talla</w:t>
            </w:r>
            <w:r w:rsidR="002A5E50">
              <w:rPr>
                <w:rFonts w:ascii="Aptos Narrow" w:hAnsi="Aptos Narrow"/>
                <w:sz w:val="18"/>
                <w:szCs w:val="18"/>
              </w:rPr>
              <w:t>.</w:t>
            </w:r>
          </w:p>
        </w:tc>
        <w:tc>
          <w:tcPr>
            <w:tcW w:w="1276" w:type="dxa"/>
            <w:vAlign w:val="center"/>
          </w:tcPr>
          <w:p w:rsidR="00532E0A" w:rsidRPr="00532E0A" w:rsidRDefault="00532E0A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Acrílico Negro Premium</w:t>
            </w:r>
          </w:p>
        </w:tc>
        <w:tc>
          <w:tcPr>
            <w:tcW w:w="1155" w:type="dxa"/>
            <w:vAlign w:val="center"/>
          </w:tcPr>
          <w:p w:rsidR="00532E0A" w:rsidRPr="00532E0A" w:rsidRDefault="00532E0A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Pincel redondo</w:t>
            </w:r>
          </w:p>
        </w:tc>
        <w:tc>
          <w:tcPr>
            <w:tcW w:w="942" w:type="dxa"/>
            <w:vAlign w:val="center"/>
          </w:tcPr>
          <w:p w:rsidR="00532E0A" w:rsidRPr="00532E0A" w:rsidRDefault="00532E0A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Acuarela</w:t>
            </w:r>
          </w:p>
        </w:tc>
        <w:tc>
          <w:tcPr>
            <w:tcW w:w="483" w:type="dxa"/>
            <w:vAlign w:val="center"/>
          </w:tcPr>
          <w:p w:rsidR="00532E0A" w:rsidRPr="00532E0A" w:rsidRDefault="002A5E50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10 min</w:t>
            </w:r>
          </w:p>
        </w:tc>
        <w:tc>
          <w:tcPr>
            <w:tcW w:w="1913" w:type="dxa"/>
            <w:gridSpan w:val="2"/>
            <w:vAlign w:val="center"/>
          </w:tcPr>
          <w:p w:rsidR="00532E0A" w:rsidRPr="00532E0A" w:rsidRDefault="002A5E50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capa uniforme de color negro sobre la el área tallada</w:t>
            </w:r>
          </w:p>
        </w:tc>
      </w:tr>
      <w:tr w:rsidR="0003584C" w:rsidRPr="00532E0A" w:rsidTr="00035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  <w:vAlign w:val="center"/>
          </w:tcPr>
          <w:p w:rsidR="00532E0A" w:rsidRPr="0003584C" w:rsidRDefault="002A5E50" w:rsidP="0003584C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Capa de color base</w:t>
            </w:r>
          </w:p>
        </w:tc>
        <w:tc>
          <w:tcPr>
            <w:tcW w:w="1810" w:type="dxa"/>
            <w:vAlign w:val="center"/>
          </w:tcPr>
          <w:p w:rsidR="00532E0A" w:rsidRPr="00532E0A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Emplear una capa base de color.</w:t>
            </w:r>
          </w:p>
        </w:tc>
        <w:tc>
          <w:tcPr>
            <w:tcW w:w="1276" w:type="dxa"/>
            <w:vAlign w:val="center"/>
          </w:tcPr>
          <w:p w:rsidR="00532E0A" w:rsidRPr="00532E0A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Acrílico café rojizo Premium</w:t>
            </w:r>
          </w:p>
        </w:tc>
        <w:tc>
          <w:tcPr>
            <w:tcW w:w="1155" w:type="dxa"/>
            <w:vAlign w:val="center"/>
          </w:tcPr>
          <w:p w:rsidR="00532E0A" w:rsidRPr="00532E0A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Pincel plano</w:t>
            </w:r>
          </w:p>
        </w:tc>
        <w:tc>
          <w:tcPr>
            <w:tcW w:w="942" w:type="dxa"/>
            <w:vAlign w:val="center"/>
          </w:tcPr>
          <w:p w:rsidR="00532E0A" w:rsidRPr="00532E0A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Brocha seca</w:t>
            </w:r>
          </w:p>
        </w:tc>
        <w:tc>
          <w:tcPr>
            <w:tcW w:w="483" w:type="dxa"/>
            <w:vAlign w:val="center"/>
          </w:tcPr>
          <w:p w:rsidR="00532E0A" w:rsidRPr="00532E0A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15 min</w:t>
            </w:r>
          </w:p>
        </w:tc>
        <w:tc>
          <w:tcPr>
            <w:tcW w:w="1913" w:type="dxa"/>
            <w:gridSpan w:val="2"/>
            <w:vAlign w:val="center"/>
          </w:tcPr>
          <w:p w:rsidR="00532E0A" w:rsidRPr="00532E0A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capa de color base para los metalizados</w:t>
            </w:r>
          </w:p>
        </w:tc>
      </w:tr>
      <w:tr w:rsidR="0003584C" w:rsidRPr="00532E0A" w:rsidTr="00035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  <w:vAlign w:val="center"/>
          </w:tcPr>
          <w:p w:rsidR="002A5E50" w:rsidRPr="0003584C" w:rsidRDefault="002A5E50" w:rsidP="0003584C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Capa de color secundaria</w:t>
            </w:r>
          </w:p>
        </w:tc>
        <w:tc>
          <w:tcPr>
            <w:tcW w:w="1810" w:type="dxa"/>
            <w:vAlign w:val="center"/>
          </w:tcPr>
          <w:p w:rsidR="002A5E50" w:rsidRDefault="002A5E50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Emplear un máximo de 3 colores análogos.</w:t>
            </w:r>
          </w:p>
        </w:tc>
        <w:tc>
          <w:tcPr>
            <w:tcW w:w="1276" w:type="dxa"/>
            <w:vAlign w:val="center"/>
          </w:tcPr>
          <w:p w:rsidR="002A5E50" w:rsidRDefault="00444ADE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Turquesa, magenta neón y rojo neóns</w:t>
            </w:r>
          </w:p>
        </w:tc>
        <w:tc>
          <w:tcPr>
            <w:tcW w:w="1155" w:type="dxa"/>
            <w:vAlign w:val="center"/>
          </w:tcPr>
          <w:p w:rsidR="002A5E50" w:rsidRDefault="002A5E50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Pincel plano</w:t>
            </w:r>
          </w:p>
        </w:tc>
        <w:tc>
          <w:tcPr>
            <w:tcW w:w="942" w:type="dxa"/>
            <w:vAlign w:val="center"/>
          </w:tcPr>
          <w:p w:rsidR="002A5E50" w:rsidRDefault="002A5E50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Brocha seca</w:t>
            </w:r>
          </w:p>
        </w:tc>
        <w:tc>
          <w:tcPr>
            <w:tcW w:w="483" w:type="dxa"/>
            <w:vAlign w:val="center"/>
          </w:tcPr>
          <w:p w:rsidR="002A5E50" w:rsidRDefault="002A5E50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15 min</w:t>
            </w:r>
          </w:p>
        </w:tc>
        <w:tc>
          <w:tcPr>
            <w:tcW w:w="1913" w:type="dxa"/>
            <w:gridSpan w:val="2"/>
            <w:vAlign w:val="center"/>
          </w:tcPr>
          <w:p w:rsidR="002A5E50" w:rsidRDefault="002A5E50" w:rsidP="000358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capa compuesta por colores análogos.</w:t>
            </w:r>
          </w:p>
        </w:tc>
      </w:tr>
      <w:tr w:rsidR="002A5E50" w:rsidRPr="00532E0A" w:rsidTr="00035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  <w:vAlign w:val="center"/>
          </w:tcPr>
          <w:p w:rsidR="002A5E50" w:rsidRPr="0003584C" w:rsidRDefault="002A5E50" w:rsidP="0003584C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Capa de color metalizados</w:t>
            </w:r>
          </w:p>
        </w:tc>
        <w:tc>
          <w:tcPr>
            <w:tcW w:w="1810" w:type="dxa"/>
            <w:vAlign w:val="center"/>
          </w:tcPr>
          <w:p w:rsidR="002A5E50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Emplear un máximo de 3 colores metalizados</w:t>
            </w:r>
          </w:p>
        </w:tc>
        <w:tc>
          <w:tcPr>
            <w:tcW w:w="1276" w:type="dxa"/>
            <w:vAlign w:val="center"/>
          </w:tcPr>
          <w:p w:rsidR="002A5E50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Pintura super cobre, plata o aluminio y oro</w:t>
            </w:r>
          </w:p>
        </w:tc>
        <w:tc>
          <w:tcPr>
            <w:tcW w:w="1155" w:type="dxa"/>
            <w:vAlign w:val="center"/>
          </w:tcPr>
          <w:p w:rsidR="002A5E50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Pincel plano</w:t>
            </w:r>
          </w:p>
        </w:tc>
        <w:tc>
          <w:tcPr>
            <w:tcW w:w="942" w:type="dxa"/>
            <w:vAlign w:val="center"/>
          </w:tcPr>
          <w:p w:rsidR="002A5E50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Brocha seca</w:t>
            </w:r>
          </w:p>
        </w:tc>
        <w:tc>
          <w:tcPr>
            <w:tcW w:w="483" w:type="dxa"/>
            <w:vAlign w:val="center"/>
          </w:tcPr>
          <w:p w:rsidR="002A5E50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10 min</w:t>
            </w:r>
          </w:p>
        </w:tc>
        <w:tc>
          <w:tcPr>
            <w:tcW w:w="1913" w:type="dxa"/>
            <w:gridSpan w:val="2"/>
            <w:vAlign w:val="center"/>
          </w:tcPr>
          <w:p w:rsidR="002A5E50" w:rsidRDefault="002A5E50" w:rsidP="000358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capa compuesta por colores metalizados.</w:t>
            </w:r>
          </w:p>
        </w:tc>
      </w:tr>
    </w:tbl>
    <w:p w:rsidR="00A82566" w:rsidRDefault="0003584C" w:rsidP="003B4AC3">
      <w:pPr>
        <w:jc w:val="both"/>
        <w:rPr>
          <w:rFonts w:ascii="Aptos Narrow" w:hAnsi="Aptos Narrow"/>
          <w:sz w:val="20"/>
          <w:szCs w:val="20"/>
        </w:rPr>
      </w:pPr>
      <w:r w:rsidRPr="0003584C">
        <w:rPr>
          <w:rFonts w:ascii="Aptos Narrow" w:hAnsi="Aptos Narrow"/>
          <w:sz w:val="20"/>
          <w:szCs w:val="20"/>
        </w:rPr>
        <w:t>Tabla 1. Proceso para la aplicación de pintura decorativa en una vela artesanal con carga media</w:t>
      </w:r>
      <w:r w:rsidR="00B12469">
        <w:rPr>
          <w:rFonts w:ascii="Aptos Narrow" w:hAnsi="Aptos Narrow"/>
          <w:sz w:val="20"/>
          <w:szCs w:val="20"/>
        </w:rPr>
        <w:t xml:space="preserve"> en brocha seca</w:t>
      </w:r>
      <w:r>
        <w:rPr>
          <w:rFonts w:ascii="Aptos Narrow" w:hAnsi="Aptos Narrow"/>
          <w:sz w:val="20"/>
          <w:szCs w:val="20"/>
        </w:rPr>
        <w:t>.</w:t>
      </w:r>
    </w:p>
    <w:p w:rsidR="0003584C" w:rsidRDefault="0003584C" w:rsidP="003B4AC3">
      <w:pPr>
        <w:jc w:val="both"/>
        <w:rPr>
          <w:rFonts w:ascii="Aptos Narrow" w:hAnsi="Aptos Narrow"/>
          <w:sz w:val="20"/>
          <w:szCs w:val="20"/>
        </w:rPr>
      </w:pPr>
    </w:p>
    <w:p w:rsidR="0003584C" w:rsidRDefault="0003584C" w:rsidP="003B4AC3">
      <w:pPr>
        <w:jc w:val="both"/>
        <w:rPr>
          <w:rFonts w:ascii="Aptos Narrow" w:hAnsi="Aptos Narrow"/>
        </w:rPr>
      </w:pPr>
      <w:r>
        <w:rPr>
          <w:rFonts w:ascii="Aptos Narrow" w:hAnsi="Aptos Narrow"/>
        </w:rPr>
        <w:t>Nota*: El tiempo estimado es un parámetro que se mide por el tiempo de secado usando un secador.</w:t>
      </w:r>
    </w:p>
    <w:p w:rsidR="0003584C" w:rsidRDefault="0003584C" w:rsidP="003B4AC3">
      <w:pPr>
        <w:jc w:val="both"/>
        <w:rPr>
          <w:rFonts w:ascii="Aptos Narrow" w:hAnsi="Aptos Narrow"/>
        </w:rPr>
      </w:pPr>
    </w:p>
    <w:p w:rsidR="00B12469" w:rsidRDefault="0003584C" w:rsidP="003B4AC3">
      <w:pPr>
        <w:jc w:val="both"/>
        <w:rPr>
          <w:rFonts w:ascii="Aptos Narrow" w:hAnsi="Aptos Narrow"/>
        </w:rPr>
      </w:pPr>
      <w:r>
        <w:rPr>
          <w:rFonts w:ascii="Aptos Narrow" w:hAnsi="Aptos Narrow"/>
        </w:rPr>
        <w:t xml:space="preserve"> </w:t>
      </w:r>
      <w:r w:rsidR="008161CD">
        <w:rPr>
          <w:rFonts w:ascii="Aptos Narrow" w:hAnsi="Aptos Narrow"/>
        </w:rPr>
        <w:t xml:space="preserve">El otro estilo para pintar una vela con una carga artesanal medie es de las acuarelas. Este estilo es apropiado para integrar más 3 colores análogos o complementarios. En </w:t>
      </w:r>
      <w:proofErr w:type="spellStart"/>
      <w:r w:rsidR="008161CD">
        <w:rPr>
          <w:rFonts w:ascii="Aptos Narrow" w:hAnsi="Aptos Narrow"/>
        </w:rPr>
        <w:t>Pembertty</w:t>
      </w:r>
      <w:proofErr w:type="spellEnd"/>
      <w:r w:rsidR="008161CD">
        <w:rPr>
          <w:rFonts w:ascii="Aptos Narrow" w:hAnsi="Aptos Narrow"/>
        </w:rPr>
        <w:t xml:space="preserve"> recomendamos no mezclar más 3 referencias de complementarios o </w:t>
      </w:r>
      <w:proofErr w:type="gramStart"/>
      <w:r w:rsidR="008161CD">
        <w:rPr>
          <w:rFonts w:ascii="Aptos Narrow" w:hAnsi="Aptos Narrow"/>
        </w:rPr>
        <w:t xml:space="preserve">análogos </w:t>
      </w:r>
      <w:r w:rsidR="00B12469">
        <w:rPr>
          <w:rFonts w:ascii="Aptos Narrow" w:hAnsi="Aptos Narrow"/>
        </w:rPr>
        <w:t xml:space="preserve"> en</w:t>
      </w:r>
      <w:proofErr w:type="gramEnd"/>
      <w:r w:rsidR="00B12469">
        <w:rPr>
          <w:rFonts w:ascii="Aptos Narrow" w:hAnsi="Aptos Narrow"/>
        </w:rPr>
        <w:t xml:space="preserve"> la capa de </w:t>
      </w:r>
      <w:r w:rsidR="00B12469">
        <w:rPr>
          <w:rFonts w:ascii="Aptos Narrow" w:hAnsi="Aptos Narrow"/>
        </w:rPr>
        <w:lastRenderedPageBreak/>
        <w:t xml:space="preserve">color base </w:t>
      </w:r>
      <w:r w:rsidR="008161CD">
        <w:rPr>
          <w:rFonts w:ascii="Aptos Narrow" w:hAnsi="Aptos Narrow"/>
        </w:rPr>
        <w:t>para no saturar</w:t>
      </w:r>
      <w:r w:rsidR="00B12469">
        <w:rPr>
          <w:rFonts w:ascii="Aptos Narrow" w:hAnsi="Aptos Narrow"/>
        </w:rPr>
        <w:t xml:space="preserve"> la composición; en su lugar, se recomienda emplear colores fluorescentes para dar más luz y resaltar con pintura de color metalizada.</w:t>
      </w:r>
    </w:p>
    <w:p w:rsidR="00B12469" w:rsidRPr="0003584C" w:rsidRDefault="00B12469" w:rsidP="003B4AC3">
      <w:pPr>
        <w:jc w:val="both"/>
        <w:rPr>
          <w:rFonts w:ascii="Aptos Narrow" w:hAnsi="Aptos Narrow"/>
        </w:rPr>
      </w:pPr>
    </w:p>
    <w:tbl>
      <w:tblPr>
        <w:tblStyle w:val="Tablaconcuadrcula4-nfasis2"/>
        <w:tblW w:w="8927" w:type="dxa"/>
        <w:tblLook w:val="04A0" w:firstRow="1" w:lastRow="0" w:firstColumn="1" w:lastColumn="0" w:noHBand="0" w:noVBand="1"/>
      </w:tblPr>
      <w:tblGrid>
        <w:gridCol w:w="1209"/>
        <w:gridCol w:w="1763"/>
        <w:gridCol w:w="1481"/>
        <w:gridCol w:w="1155"/>
        <w:gridCol w:w="972"/>
        <w:gridCol w:w="1002"/>
        <w:gridCol w:w="1274"/>
        <w:gridCol w:w="71"/>
      </w:tblGrid>
      <w:tr w:rsidR="00B12469" w:rsidRPr="00532E0A" w:rsidTr="00B12469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gridSpan w:val="7"/>
            <w:vAlign w:val="center"/>
          </w:tcPr>
          <w:p w:rsidR="00B12469" w:rsidRPr="00532E0A" w:rsidRDefault="00B12469" w:rsidP="00951CEE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532E0A">
              <w:rPr>
                <w:rFonts w:ascii="Aptos Narrow" w:hAnsi="Aptos Narrow"/>
                <w:b w:val="0"/>
                <w:bCs w:val="0"/>
                <w:sz w:val="20"/>
                <w:szCs w:val="20"/>
              </w:rPr>
              <w:t xml:space="preserve">Técnica de </w:t>
            </w:r>
            <w:r>
              <w:rPr>
                <w:rFonts w:ascii="Aptos Narrow" w:hAnsi="Aptos Narrow"/>
                <w:b w:val="0"/>
                <w:bCs w:val="0"/>
                <w:sz w:val="20"/>
                <w:szCs w:val="20"/>
              </w:rPr>
              <w:t>acuarelas</w:t>
            </w:r>
          </w:p>
        </w:tc>
      </w:tr>
      <w:tr w:rsidR="00B12469" w:rsidRPr="00532E0A" w:rsidTr="00B12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:rsidR="00B12469" w:rsidRPr="0003584C" w:rsidRDefault="00B12469" w:rsidP="00951CEE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03584C">
              <w:rPr>
                <w:rFonts w:ascii="Aptos Narrow" w:hAnsi="Aptos Narrow"/>
                <w:sz w:val="18"/>
                <w:szCs w:val="18"/>
              </w:rPr>
              <w:t>Proceso</w:t>
            </w:r>
          </w:p>
        </w:tc>
        <w:tc>
          <w:tcPr>
            <w:tcW w:w="1763" w:type="dxa"/>
            <w:vAlign w:val="center"/>
          </w:tcPr>
          <w:p w:rsidR="00B12469" w:rsidRPr="0003584C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Descripción rápida</w:t>
            </w:r>
          </w:p>
        </w:tc>
        <w:tc>
          <w:tcPr>
            <w:tcW w:w="1481" w:type="dxa"/>
            <w:vAlign w:val="center"/>
          </w:tcPr>
          <w:p w:rsidR="00B12469" w:rsidRPr="0003584C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Insumo empleado</w:t>
            </w:r>
          </w:p>
        </w:tc>
        <w:tc>
          <w:tcPr>
            <w:tcW w:w="1155" w:type="dxa"/>
            <w:vAlign w:val="center"/>
          </w:tcPr>
          <w:p w:rsidR="00B12469" w:rsidRPr="0003584C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972" w:type="dxa"/>
            <w:vAlign w:val="center"/>
          </w:tcPr>
          <w:p w:rsidR="00B12469" w:rsidRPr="0003584C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Técnica</w:t>
            </w:r>
          </w:p>
        </w:tc>
        <w:tc>
          <w:tcPr>
            <w:tcW w:w="1002" w:type="dxa"/>
            <w:vAlign w:val="center"/>
          </w:tcPr>
          <w:p w:rsidR="00B12469" w:rsidRPr="0003584C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Tiempo </w:t>
            </w:r>
            <w:r>
              <w:rPr>
                <w:rFonts w:ascii="Aptos Narrow" w:hAnsi="Aptos Narrow"/>
                <w:b/>
                <w:bCs/>
                <w:sz w:val="18"/>
                <w:szCs w:val="18"/>
              </w:rPr>
              <w:t>estimado*</w:t>
            </w: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 (min)</w:t>
            </w:r>
          </w:p>
        </w:tc>
        <w:tc>
          <w:tcPr>
            <w:tcW w:w="1345" w:type="dxa"/>
            <w:gridSpan w:val="2"/>
            <w:vAlign w:val="center"/>
          </w:tcPr>
          <w:p w:rsidR="00B12469" w:rsidRPr="0003584C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03584C">
              <w:rPr>
                <w:rFonts w:ascii="Aptos Narrow" w:hAnsi="Aptos Narrow"/>
                <w:b/>
                <w:bCs/>
                <w:sz w:val="18"/>
                <w:szCs w:val="18"/>
              </w:rPr>
              <w:t>Resultado visual</w:t>
            </w:r>
          </w:p>
        </w:tc>
      </w:tr>
      <w:tr w:rsidR="00B12469" w:rsidRPr="00532E0A" w:rsidTr="00B1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:rsidR="00B12469" w:rsidRPr="0003584C" w:rsidRDefault="00B12469" w:rsidP="00951CEE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Imprimación</w:t>
            </w:r>
          </w:p>
        </w:tc>
        <w:tc>
          <w:tcPr>
            <w:tcW w:w="1763" w:type="dxa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 w:rsidRPr="00532E0A">
              <w:rPr>
                <w:rFonts w:ascii="Aptos Narrow" w:hAnsi="Aptos Narrow"/>
                <w:sz w:val="18"/>
                <w:szCs w:val="18"/>
              </w:rPr>
              <w:t>Aplicar una fina capa de GESSO para preparar la pieza de parafina.</w:t>
            </w:r>
          </w:p>
        </w:tc>
        <w:tc>
          <w:tcPr>
            <w:tcW w:w="1481" w:type="dxa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 w:rsidRPr="00532E0A">
              <w:rPr>
                <w:rFonts w:ascii="Aptos Narrow" w:hAnsi="Aptos Narrow"/>
                <w:sz w:val="18"/>
                <w:szCs w:val="18"/>
              </w:rPr>
              <w:t>GESSO</w:t>
            </w:r>
          </w:p>
        </w:tc>
        <w:tc>
          <w:tcPr>
            <w:tcW w:w="1155" w:type="dxa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 w:rsidRPr="00532E0A">
              <w:rPr>
                <w:rFonts w:ascii="Aptos Narrow" w:hAnsi="Aptos Narrow"/>
                <w:sz w:val="18"/>
                <w:szCs w:val="18"/>
              </w:rPr>
              <w:t>Pincel redondo</w:t>
            </w:r>
          </w:p>
        </w:tc>
        <w:tc>
          <w:tcPr>
            <w:tcW w:w="972" w:type="dxa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 w:rsidRPr="00532E0A">
              <w:rPr>
                <w:rFonts w:ascii="Aptos Narrow" w:hAnsi="Aptos Narrow"/>
                <w:sz w:val="18"/>
                <w:szCs w:val="18"/>
              </w:rPr>
              <w:t>Acuarela</w:t>
            </w:r>
          </w:p>
        </w:tc>
        <w:tc>
          <w:tcPr>
            <w:tcW w:w="1002" w:type="dxa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20 min</w:t>
            </w:r>
          </w:p>
        </w:tc>
        <w:tc>
          <w:tcPr>
            <w:tcW w:w="1345" w:type="dxa"/>
            <w:gridSpan w:val="2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fina capa color blanco</w:t>
            </w:r>
          </w:p>
        </w:tc>
      </w:tr>
      <w:tr w:rsidR="00B12469" w:rsidRPr="00532E0A" w:rsidTr="00B12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:rsidR="00B12469" w:rsidRPr="0003584C" w:rsidRDefault="00B12469" w:rsidP="00951CEE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Bases</w:t>
            </w:r>
          </w:p>
        </w:tc>
        <w:tc>
          <w:tcPr>
            <w:tcW w:w="1763" w:type="dxa"/>
            <w:vAlign w:val="center"/>
          </w:tcPr>
          <w:p w:rsidR="00B12469" w:rsidRPr="00532E0A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Pintar la pieza de color negro en la zona de talla.</w:t>
            </w:r>
          </w:p>
        </w:tc>
        <w:tc>
          <w:tcPr>
            <w:tcW w:w="1481" w:type="dxa"/>
            <w:vAlign w:val="center"/>
          </w:tcPr>
          <w:p w:rsidR="00B12469" w:rsidRPr="00532E0A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 xml:space="preserve">Acrílico </w:t>
            </w:r>
            <w:r>
              <w:rPr>
                <w:rFonts w:ascii="Aptos Narrow" w:hAnsi="Aptos Narrow"/>
                <w:sz w:val="18"/>
                <w:szCs w:val="18"/>
              </w:rPr>
              <w:t>blanco</w:t>
            </w:r>
            <w:r>
              <w:rPr>
                <w:rFonts w:ascii="Aptos Narrow" w:hAnsi="Aptos Narrow"/>
                <w:sz w:val="18"/>
                <w:szCs w:val="18"/>
              </w:rPr>
              <w:t xml:space="preserve"> Premium</w:t>
            </w:r>
          </w:p>
        </w:tc>
        <w:tc>
          <w:tcPr>
            <w:tcW w:w="1155" w:type="dxa"/>
            <w:vAlign w:val="center"/>
          </w:tcPr>
          <w:p w:rsidR="00B12469" w:rsidRPr="00532E0A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Pincel redondo</w:t>
            </w:r>
          </w:p>
        </w:tc>
        <w:tc>
          <w:tcPr>
            <w:tcW w:w="972" w:type="dxa"/>
            <w:vAlign w:val="center"/>
          </w:tcPr>
          <w:p w:rsidR="00B12469" w:rsidRPr="00532E0A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Acuarela</w:t>
            </w:r>
          </w:p>
        </w:tc>
        <w:tc>
          <w:tcPr>
            <w:tcW w:w="1002" w:type="dxa"/>
            <w:vAlign w:val="center"/>
          </w:tcPr>
          <w:p w:rsidR="00B12469" w:rsidRPr="00532E0A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10 min</w:t>
            </w:r>
          </w:p>
        </w:tc>
        <w:tc>
          <w:tcPr>
            <w:tcW w:w="1345" w:type="dxa"/>
            <w:gridSpan w:val="2"/>
            <w:vAlign w:val="center"/>
          </w:tcPr>
          <w:p w:rsidR="00B12469" w:rsidRPr="00532E0A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capa uniforme de color negro sobre la el área tallada</w:t>
            </w:r>
          </w:p>
        </w:tc>
      </w:tr>
      <w:tr w:rsidR="00B12469" w:rsidRPr="00532E0A" w:rsidTr="00B1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:rsidR="00B12469" w:rsidRPr="0003584C" w:rsidRDefault="00B12469" w:rsidP="00951CEE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Capa de color base</w:t>
            </w:r>
          </w:p>
        </w:tc>
        <w:tc>
          <w:tcPr>
            <w:tcW w:w="1763" w:type="dxa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Emplear una capa base de color.</w:t>
            </w:r>
          </w:p>
        </w:tc>
        <w:tc>
          <w:tcPr>
            <w:tcW w:w="1481" w:type="dxa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Acrílico</w:t>
            </w:r>
            <w:r>
              <w:rPr>
                <w:rFonts w:ascii="Aptos Narrow" w:hAnsi="Aptos Narrow"/>
                <w:sz w:val="18"/>
                <w:szCs w:val="18"/>
              </w:rPr>
              <w:t xml:space="preserve"> rojo navidad</w:t>
            </w:r>
            <w:r>
              <w:rPr>
                <w:rFonts w:ascii="Aptos Narrow" w:hAnsi="Aptos Narrow"/>
                <w:sz w:val="18"/>
                <w:szCs w:val="18"/>
              </w:rPr>
              <w:t xml:space="preserve"> Premium</w:t>
            </w:r>
          </w:p>
        </w:tc>
        <w:tc>
          <w:tcPr>
            <w:tcW w:w="1155" w:type="dxa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Pincel plano</w:t>
            </w:r>
          </w:p>
        </w:tc>
        <w:tc>
          <w:tcPr>
            <w:tcW w:w="972" w:type="dxa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Aplicación normal</w:t>
            </w:r>
          </w:p>
        </w:tc>
        <w:tc>
          <w:tcPr>
            <w:tcW w:w="1002" w:type="dxa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15 min</w:t>
            </w:r>
          </w:p>
        </w:tc>
        <w:tc>
          <w:tcPr>
            <w:tcW w:w="1345" w:type="dxa"/>
            <w:gridSpan w:val="2"/>
            <w:vAlign w:val="center"/>
          </w:tcPr>
          <w:p w:rsidR="00B12469" w:rsidRPr="00532E0A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capa de color base para los metalizados</w:t>
            </w:r>
          </w:p>
        </w:tc>
      </w:tr>
      <w:tr w:rsidR="00B12469" w:rsidRPr="00532E0A" w:rsidTr="00B12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:rsidR="00B12469" w:rsidRPr="0003584C" w:rsidRDefault="00B12469" w:rsidP="00951CEE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Capa de color secundaria</w:t>
            </w:r>
          </w:p>
        </w:tc>
        <w:tc>
          <w:tcPr>
            <w:tcW w:w="1763" w:type="dxa"/>
            <w:vAlign w:val="center"/>
          </w:tcPr>
          <w:p w:rsidR="00B12469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Emplear un máximo de 3 colores análogos.</w:t>
            </w:r>
          </w:p>
        </w:tc>
        <w:tc>
          <w:tcPr>
            <w:tcW w:w="1481" w:type="dxa"/>
            <w:vAlign w:val="center"/>
          </w:tcPr>
          <w:p w:rsidR="00B12469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Vinotinto, magenta y naranja</w:t>
            </w:r>
          </w:p>
        </w:tc>
        <w:tc>
          <w:tcPr>
            <w:tcW w:w="1155" w:type="dxa"/>
            <w:vAlign w:val="center"/>
          </w:tcPr>
          <w:p w:rsidR="00B12469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Pincel plano</w:t>
            </w:r>
          </w:p>
        </w:tc>
        <w:tc>
          <w:tcPr>
            <w:tcW w:w="972" w:type="dxa"/>
            <w:vAlign w:val="center"/>
          </w:tcPr>
          <w:p w:rsidR="00B12469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Acuarela</w:t>
            </w:r>
          </w:p>
        </w:tc>
        <w:tc>
          <w:tcPr>
            <w:tcW w:w="1002" w:type="dxa"/>
            <w:vAlign w:val="center"/>
          </w:tcPr>
          <w:p w:rsidR="00B12469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15 min</w:t>
            </w:r>
          </w:p>
        </w:tc>
        <w:tc>
          <w:tcPr>
            <w:tcW w:w="1345" w:type="dxa"/>
            <w:gridSpan w:val="2"/>
            <w:vAlign w:val="center"/>
          </w:tcPr>
          <w:p w:rsidR="00B12469" w:rsidRDefault="00B12469" w:rsidP="00951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capa compuesta por colores análogos.</w:t>
            </w:r>
          </w:p>
        </w:tc>
      </w:tr>
      <w:tr w:rsidR="00B12469" w:rsidRPr="00532E0A" w:rsidTr="00B1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:rsidR="00B12469" w:rsidRPr="0003584C" w:rsidRDefault="00B12469" w:rsidP="00951CEE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 xml:space="preserve">Capa de color </w:t>
            </w:r>
            <w:r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fluorescentes</w:t>
            </w:r>
          </w:p>
        </w:tc>
        <w:tc>
          <w:tcPr>
            <w:tcW w:w="1763" w:type="dxa"/>
            <w:vAlign w:val="center"/>
          </w:tcPr>
          <w:p w:rsidR="00B12469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 xml:space="preserve">Emplear un máximo de 3 </w:t>
            </w:r>
            <w:r>
              <w:rPr>
                <w:rFonts w:ascii="Aptos Narrow" w:hAnsi="Aptos Narrow"/>
                <w:sz w:val="18"/>
                <w:szCs w:val="18"/>
              </w:rPr>
              <w:t>fluorescentes</w:t>
            </w:r>
          </w:p>
        </w:tc>
        <w:tc>
          <w:tcPr>
            <w:tcW w:w="1481" w:type="dxa"/>
            <w:vAlign w:val="center"/>
          </w:tcPr>
          <w:p w:rsidR="00B12469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Magenta neón fluorescente, naranja neón fluorescente y rojo neón fluorescente</w:t>
            </w:r>
          </w:p>
        </w:tc>
        <w:tc>
          <w:tcPr>
            <w:tcW w:w="1155" w:type="dxa"/>
            <w:vAlign w:val="center"/>
          </w:tcPr>
          <w:p w:rsidR="00B12469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Pincel plano</w:t>
            </w:r>
          </w:p>
        </w:tc>
        <w:tc>
          <w:tcPr>
            <w:tcW w:w="972" w:type="dxa"/>
            <w:vAlign w:val="center"/>
          </w:tcPr>
          <w:p w:rsidR="00B12469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Brocha seca</w:t>
            </w:r>
          </w:p>
        </w:tc>
        <w:tc>
          <w:tcPr>
            <w:tcW w:w="1002" w:type="dxa"/>
            <w:vAlign w:val="center"/>
          </w:tcPr>
          <w:p w:rsidR="00B12469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10 min</w:t>
            </w:r>
          </w:p>
        </w:tc>
        <w:tc>
          <w:tcPr>
            <w:tcW w:w="1345" w:type="dxa"/>
            <w:gridSpan w:val="2"/>
            <w:vAlign w:val="center"/>
          </w:tcPr>
          <w:p w:rsidR="00B12469" w:rsidRDefault="00B12469" w:rsidP="00951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capa compuesta por colores metalizados.</w:t>
            </w:r>
          </w:p>
        </w:tc>
      </w:tr>
      <w:tr w:rsidR="00B12469" w:rsidRPr="00532E0A" w:rsidTr="00B12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:rsidR="00B12469" w:rsidRPr="0003584C" w:rsidRDefault="00B12469" w:rsidP="00B12469">
            <w:pPr>
              <w:jc w:val="center"/>
              <w:rPr>
                <w:rFonts w:ascii="Aptos Narrow" w:hAnsi="Aptos Narrow"/>
                <w:b w:val="0"/>
                <w:bCs w:val="0"/>
                <w:sz w:val="18"/>
                <w:szCs w:val="18"/>
              </w:rPr>
            </w:pPr>
            <w:r w:rsidRPr="0003584C">
              <w:rPr>
                <w:rFonts w:ascii="Aptos Narrow" w:hAnsi="Aptos Narrow"/>
                <w:b w:val="0"/>
                <w:bCs w:val="0"/>
                <w:sz w:val="18"/>
                <w:szCs w:val="18"/>
              </w:rPr>
              <w:t>Capa de color metalizados</w:t>
            </w:r>
          </w:p>
        </w:tc>
        <w:tc>
          <w:tcPr>
            <w:tcW w:w="1763" w:type="dxa"/>
            <w:vAlign w:val="center"/>
          </w:tcPr>
          <w:p w:rsidR="00B12469" w:rsidRDefault="00B12469" w:rsidP="00B124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Emplear un máximo de 3 colores metalizados</w:t>
            </w:r>
          </w:p>
        </w:tc>
        <w:tc>
          <w:tcPr>
            <w:tcW w:w="1481" w:type="dxa"/>
            <w:vAlign w:val="center"/>
          </w:tcPr>
          <w:p w:rsidR="00B12469" w:rsidRDefault="00B12469" w:rsidP="00B124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Pintura super cobre, plata o aluminio y oro</w:t>
            </w:r>
          </w:p>
        </w:tc>
        <w:tc>
          <w:tcPr>
            <w:tcW w:w="1155" w:type="dxa"/>
            <w:vAlign w:val="center"/>
          </w:tcPr>
          <w:p w:rsidR="00B12469" w:rsidRDefault="00B12469" w:rsidP="00B124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Pincel plano</w:t>
            </w:r>
          </w:p>
        </w:tc>
        <w:tc>
          <w:tcPr>
            <w:tcW w:w="972" w:type="dxa"/>
            <w:vAlign w:val="center"/>
          </w:tcPr>
          <w:p w:rsidR="00B12469" w:rsidRDefault="00B12469" w:rsidP="00B124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Brocha seca</w:t>
            </w:r>
          </w:p>
        </w:tc>
        <w:tc>
          <w:tcPr>
            <w:tcW w:w="1002" w:type="dxa"/>
            <w:vAlign w:val="center"/>
          </w:tcPr>
          <w:p w:rsidR="00B12469" w:rsidRDefault="00B12469" w:rsidP="00B124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10 min</w:t>
            </w:r>
          </w:p>
        </w:tc>
        <w:tc>
          <w:tcPr>
            <w:tcW w:w="1345" w:type="dxa"/>
            <w:gridSpan w:val="2"/>
            <w:vAlign w:val="center"/>
          </w:tcPr>
          <w:p w:rsidR="00B12469" w:rsidRDefault="00B12469" w:rsidP="00B124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Una capa compuesta por colores metalizados.</w:t>
            </w:r>
          </w:p>
        </w:tc>
      </w:tr>
    </w:tbl>
    <w:p w:rsidR="00B12469" w:rsidRDefault="00B12469" w:rsidP="00B12469">
      <w:pPr>
        <w:jc w:val="both"/>
        <w:rPr>
          <w:rFonts w:ascii="Aptos Narrow" w:hAnsi="Aptos Narrow"/>
          <w:sz w:val="20"/>
          <w:szCs w:val="20"/>
        </w:rPr>
      </w:pPr>
      <w:r w:rsidRPr="0003584C">
        <w:rPr>
          <w:rFonts w:ascii="Aptos Narrow" w:hAnsi="Aptos Narrow"/>
          <w:sz w:val="20"/>
          <w:szCs w:val="20"/>
        </w:rPr>
        <w:t xml:space="preserve">Tabla </w:t>
      </w:r>
      <w:r>
        <w:rPr>
          <w:rFonts w:ascii="Aptos Narrow" w:hAnsi="Aptos Narrow"/>
          <w:sz w:val="20"/>
          <w:szCs w:val="20"/>
        </w:rPr>
        <w:t>2</w:t>
      </w:r>
      <w:r w:rsidRPr="0003584C">
        <w:rPr>
          <w:rFonts w:ascii="Aptos Narrow" w:hAnsi="Aptos Narrow"/>
          <w:sz w:val="20"/>
          <w:szCs w:val="20"/>
        </w:rPr>
        <w:t>. Proceso para la aplicación de pintura decorativa en una vela artesanal con carga media</w:t>
      </w:r>
      <w:r>
        <w:rPr>
          <w:rFonts w:ascii="Aptos Narrow" w:hAnsi="Aptos Narrow"/>
          <w:sz w:val="20"/>
          <w:szCs w:val="20"/>
        </w:rPr>
        <w:t xml:space="preserve"> acuarela.</w:t>
      </w:r>
    </w:p>
    <w:p w:rsidR="0003584C" w:rsidRDefault="0003584C" w:rsidP="003B4AC3">
      <w:pPr>
        <w:jc w:val="both"/>
        <w:rPr>
          <w:rFonts w:ascii="Aptos Narrow" w:hAnsi="Aptos Narrow"/>
        </w:rPr>
      </w:pPr>
    </w:p>
    <w:p w:rsidR="00B12469" w:rsidRDefault="00B12469" w:rsidP="00B12469">
      <w:pPr>
        <w:jc w:val="both"/>
        <w:rPr>
          <w:rFonts w:ascii="Aptos Narrow" w:hAnsi="Aptos Narrow"/>
        </w:rPr>
      </w:pPr>
      <w:r>
        <w:rPr>
          <w:rFonts w:ascii="Aptos Narrow" w:hAnsi="Aptos Narrow"/>
        </w:rPr>
        <w:t>Nota*: El tiempo estimado es un parámetro que se mide por el tiempo de secado usando un secador.</w:t>
      </w:r>
    </w:p>
    <w:p w:rsidR="00B12469" w:rsidRDefault="00B12469" w:rsidP="003B4AC3">
      <w:pPr>
        <w:jc w:val="both"/>
        <w:rPr>
          <w:rFonts w:ascii="Aptos Narrow" w:hAnsi="Aptos Narrow"/>
        </w:rPr>
      </w:pPr>
    </w:p>
    <w:p w:rsidR="00B12469" w:rsidRPr="0003584C" w:rsidRDefault="00B12469" w:rsidP="003B4AC3">
      <w:pPr>
        <w:jc w:val="both"/>
        <w:rPr>
          <w:rFonts w:ascii="Aptos Narrow" w:hAnsi="Aptos Narrow"/>
        </w:rPr>
      </w:pPr>
      <w:r>
        <w:rPr>
          <w:rFonts w:ascii="Aptos Narrow" w:hAnsi="Aptos Narrow"/>
        </w:rPr>
        <w:t xml:space="preserve">Una vez finalizado, la aplicación de la pintura decorativa, se procede a sellar la </w:t>
      </w:r>
      <w:r w:rsidR="00444ADE">
        <w:rPr>
          <w:rFonts w:ascii="Aptos Narrow" w:hAnsi="Aptos Narrow"/>
        </w:rPr>
        <w:t>pintura con un producto llamado brillo al agua. De esta manera se sella y se puede manipular la pieza con las manos una vez secado.</w:t>
      </w:r>
      <w:r>
        <w:rPr>
          <w:rFonts w:ascii="Aptos Narrow" w:hAnsi="Aptos Narrow"/>
        </w:rPr>
        <w:t xml:space="preserve"> </w:t>
      </w:r>
    </w:p>
    <w:sectPr w:rsidR="00B12469" w:rsidRPr="0003584C"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2066A" w:rsidRDefault="0052066A" w:rsidP="001C0F98">
      <w:r>
        <w:separator/>
      </w:r>
    </w:p>
  </w:endnote>
  <w:endnote w:type="continuationSeparator" w:id="0">
    <w:p w:rsidR="0052066A" w:rsidRDefault="0052066A" w:rsidP="001C0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C0F98" w:rsidRDefault="001C0F98" w:rsidP="001C0F98">
    <w:pPr>
      <w:pStyle w:val="Piedepgina"/>
      <w:jc w:val="right"/>
    </w:pPr>
    <w:r>
      <w:rPr>
        <w:noProof/>
      </w:rPr>
      <w:drawing>
        <wp:inline distT="0" distB="0" distL="0" distR="0">
          <wp:extent cx="259850" cy="435428"/>
          <wp:effectExtent l="0" t="0" r="0" b="0"/>
          <wp:docPr id="211446248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4462488" name="Imagen 211446248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158" t="7631" r="23835" b="10248"/>
                  <a:stretch/>
                </pic:blipFill>
                <pic:spPr bwMode="auto">
                  <a:xfrm>
                    <a:off x="0" y="0"/>
                    <a:ext cx="310557" cy="5203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2066A" w:rsidRDefault="0052066A" w:rsidP="001C0F98">
      <w:r>
        <w:separator/>
      </w:r>
    </w:p>
  </w:footnote>
  <w:footnote w:type="continuationSeparator" w:id="0">
    <w:p w:rsidR="0052066A" w:rsidRDefault="0052066A" w:rsidP="001C0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19"/>
    <w:rsid w:val="0003584C"/>
    <w:rsid w:val="001A0636"/>
    <w:rsid w:val="001C0F98"/>
    <w:rsid w:val="002A5E50"/>
    <w:rsid w:val="003111F3"/>
    <w:rsid w:val="003B4AC3"/>
    <w:rsid w:val="003D5FAC"/>
    <w:rsid w:val="00444ADE"/>
    <w:rsid w:val="0052066A"/>
    <w:rsid w:val="00532E0A"/>
    <w:rsid w:val="00555ED4"/>
    <w:rsid w:val="00590FDE"/>
    <w:rsid w:val="0075580E"/>
    <w:rsid w:val="008161CD"/>
    <w:rsid w:val="00820A19"/>
    <w:rsid w:val="00975191"/>
    <w:rsid w:val="00A82566"/>
    <w:rsid w:val="00B12469"/>
    <w:rsid w:val="00E431C3"/>
    <w:rsid w:val="00EC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1B318C"/>
  <w15:chartTrackingRefBased/>
  <w15:docId w15:val="{AFA496A0-3DEF-B94F-865A-31EAF646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0F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0F98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1C0F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F98"/>
    <w:rPr>
      <w:lang w:val="es-ES_tradnl"/>
    </w:rPr>
  </w:style>
  <w:style w:type="table" w:styleId="Tablaconcuadrcula">
    <w:name w:val="Table Grid"/>
    <w:basedOn w:val="Tablanormal"/>
    <w:uiPriority w:val="39"/>
    <w:rsid w:val="00A82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03584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688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Mayor</dc:creator>
  <cp:keywords/>
  <dc:description/>
  <cp:lastModifiedBy>Gerardo Mayor</cp:lastModifiedBy>
  <cp:revision>1</cp:revision>
  <dcterms:created xsi:type="dcterms:W3CDTF">2025-09-30T00:23:00Z</dcterms:created>
  <dcterms:modified xsi:type="dcterms:W3CDTF">2025-09-30T03:23:00Z</dcterms:modified>
</cp:coreProperties>
</file>