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20BA2" w:rsidRDefault="00820BA2" w:rsidP="00F16DD9">
      <w:pPr>
        <w:pBdr>
          <w:top w:val="nil"/>
          <w:left w:val="nil"/>
          <w:bottom w:val="nil"/>
          <w:right w:val="nil"/>
          <w:between w:val="nil"/>
        </w:pBdr>
        <w:spacing w:line="275" w:lineRule="auto"/>
        <w:jc w:val="both"/>
        <w:rPr>
          <w:color w:val="000000"/>
        </w:rPr>
      </w:pPr>
    </w:p>
    <w:p w:rsidR="00820BA2" w:rsidRDefault="00000000" w:rsidP="00F16DD9">
      <w:pPr>
        <w:pStyle w:val="Ttulo1"/>
        <w:spacing w:before="0" w:line="275" w:lineRule="auto"/>
        <w:jc w:val="center"/>
        <w:rPr>
          <w:rFonts w:ascii="Google Sans" w:eastAsia="Google Sans" w:hAnsi="Google Sans" w:cs="Google Sans"/>
        </w:rPr>
      </w:pPr>
      <w:r>
        <w:rPr>
          <w:rFonts w:ascii="Google Sans" w:eastAsia="Google Sans" w:hAnsi="Google Sans" w:cs="Google Sans"/>
        </w:rPr>
        <w:t>Informe Integral sobre Componentes Electrónicos de Potencia, Microcontroladores y Baterías Eficientes para Sistemas Fotovoltaicos: Hacia una Unidad de Potencia Inteligente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Resumen Ejecutivo</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presente informe proporciona una visión detallada de la interconexión crítica entre la electrónica de potencia avanzada, los microcontroladores sofisticados y las baterías de alto rendimiento en los sistemas fotovoltaicos (PV) modernos. Se introduce el concepto innovador de la Unidad de Potencia Inteligente (IPU), inspirándose en la analogía del "pistón atómico" para describir una gestión energética rápida y altamente eficiente. Este dispositivo se concibe para revolucionar el almacenamiento y la liberación de energía en aplicaciones fotovoltaicas, permitiendo ráfagas de potencia controladas y de alta intensidad. El informe desglosa los componentes clave, los principios de diseño y los desafíos, así como las oportunidades que presenta la realización de la IPU.</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1. Introducción a los Sistemas Fotovoltaicos y el Concepto de la Unidad de Potencia Inteligente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1.1. Visión General de los Sistemas Fotovoltaicos y el Flujo de Energía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sistemas fotovoltaicos (PV) son tecnologías que convierten directamente la luz solar en electricidad de corriente continua (CC) mediante células solares, que constituyen sus bloques de construcción fundamentales.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Estas células se ensamblan en paneles y conjuntos para generar la potencia utilizable.</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Típicamente, la electricidad de CC generada fluye a través de </w:t>
      </w:r>
      <w:r>
        <w:rPr>
          <w:rFonts w:ascii="Google Sans Text" w:eastAsia="Google Sans Text" w:hAnsi="Google Sans Text" w:cs="Google Sans Text"/>
        </w:rPr>
        <w:lastRenderedPageBreak/>
        <w:t>un controlador de carga hacia las baterías para su almacenamiento y, posteriormente, a un inversor para su conversión a corriente alterna (CA), que puede ser utilizada en el hogar o inyectada a la red eléctrica.</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En los sistemas conectados a la red, el exceso de electricidad puede ser devuelto a la red, y la energía puede ser extraída de la red cuando la producción fotovoltaica es insuficiente.</w:t>
      </w:r>
      <w:r>
        <w:rPr>
          <w:rFonts w:ascii="Google Sans Text" w:eastAsia="Google Sans Text" w:hAnsi="Google Sans Text" w:cs="Google Sans Text"/>
          <w:sz w:val="24"/>
          <w:szCs w:val="24"/>
          <w:vertAlign w:val="superscript"/>
        </w:rPr>
        <w:t>5</w:t>
      </w:r>
      <w:r>
        <w:rPr>
          <w:rFonts w:ascii="Google Sans Text" w:eastAsia="Google Sans Text" w:hAnsi="Google Sans Text" w:cs="Google Sans Text"/>
        </w:rPr>
        <w:t xml:space="preserve"> Por el contrario, los sistemas aislados de la red dependen completamente de la energía almacenada en las baterías para satisfacer sus demandas.</w:t>
      </w:r>
      <w:r>
        <w:rPr>
          <w:rFonts w:ascii="Google Sans Text" w:eastAsia="Google Sans Text" w:hAnsi="Google Sans Text" w:cs="Google Sans Text"/>
          <w:sz w:val="24"/>
          <w:szCs w:val="24"/>
          <w:vertAlign w:val="superscript"/>
        </w:rPr>
        <w:t>6</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La variabilidad inherente de la generación solar, influenciada por factores como la nubosidad, la hora del día, la intensidad de la radiación y la temperatura </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plantea un desafío fundamental para la estabilidad de la red y el suministro continuo de energía. Esta fluctuación en la producción de CC no es directamente utilizable por la mayoría de los electrodomésticos (que operan con CA) ni por la red eléctrica (que también utiliza CA).</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xml:space="preserve"> Además, significa que la energía no siempre está disponible cuando se necesita, por ejemplo, durante la noche.</w:t>
      </w:r>
      <w:r>
        <w:rPr>
          <w:rFonts w:ascii="Google Sans Text" w:eastAsia="Google Sans Text" w:hAnsi="Google Sans Text" w:cs="Google Sans Text"/>
          <w:sz w:val="24"/>
          <w:szCs w:val="24"/>
          <w:vertAlign w:val="superscript"/>
        </w:rPr>
        <w:t>6</w:t>
      </w:r>
      <w:r>
        <w:rPr>
          <w:rFonts w:ascii="Google Sans Text" w:eastAsia="Google Sans Text" w:hAnsi="Google Sans Text" w:cs="Google Sans Text"/>
        </w:rPr>
        <w:t xml:space="preserve"> Para abordar esto, los inversores convierten la CC en CA </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y las baterías almacenan el exceso de energía.</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Los controladores de carga, por su parte, gestionan la carga de las baterías para evitar daños por sobrecarga o descarga profunda.</w:t>
      </w:r>
      <w:r>
        <w:rPr>
          <w:rFonts w:ascii="Google Sans Text" w:eastAsia="Google Sans Text" w:hAnsi="Google Sans Text" w:cs="Google Sans Text"/>
          <w:sz w:val="24"/>
          <w:szCs w:val="24"/>
          <w:vertAlign w:val="superscript"/>
        </w:rPr>
        <w:t>11</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 un nivel más profundo, la variabilidad de la generación fotovoltaica, caracterizada por un bajo factor de capacidad, representa una limitación para la estabilidad de la red, especialmente a medida que aumenta la penetración de las energías renovables.</w:t>
      </w:r>
      <w:r>
        <w:rPr>
          <w:rFonts w:ascii="Google Sans Text" w:eastAsia="Google Sans Text" w:hAnsi="Google Sans Text" w:cs="Google Sans Text"/>
          <w:sz w:val="24"/>
          <w:szCs w:val="24"/>
          <w:vertAlign w:val="superscript"/>
        </w:rPr>
        <w:t>13</w:t>
      </w:r>
      <w:r>
        <w:rPr>
          <w:rFonts w:ascii="Google Sans Text" w:eastAsia="Google Sans Text" w:hAnsi="Google Sans Text" w:cs="Google Sans Text"/>
        </w:rPr>
        <w:t xml:space="preserve"> La expansión exclusiva de la infraestructura de la red para acomodar estas fluctuaciones resulta poco práctica.</w:t>
      </w:r>
      <w:r>
        <w:rPr>
          <w:rFonts w:ascii="Google Sans Text" w:eastAsia="Google Sans Text" w:hAnsi="Google Sans Text" w:cs="Google Sans Text"/>
          <w:sz w:val="24"/>
          <w:szCs w:val="24"/>
          <w:vertAlign w:val="superscript"/>
        </w:rPr>
        <w:t>13</w:t>
      </w:r>
      <w:r>
        <w:rPr>
          <w:rFonts w:ascii="Google Sans Text" w:eastAsia="Google Sans Text" w:hAnsi="Google Sans Text" w:cs="Google Sans Text"/>
        </w:rPr>
        <w:t xml:space="preserve"> Esta situación impulsa la necesidad de soluciones avanzadas de electrónica de potencia, como el seguimiento del punto de máxima potencia (MPPT) y el acondicionamiento de energía, así como sistemas de almacenamiento de energía que puedan gestionar activamente los picos de potencia, proporcionar servicios auxiliares a la red (como el control de frecuencia y voltaje), y facilitar el desplazamiento de la carga. Todas estas capacidades son elementos centrales en el diseño y la funcionalidad de una IPU.</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1.2. La Analogía del "Pistón Atómico": Principios de Almacenamiento y Liberación Rápida de Energía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analogía del "pistón atómico" describe un dispositivo que, mediante propiedades elásticas únicas, devuelve casi toda la energía cinética de un impacto, resultando en un rebote más grande y duradero. Este concepto se traslada a un sistema eléctrico capaz de generar un "flujo de energía adicional" a través de un almacenamiento de energía altamente eficiente y una liberación pulsada y rápida.</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En este contexto, un condensador actúa como un análogo clave. Almacena energía en un campo eléctrico y puede descargarse casi instantáneamente, liberando una gran cantidad de energía en un pulso muy corto y potente.</w:t>
      </w:r>
      <w:r>
        <w:rPr>
          <w:rFonts w:ascii="Google Sans Text" w:eastAsia="Google Sans Text" w:hAnsi="Google Sans Text" w:cs="Google Sans Text"/>
          <w:sz w:val="24"/>
          <w:szCs w:val="24"/>
          <w:vertAlign w:val="superscript"/>
        </w:rPr>
        <w:t>15</w:t>
      </w:r>
      <w:r>
        <w:rPr>
          <w:rFonts w:ascii="Google Sans Text" w:eastAsia="Google Sans Text" w:hAnsi="Google Sans Text" w:cs="Google Sans Text"/>
        </w:rPr>
        <w:t xml:space="preserve"> Esta capacidad de descarga rápida es fundamental para emular el "impacto y rebote" del pistón atómico. Por otro lado, un inductor, que almacena </w:t>
      </w:r>
      <w:r>
        <w:rPr>
          <w:rFonts w:ascii="Google Sans Text" w:eastAsia="Google Sans Text" w:hAnsi="Google Sans Text" w:cs="Google Sans Text"/>
        </w:rPr>
        <w:lastRenderedPageBreak/>
        <w:t>energía en un campo magnético, se opone a los cambios de corriente. Cuando el flujo de corriente a través de él se interrumpe, puede generar un "pico" masivo de voltaje o energía, conocido como "retroceso inductivo" (inductive kickback).</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Esta propiedad es vital para crear pulsos de energía transitorios y potentes.</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noción de "flujo de energía adicional" dentro de la IPU no implica la creación de energía de la nada, sino más bien la consecución de una eficiencia extraordinaria en la transferencia de energía y la minimización de las pérdidas durante los ciclos rápidos de carga/descarga y la generación de energía pulsada. El desafío de ingeniería central para la IPU es maximizar la energía utilizable de una entrada dada, reduciendo al mínimo la disipación de energía durante eventos de muy corta duración y alta potencia. Esto exige componentes capaces de manejar altas corrientes y voltajes sin un auto-calentamiento o degradación significativos durante la conmutación rápida. Por lo tanto, el "flujo de energía adicional" es una representación metafórica de la optimización del rendimiento del sistema, logrando la máxima producción de energía neta a partir de la energía de entrada disponible, al minimizar las pérdidas internas del sistema.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1.3. Definición de la Unidad de Potencia Inteligente (IPU) en el Contexto de los Sistemas Fotovoltaicos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IPU, dentro de un sistema fotovoltaico, se concibe como un dispositivo de gestión de energía sofisticado que va más allá de las funciones tradicionales de los inversores y controladores de carga. Su objetivo es controlar y optimizar activamente el flujo de energía, en lugar de simplemente convertirla y almacenarla de forma pasiva.</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Su función principal es permitir ráfagas de energía rápidas y de alta potencia, potencialmente para servicios auxiliares de la red, para el aplanamiento de picos de demanda o para cargas específicas de alta demanda. Al mismo tiempo, gestiona eficientemente la producción variable del conjunto fotovoltaico y la salud de la batería. La IPU integra electrónica de potencia, microcontroladores y tecnologías avanzadas de baterías para lograr este control dinámico de la energía.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2. Componentes Electrónicos de Potencia para Sistemas Fotovoltaicos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2.1. Inversores: Conversión CC-CA e Integración en la Red</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lastRenderedPageBreak/>
        <w:t>Los inversores son componentes fundamentales en los sistemas fotovoltaicos, encargados de convertir la electricidad de corriente continua (CC) generada por los paneles solares en electricidad de corriente alterna (CA), compatible con los electrodomésticos y la red eléctrica.</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xml:space="preserve"> En la actualidad, los inversores son considerados el "corazón de toda planta fotovoltaica", responsables de una conversión de baja pérdida (con eficiencias de hasta el 98%), del seguimiento del punto de máxima potencia (MPPT) para optimizar la extracción de energía de los módulos fotovoltaicos, y de funciones integrales de monitoreo y seguridad.</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Además, proporcionan interfaces de comunicación, como RS485 o Bluetooth, para la recuperación de datos y la configuración de parámetros.</w:t>
      </w:r>
      <w:r>
        <w:rPr>
          <w:rFonts w:ascii="Google Sans Text" w:eastAsia="Google Sans Text" w:hAnsi="Google Sans Text" w:cs="Google Sans Text"/>
          <w:sz w:val="24"/>
          <w:szCs w:val="24"/>
          <w:vertAlign w:val="superscript"/>
        </w:rPr>
        <w:t>7</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evolución de los inversores, desde simples interruptores mecánicos hasta sofisticados dispositivos de estado sólido que utilizan transistores </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ilustra una búsqueda continua de mayor eficiencia y fiabilidad en la conversión de energía. Esta transición a la conmutación de estado sólido es crucial para las operaciones rápidas y casi instantáneas que se prevén para la IPU. La alta eficiencia (98%) de los inversores modernos establece un punto de referencia de rendimiento para el concepto de "flujo de energía adicional" de la IPU, lo que sugiere que la IPU busca optimizar aún más estos niveles de eficiencia, especialmente durante las operaciones pulsadas dinámicas. Las capacidades integradas de MPPT y comunicación de los inversores constituyen bloques de construcción esenciales para el control inteligente de la IPU y su interacción con otros componentes del sistema y con la red eléctrica en general.</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2.2. Controladores de Carga: Protección y Optimización de Baterías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Un controlador de carga solar fotovoltaica es un componente crucial en los sistemas que cargan baterías, ya que garantiza una alimentación adecuada de la batería y su seguridad a largo plazo.</w:t>
      </w:r>
      <w:r>
        <w:rPr>
          <w:rFonts w:ascii="Google Sans Text" w:eastAsia="Google Sans Text" w:hAnsi="Google Sans Text" w:cs="Google Sans Text"/>
          <w:sz w:val="24"/>
          <w:szCs w:val="24"/>
          <w:vertAlign w:val="superscript"/>
        </w:rPr>
        <w:t>11</w:t>
      </w:r>
      <w:r>
        <w:rPr>
          <w:rFonts w:ascii="Google Sans Text" w:eastAsia="Google Sans Text" w:hAnsi="Google Sans Text" w:cs="Google Sans Text"/>
        </w:rPr>
        <w:t xml:space="preserve"> Sus funciones clave incluyen la prevención de la sobrecarga (reduciendo el flujo de energía una vez que la batería está llena), la desconexión por bajo voltaje (protegiendo contra la descarga profunda), la protección contra corriente inversa (bloqueando el flujo de corriente de regreso a los paneles durante la noche) y la compensación de temperatura (ajustando la carga según la temperatura de la batería).</w:t>
      </w:r>
      <w:r>
        <w:rPr>
          <w:rFonts w:ascii="Google Sans Text" w:eastAsia="Google Sans Text" w:hAnsi="Google Sans Text" w:cs="Google Sans Text"/>
          <w:sz w:val="24"/>
          <w:szCs w:val="24"/>
          <w:vertAlign w:val="superscript"/>
        </w:rPr>
        <w:t>12</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Los controladores de carga emplean diversos métodos, como la modulación por ancho de pulso (PWM) para sistemas más pequeños (con una eficiencia del 70-80%) o el seguimiento del punto de máxima potencia (MPPT) para sistemas más grandes y eficientes (con una eficiencia del 95-99%), que encuentran continuamente el voltaje y la corriente óptimos del panel solar.</w:t>
      </w:r>
      <w:r>
        <w:rPr>
          <w:rFonts w:ascii="Google Sans Text" w:eastAsia="Google Sans Text" w:hAnsi="Google Sans Text" w:cs="Google Sans Text"/>
          <w:sz w:val="24"/>
          <w:szCs w:val="24"/>
          <w:vertAlign w:val="superscript"/>
        </w:rPr>
        <w:t>19</w:t>
      </w:r>
      <w:r>
        <w:rPr>
          <w:rFonts w:ascii="Google Sans Text" w:eastAsia="Google Sans Text" w:hAnsi="Google Sans Text" w:cs="Google Sans Text"/>
        </w:rPr>
        <w:t xml:space="preserve"> El cambio de un control básico de encendido/apagado a sistemas MPPT, junto con la compensación de temperatura, refleja un énfasis creciente en la optimización dinámica para la salud de la batería y la captación de energía. Este nivel de inteligencia es primordial para la IPU, que exige una gestión precisa de la batería bajo condiciones de carga y descarga rápidas.</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lastRenderedPageBreak/>
        <w:t>2.3. Convertidores CC-CC: Regulación de Voltaje y Seguimiento del Punto de Máxima Potencia (MPPT)</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convertidores CC-CC son circuitos electrónicos esenciales cuya función principal es convertir el voltaje de una fuente de corriente continua (CC) de un nivel a otro, asegurando una entrega de energía estable y eficiente.</w:t>
      </w:r>
      <w:r>
        <w:rPr>
          <w:rFonts w:ascii="Google Sans Text" w:eastAsia="Google Sans Text" w:hAnsi="Google Sans Text" w:cs="Google Sans Text"/>
          <w:sz w:val="24"/>
          <w:szCs w:val="24"/>
          <w:vertAlign w:val="superscript"/>
        </w:rPr>
        <w:t>22</w:t>
      </w:r>
      <w:r>
        <w:rPr>
          <w:rFonts w:ascii="Google Sans Text" w:eastAsia="Google Sans Text" w:hAnsi="Google Sans Text" w:cs="Google Sans Text"/>
        </w:rPr>
        <w:t xml:space="preserve"> Pueden elevar (boost), reducir (buck) o realizar ambas funciones (buck-boost, convertidor Ćuk).</w:t>
      </w:r>
      <w:r>
        <w:rPr>
          <w:rFonts w:ascii="Google Sans Text" w:eastAsia="Google Sans Text" w:hAnsi="Google Sans Text" w:cs="Google Sans Text"/>
          <w:sz w:val="24"/>
          <w:szCs w:val="24"/>
          <w:vertAlign w:val="superscript"/>
        </w:rPr>
        <w:t>22</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Estos dispositivos son cruciales en los sistemas fotovoltaicos para regular una salida constante bajo diversas condiciones de las células fotovoltaicas y son parte integral de los algoritmos MPPT, que adaptan el voltaje del módulo fotovoltaico al voltaje de la batería.</w:t>
      </w:r>
      <w:r>
        <w:rPr>
          <w:rFonts w:ascii="Google Sans Text" w:eastAsia="Google Sans Text" w:hAnsi="Google Sans Text" w:cs="Google Sans Text"/>
          <w:sz w:val="24"/>
          <w:szCs w:val="24"/>
          <w:vertAlign w:val="superscript"/>
        </w:rPr>
        <w:t>20</w:t>
      </w:r>
      <w:r>
        <w:rPr>
          <w:rFonts w:ascii="Google Sans Text" w:eastAsia="Google Sans Text" w:hAnsi="Google Sans Text" w:cs="Google Sans Text"/>
        </w:rPr>
        <w:t xml:space="preserve"> Entre sus ventajas se incluyen una eficiencia superior en la conversión de energía (minimizando las pérdidas), una regulación de voltaje precisa (con desviaciones típicas inferiores al 1%) y la capacidad de proporcionar aislamiento galvánico.</w:t>
      </w:r>
      <w:r>
        <w:rPr>
          <w:rFonts w:ascii="Google Sans Text" w:eastAsia="Google Sans Text" w:hAnsi="Google Sans Text" w:cs="Google Sans Text"/>
          <w:sz w:val="24"/>
          <w:szCs w:val="24"/>
          <w:vertAlign w:val="superscript"/>
        </w:rPr>
        <w:t>22</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flexibilidad de los convertidores CC-CC para aumentar o disminuir el voltaje con alta eficiencia y precisión es una capacidad crítica para la IPU. Su papel integral en el MPPT contribuye directamente a maximizar la captura de energía del conjunto fotovoltaico, la cual alimenta los elementos de almacenamiento de la IPU. Al mismo tiempo, sus capacidades de regulación de voltaje son esenciales para acondicionar la energía, tanto para una carga óptima de la batería como para la entrega precisa de energía pulsada. Esto asegura un rendimiento y una seguridad consistentes en una amplia gama de condiciones operativas dentro de la IPU. La capacidad de "elevar" el voltaje es particularmente relevante para generar pulsos de alto voltaje, como lo sugiere la analogía del "retroceso inductivo".</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2.4. Rectificadores: Conversión CA-CC para Almacenamiento de Energía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rectificadores son dispositivos utilizados para convertir la corriente alterna (CA) en corriente continua (CC).</w:t>
      </w:r>
      <w:r>
        <w:rPr>
          <w:rFonts w:ascii="Google Sans Text" w:eastAsia="Google Sans Text" w:hAnsi="Google Sans Text" w:cs="Google Sans Text"/>
          <w:sz w:val="24"/>
          <w:szCs w:val="24"/>
          <w:vertAlign w:val="superscript"/>
        </w:rPr>
        <w:t>9</w:t>
      </w:r>
      <w:r>
        <w:rPr>
          <w:rFonts w:ascii="Google Sans Text" w:eastAsia="Google Sans Text" w:hAnsi="Google Sans Text" w:cs="Google Sans Text"/>
        </w:rPr>
        <w:t xml:space="preserve"> Esta conversión es necesaria para cargar las baterías de respaldo en los sistemas fotovoltaicos, ya que, si bien los paneles solares producen CC, algunas arquitecturas de sistema o interacciones con la red pueden implicar etapas de CA que necesitan ser reconvertidas a CC para el almacenamiento en baterías.</w:t>
      </w:r>
      <w:r>
        <w:rPr>
          <w:rFonts w:ascii="Google Sans Text" w:eastAsia="Google Sans Text" w:hAnsi="Google Sans Text" w:cs="Google Sans Text"/>
          <w:sz w:val="24"/>
          <w:szCs w:val="24"/>
          <w:vertAlign w:val="superscript"/>
        </w:rPr>
        <w:t>9</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rectificadores emplean semiconductores, como los diodos, para controlar el flujo de corriente y, a menudo, incorporan condensadores y diodos Zener para suavizar y estabilizar la salida de CC, protegiendo los dispositivos de picos de tensión.</w:t>
      </w:r>
      <w:r>
        <w:rPr>
          <w:rFonts w:ascii="Google Sans Text" w:eastAsia="Google Sans Text" w:hAnsi="Google Sans Text" w:cs="Google Sans Text"/>
          <w:sz w:val="24"/>
          <w:szCs w:val="24"/>
          <w:vertAlign w:val="superscript"/>
        </w:rPr>
        <w:t>24</w:t>
      </w:r>
      <w:r>
        <w:rPr>
          <w:rFonts w:ascii="Google Sans Text" w:eastAsia="Google Sans Text" w:hAnsi="Google Sans Text" w:cs="Google Sans Text"/>
        </w:rPr>
        <w:t xml:space="preserve"> Estos componentes contribuyen a prolongar la vida útil de la batería al garantizar una carga estable y prevenir el sobrecalentamiento.</w:t>
      </w:r>
      <w:r>
        <w:rPr>
          <w:rFonts w:ascii="Google Sans Text" w:eastAsia="Google Sans Text" w:hAnsi="Google Sans Text" w:cs="Google Sans Text"/>
          <w:sz w:val="24"/>
          <w:szCs w:val="24"/>
          <w:vertAlign w:val="superscript"/>
        </w:rPr>
        <w:t>9</w:t>
      </w:r>
      <w:r>
        <w:rPr>
          <w:rFonts w:ascii="Google Sans Text" w:eastAsia="Google Sans Text" w:hAnsi="Google Sans Text" w:cs="Google Sans Text"/>
        </w:rPr>
        <w:t xml:space="preserve"> Los rectificadores pueden alcanzar altas eficiencias, típicamente entre el 85% y el 95%.</w:t>
      </w:r>
      <w:r>
        <w:rPr>
          <w:rFonts w:ascii="Google Sans Text" w:eastAsia="Google Sans Text" w:hAnsi="Google Sans Text" w:cs="Google Sans Text"/>
          <w:sz w:val="24"/>
          <w:szCs w:val="24"/>
          <w:vertAlign w:val="superscript"/>
        </w:rPr>
        <w:t>24</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Aunque los paneles fotovoltaicos producen intrínsecamente corriente continua, la necesidad de rectificadores en ciertas configuraciones de sistemas fotovoltaicos —particularmente en sistemas híbridos o conectados a la red que incorporan almacenamiento en baterías— subraya la compleja interacción entre las etapas de potencia de corriente alterna y continua. Las técnicas empleadas en los rectificadores para suavizar y estabilizar la salida de CC, como el uso de condensadores y diodos Zener, informan directamente los requisitos de diseño para la IPU. Esto es crucial para asegurar un acondicionamiento de potencia robusto, capaz de manejar pulsos rápidos y de alta energía, manteniendo así la integridad y fiabilidad general del sistema.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2.5. Dispositivos Semiconductores Clave en Electrónica de Potencia (Diodos, Tiristores, MOSFETs de Potencia, IGBTs)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 electrónica de potencia depende fundamentalmente de los dispositivos de conmutación semiconductores para convertir y controlar la energía eléctrica.</w:t>
      </w:r>
      <w:r>
        <w:rPr>
          <w:rFonts w:ascii="Google Sans Text" w:eastAsia="Google Sans Text" w:hAnsi="Google Sans Text" w:cs="Google Sans Text"/>
          <w:sz w:val="24"/>
          <w:szCs w:val="24"/>
          <w:vertAlign w:val="superscript"/>
        </w:rPr>
        <w:t>26</w:t>
      </w:r>
      <w:r>
        <w:rPr>
          <w:rFonts w:ascii="Google Sans Text" w:eastAsia="Google Sans Text" w:hAnsi="Google Sans Text" w:cs="Google Sans Text"/>
        </w:rPr>
        <w:t xml:space="preserve"> Estos dispositivos son los bloques de construcción esenciales de los convertidores de potencia electrónica.</w:t>
      </w:r>
      <w:r>
        <w:rPr>
          <w:rFonts w:ascii="Google Sans Text" w:eastAsia="Google Sans Text" w:hAnsi="Google Sans Text" w:cs="Google Sans Text"/>
          <w:sz w:val="24"/>
          <w:szCs w:val="24"/>
          <w:vertAlign w:val="superscript"/>
        </w:rPr>
        <w:t>27</w:t>
      </w:r>
    </w:p>
    <w:p w:rsidR="00820BA2" w:rsidRDefault="00000000" w:rsidP="00F16DD9">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Diodos:</w:t>
      </w:r>
      <w:r>
        <w:rPr>
          <w:rFonts w:ascii="Google Sans Text" w:eastAsia="Google Sans Text" w:hAnsi="Google Sans Text" w:cs="Google Sans Text"/>
        </w:rPr>
        <w:t xml:space="preserve"> Son dispositivos semiconductores fundamentales que permiten el flujo de corriente en una dirección y lo bloquean en la otra.</w:t>
      </w:r>
      <w:r>
        <w:rPr>
          <w:rFonts w:ascii="Google Sans Text" w:eastAsia="Google Sans Text" w:hAnsi="Google Sans Text" w:cs="Google Sans Text"/>
          <w:sz w:val="24"/>
          <w:szCs w:val="24"/>
          <w:vertAlign w:val="superscript"/>
        </w:rPr>
        <w:t>24</w:t>
      </w:r>
      <w:r>
        <w:rPr>
          <w:rFonts w:ascii="Google Sans Text" w:eastAsia="Google Sans Text" w:hAnsi="Google Sans Text" w:cs="Google Sans Text"/>
        </w:rPr>
        <w:t xml:space="preserve"> Se utilizan en rectificadores y como diodos de amortiguación (snubber diodes) para canalizar la energía del retroceso inductivo.</w:t>
      </w:r>
      <w:r>
        <w:rPr>
          <w:rFonts w:ascii="Google Sans Text" w:eastAsia="Google Sans Text" w:hAnsi="Google Sans Text" w:cs="Google Sans Text"/>
          <w:sz w:val="24"/>
          <w:szCs w:val="24"/>
          <w:vertAlign w:val="superscript"/>
        </w:rPr>
        <w:t>17</w:t>
      </w:r>
    </w:p>
    <w:p w:rsidR="00820BA2" w:rsidRDefault="00000000" w:rsidP="00F16DD9">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Tiristores (SCR, TRIAC):</w:t>
      </w:r>
      <w:r>
        <w:rPr>
          <w:rFonts w:ascii="Google Sans Text" w:eastAsia="Google Sans Text" w:hAnsi="Google Sans Text" w:cs="Google Sans Text"/>
        </w:rPr>
        <w:t xml:space="preserve"> Son dispositivos semiconductores de cuatro capas (pnpn) que actúan como conmutadores, rectificadores y amplificadores.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Permiten controlar el inicio de la conducción, pero dependen de la inversión periódica de la corriente para apagarse.</w:t>
      </w:r>
      <w:r>
        <w:rPr>
          <w:rFonts w:ascii="Google Sans Text" w:eastAsia="Google Sans Text" w:hAnsi="Google Sans Text" w:cs="Google Sans Text"/>
          <w:sz w:val="24"/>
          <w:szCs w:val="24"/>
          <w:vertAlign w:val="superscript"/>
        </w:rPr>
        <w:t>26</w:t>
      </w:r>
      <w:r>
        <w:rPr>
          <w:rFonts w:ascii="Google Sans Text" w:eastAsia="Google Sans Text" w:hAnsi="Google Sans Text" w:cs="Google Sans Text"/>
        </w:rPr>
        <w:t xml:space="preserve"> Los SCR se activan mediante un pulso de puerta y conducen cuando el voltaje del ánodo supera un umbral.</w:t>
      </w:r>
      <w:r>
        <w:rPr>
          <w:rFonts w:ascii="Google Sans Text" w:eastAsia="Google Sans Text" w:hAnsi="Google Sans Text" w:cs="Google Sans Text"/>
          <w:sz w:val="24"/>
          <w:szCs w:val="24"/>
          <w:vertAlign w:val="superscript"/>
        </w:rPr>
        <w:t>25</w:t>
      </w:r>
    </w:p>
    <w:p w:rsidR="00820BA2" w:rsidRDefault="00000000" w:rsidP="00F16DD9">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MOSFETs de Potencia:</w:t>
      </w:r>
      <w:r>
        <w:rPr>
          <w:rFonts w:ascii="Google Sans Text" w:eastAsia="Google Sans Text" w:hAnsi="Google Sans Text" w:cs="Google Sans Text"/>
        </w:rPr>
        <w:t xml:space="preserve"> Son dispositivos de estado sólido fabricados con materiales semiconductores (por ejemplo, silicio, arseniuro de galio) que controlan el flujo de electricidad en respuesta a señales eléctricas externas.</w:t>
      </w:r>
      <w:r>
        <w:rPr>
          <w:rFonts w:ascii="Google Sans Text" w:eastAsia="Google Sans Text" w:hAnsi="Google Sans Text" w:cs="Google Sans Text"/>
          <w:sz w:val="24"/>
          <w:szCs w:val="24"/>
          <w:vertAlign w:val="superscript"/>
        </w:rPr>
        <w:t>8</w:t>
      </w:r>
      <w:r>
        <w:rPr>
          <w:rFonts w:ascii="Google Sans Text" w:eastAsia="Google Sans Text" w:hAnsi="Google Sans Text" w:cs="Google Sans Text"/>
        </w:rPr>
        <w:t xml:space="preserve"> Ofrecen un control de conmutación completo, lo que significa que pueden encenderse o apagarse sin depender del flujo de corriente a través de ellos.</w:t>
      </w:r>
      <w:r>
        <w:rPr>
          <w:rFonts w:ascii="Google Sans Text" w:eastAsia="Google Sans Text" w:hAnsi="Google Sans Text" w:cs="Google Sans Text"/>
          <w:sz w:val="24"/>
          <w:szCs w:val="24"/>
          <w:vertAlign w:val="superscript"/>
        </w:rPr>
        <w:t>26</w:t>
      </w:r>
      <w:r>
        <w:rPr>
          <w:rFonts w:ascii="Google Sans Text" w:eastAsia="Google Sans Text" w:hAnsi="Google Sans Text" w:cs="Google Sans Text"/>
        </w:rPr>
        <w:t xml:space="preserve"> Son útiles para convertidores CC-CC de alta frecuencia.</w:t>
      </w:r>
      <w:r>
        <w:rPr>
          <w:rFonts w:ascii="Google Sans Text" w:eastAsia="Google Sans Text" w:hAnsi="Google Sans Text" w:cs="Google Sans Text"/>
          <w:sz w:val="24"/>
          <w:szCs w:val="24"/>
          <w:vertAlign w:val="superscript"/>
        </w:rPr>
        <w:t>26</w:t>
      </w:r>
    </w:p>
    <w:p w:rsidR="00820BA2" w:rsidRDefault="00000000" w:rsidP="00F16DD9">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Transistores Bipolares de Puerta Aislada (IGBTs):</w:t>
      </w:r>
      <w:r>
        <w:rPr>
          <w:rFonts w:ascii="Google Sans Text" w:eastAsia="Google Sans Text" w:hAnsi="Google Sans Text" w:cs="Google Sans Text"/>
        </w:rPr>
        <w:t xml:space="preserve"> Combinan características de los MOSFETs (control por puerta) y de los transistores bipolares (alta densidad de corriente).</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Son dispositivos de potencia robustos y potentes, capaces de manejar simultáneamente altos voltajes y grandes corrientes.</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Se utilizan en aplicaciones de alta potencia, como inversores fotovoltaicos e híbridos, y están diseñados para un encendido/apagado rápido con el fin de sintetizar formas de onda complejas mediante modulación por ancho de pulso (PWM).</w:t>
      </w:r>
      <w:r>
        <w:rPr>
          <w:rFonts w:ascii="Google Sans Text" w:eastAsia="Google Sans Text" w:hAnsi="Google Sans Text" w:cs="Google Sans Text"/>
          <w:sz w:val="24"/>
          <w:szCs w:val="24"/>
          <w:vertAlign w:val="superscript"/>
        </w:rPr>
        <w:t>28</w:t>
      </w:r>
    </w:p>
    <w:p w:rsidR="00820BA2" w:rsidRDefault="00000000" w:rsidP="00F16DD9">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lastRenderedPageBreak/>
        <w:t>Semiconductores de Banda Ancha (WBG) (por ejemplo, SiC, GaN):</w:t>
      </w:r>
      <w:r>
        <w:rPr>
          <w:rFonts w:ascii="Google Sans Text" w:eastAsia="Google Sans Text" w:hAnsi="Google Sans Text" w:cs="Google Sans Text"/>
        </w:rPr>
        <w:t xml:space="preserve"> Constituyen una tendencia emergente que ofrece mayores frecuencias de conmutación (lo que permite convertidores más pequeños y eficientes), temperaturas de funcionamiento más elevadas y menores pérdidas, mejorando la eficiencia y fiabilidad generales del sistema.</w:t>
      </w:r>
      <w:r>
        <w:rPr>
          <w:rFonts w:ascii="Google Sans Text" w:eastAsia="Google Sans Text" w:hAnsi="Google Sans Text" w:cs="Google Sans Text"/>
          <w:sz w:val="24"/>
          <w:szCs w:val="24"/>
          <w:vertAlign w:val="superscript"/>
        </w:rPr>
        <w:t>29</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progresión tecnológica desde los diodos y tiristores básicos hasta los MOSFETs de potencia y los Transistores Bipolares de Puerta Aislada (IGBTs) avanzados, y más allá, hacia los semiconductores de banda ancha (WBG), respalda directamente la necesidad de la IPU de capacidades de conmutación rápidas, eficientes y de alta potencia. La capacidad de los MOSFETs e IGBTs para proporcionar un control de conmutación completo, independiente del flujo de corriente, y para gestionar altas densidades de potencia es primordial para generar y gestionar con precisión los pulsos instantáneos y los fenómenos de retroceso inductivo que son fundamentales para el concepto de la IPU. Además, la aparición de materiales WBG promete extender estas capacidades a nuevas fronteras de eficiencia y compacidad, lo que permitirá diseños de IPU más robustos y de menor tamaño.</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 continuación, se presenta una tabla comparativa de los componentes clave de la electrónica de potencia en sistemas fotovoltaicos:</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Tabla 1: Análisis Comparativo de Componentes Clave de Electrónica de Potencia en Sistemas Fotovoltaicos</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Tipo de Componente</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Función Principal</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Eficiencia Típica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Características Clave</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Relevancia para la IPU</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Inversores</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Conversión CC-CA, Integración en la Red</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Hasta 98% </w:t>
            </w:r>
            <w:r>
              <w:rPr>
                <w:rFonts w:ascii="Google Sans Text" w:eastAsia="Google Sans Text" w:hAnsi="Google Sans Text" w:cs="Google Sans Text"/>
                <w:sz w:val="24"/>
                <w:szCs w:val="24"/>
                <w:vertAlign w:val="superscript"/>
              </w:rPr>
              <w:t>7</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MPPT, Monitoreo, Funciones de Seguridad, Comunicación (RS485, Bluetooth) </w:t>
            </w:r>
            <w:r>
              <w:rPr>
                <w:rFonts w:ascii="Google Sans Text" w:eastAsia="Google Sans Text" w:hAnsi="Google Sans Text" w:cs="Google Sans Text"/>
                <w:sz w:val="24"/>
                <w:szCs w:val="24"/>
                <w:vertAlign w:val="superscript"/>
              </w:rPr>
              <w:t>7</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Base para el control inteligente, conmutación de estado sólido crucial para operaciones rápidas.</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Controladores de Carga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Protección y Optimización de Baterías</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70-99% (PWM vs. MPPT) </w:t>
            </w:r>
            <w:r>
              <w:rPr>
                <w:rFonts w:ascii="Google Sans Text" w:eastAsia="Google Sans Text" w:hAnsi="Google Sans Text" w:cs="Google Sans Text"/>
                <w:sz w:val="24"/>
                <w:szCs w:val="24"/>
                <w:vertAlign w:val="superscript"/>
              </w:rPr>
              <w:t>19</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Prevención de sobrecarga/descarga profunda, protección contra corriente inversa, compensación de temperatura </w:t>
            </w:r>
            <w:r>
              <w:rPr>
                <w:rFonts w:ascii="Google Sans Text" w:eastAsia="Google Sans Text" w:hAnsi="Google Sans Text" w:cs="Google Sans Text"/>
                <w:sz w:val="24"/>
                <w:szCs w:val="24"/>
                <w:vertAlign w:val="superscript"/>
              </w:rPr>
              <w:t>12</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Gestión precisa de la batería bajo condiciones de carga/descarga rápidas, optimización de la extracción de energía.</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Convertidores CC-CC</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Regulación de Voltaje, MPPT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Alta (minimizan pérdidas) </w:t>
            </w:r>
            <w:r>
              <w:rPr>
                <w:rFonts w:ascii="Google Sans Text" w:eastAsia="Google Sans Text" w:hAnsi="Google Sans Text" w:cs="Google Sans Text"/>
                <w:sz w:val="24"/>
                <w:szCs w:val="24"/>
                <w:vertAlign w:val="superscript"/>
              </w:rPr>
              <w:t>22</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Elevación/reducción de voltaje, regulación precisa </w:t>
            </w:r>
            <w:r>
              <w:rPr>
                <w:rFonts w:ascii="Google Sans Text" w:eastAsia="Google Sans Text" w:hAnsi="Google Sans Text" w:cs="Google Sans Text"/>
              </w:rPr>
              <w:lastRenderedPageBreak/>
              <w:t xml:space="preserve">(&lt;1% desviación), aislamiento galvánico </w:t>
            </w:r>
            <w:r>
              <w:rPr>
                <w:rFonts w:ascii="Google Sans Text" w:eastAsia="Google Sans Text" w:hAnsi="Google Sans Text" w:cs="Google Sans Text"/>
                <w:sz w:val="24"/>
                <w:szCs w:val="24"/>
                <w:vertAlign w:val="superscript"/>
              </w:rPr>
              <w:t>22</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 xml:space="preserve">Acondicionamiento de potencia para carga/descarga, </w:t>
            </w:r>
            <w:r>
              <w:rPr>
                <w:rFonts w:ascii="Google Sans Text" w:eastAsia="Google Sans Text" w:hAnsi="Google Sans Text" w:cs="Google Sans Text"/>
              </w:rPr>
              <w:lastRenderedPageBreak/>
              <w:t>MPPT para maximizar la captura de energía, generación de pulsos de alto voltaje.</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lastRenderedPageBreak/>
              <w:t>Rectificadores</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Conversión CA-CC para Almacenamiento</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85-95% </w:t>
            </w:r>
            <w:r>
              <w:rPr>
                <w:rFonts w:ascii="Google Sans Text" w:eastAsia="Google Sans Text" w:hAnsi="Google Sans Text" w:cs="Google Sans Text"/>
                <w:sz w:val="24"/>
                <w:szCs w:val="24"/>
                <w:vertAlign w:val="superscript"/>
              </w:rPr>
              <w:t>24</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Suavizado y estabilización de CC (condensadores, Zener), protección contra picos de tensión </w:t>
            </w:r>
            <w:r>
              <w:rPr>
                <w:rFonts w:ascii="Google Sans Text" w:eastAsia="Google Sans Text" w:hAnsi="Google Sans Text" w:cs="Google Sans Text"/>
                <w:sz w:val="24"/>
                <w:szCs w:val="24"/>
                <w:vertAlign w:val="superscript"/>
              </w:rPr>
              <w:t>24</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Acondicionamiento de potencia para la gestión de pulsos, asegurando la integridad del sistema.</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Dispositivos Semiconductores</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Conmutación y Control de Energía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Variable (depende del tipo)</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Diodos (unidireccional), Tiristores (control de inicio), MOSFETs (control total, alta frecuencia), IGBTs (alta potencia, control total, PWM) </w:t>
            </w:r>
            <w:r>
              <w:rPr>
                <w:rFonts w:ascii="Google Sans Text" w:eastAsia="Google Sans Text" w:hAnsi="Google Sans Text" w:cs="Google Sans Text"/>
                <w:sz w:val="24"/>
                <w:szCs w:val="24"/>
                <w:vertAlign w:val="superscript"/>
              </w:rPr>
              <w:t>25</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Actuadores para conmutación rápida y precisa, generación de pulsos de alta energía y gestión del retroceso inductivo.</w:t>
            </w:r>
          </w:p>
        </w:tc>
      </w:tr>
      <w:tr w:rsidR="00820BA2">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Semiconductores WBG</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Conmutación de Alta Eficiencia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Mejorada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Mayores frecuencias, temperaturas de operación, menores pérdidas (SiC, GaN) </w:t>
            </w:r>
            <w:r>
              <w:rPr>
                <w:rFonts w:ascii="Google Sans Text" w:eastAsia="Google Sans Text" w:hAnsi="Google Sans Text" w:cs="Google Sans Text"/>
                <w:sz w:val="24"/>
                <w:szCs w:val="24"/>
                <w:vertAlign w:val="superscript"/>
              </w:rPr>
              <w:t>29</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Potencial para mayor eficiencia, compacidad y fiabilidad en futuros diseños de IPU.</w:t>
            </w:r>
          </w:p>
        </w:tc>
      </w:tr>
    </w:tbl>
    <w:p w:rsidR="00820BA2" w:rsidRDefault="00820BA2" w:rsidP="00F16DD9">
      <w:pPr>
        <w:pBdr>
          <w:top w:val="nil"/>
          <w:left w:val="nil"/>
          <w:bottom w:val="nil"/>
          <w:right w:val="nil"/>
          <w:between w:val="nil"/>
        </w:pBdr>
        <w:spacing w:before="480"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3. Microcontroladores para la Gestión de Sistemas Fotovoltaicos y el Control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 xml:space="preserve">3.1. Papel de los Microcontroladores en el Monitoreo y Control de </w:t>
      </w:r>
      <w:r>
        <w:rPr>
          <w:rFonts w:ascii="Google Sans" w:eastAsia="Google Sans" w:hAnsi="Google Sans" w:cs="Google Sans"/>
        </w:rPr>
        <w:lastRenderedPageBreak/>
        <w:t>Sistemas Fotovoltaicos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microcontroladores son elementos centrales en los sistemas fotovoltaicos modernos, encargados de todo el procesamiento de entrada y salida.</w:t>
      </w:r>
      <w:r>
        <w:rPr>
          <w:rFonts w:ascii="Google Sans Text" w:eastAsia="Google Sans Text" w:hAnsi="Google Sans Text" w:cs="Google Sans Text"/>
          <w:sz w:val="24"/>
          <w:szCs w:val="24"/>
          <w:vertAlign w:val="superscript"/>
        </w:rPr>
        <w:t>20</w:t>
      </w:r>
      <w:r>
        <w:rPr>
          <w:rFonts w:ascii="Google Sans Text" w:eastAsia="Google Sans Text" w:hAnsi="Google Sans Text" w:cs="Google Sans Text"/>
        </w:rPr>
        <w:t xml:space="preserve"> Se dedican a la lectura de valores de sensores (voltaje, corriente, temperatura), al control de los circuitos de carga de la batería, al monitoreo del rendimiento y las anomalías del sistema, y a la transmisión de datos.</w:t>
      </w:r>
      <w:r>
        <w:rPr>
          <w:rFonts w:ascii="Google Sans Text" w:eastAsia="Google Sans Text" w:hAnsi="Google Sans Text" w:cs="Google Sans Text"/>
          <w:sz w:val="24"/>
          <w:szCs w:val="24"/>
          <w:vertAlign w:val="superscript"/>
        </w:rPr>
        <w:t>20</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Estos dispositivos permiten funcionalidades avanzadas como los algoritmos de seguimiento del punto de máxima potencia (MPPT) </w:t>
      </w:r>
      <w:r>
        <w:rPr>
          <w:rFonts w:ascii="Google Sans Text" w:eastAsia="Google Sans Text" w:hAnsi="Google Sans Text" w:cs="Google Sans Text"/>
          <w:sz w:val="24"/>
          <w:szCs w:val="24"/>
          <w:vertAlign w:val="superscript"/>
        </w:rPr>
        <w:t>20</w:t>
      </w:r>
      <w:r>
        <w:rPr>
          <w:rFonts w:ascii="Google Sans Text" w:eastAsia="Google Sans Text" w:hAnsi="Google Sans Text" w:cs="Google Sans Text"/>
        </w:rPr>
        <w:t xml:space="preserve"> y los sofisticados sistemas de gestión de baterías (BMS).</w:t>
      </w:r>
      <w:r>
        <w:rPr>
          <w:rFonts w:ascii="Google Sans Text" w:eastAsia="Google Sans Text" w:hAnsi="Google Sans Text" w:cs="Google Sans Text"/>
          <w:sz w:val="24"/>
          <w:szCs w:val="24"/>
          <w:vertAlign w:val="superscript"/>
        </w:rPr>
        <w:t>33</w:t>
      </w:r>
      <w:r>
        <w:rPr>
          <w:rFonts w:ascii="Google Sans Text" w:eastAsia="Google Sans Text" w:hAnsi="Google Sans Text" w:cs="Google Sans Text"/>
        </w:rPr>
        <w:t xml:space="preserve"> El microcontrolador actúa como el cerebro del sistema fotovoltaico, traduciendo los datos brutos de los sensores en señales de control procesables. Su capacidad para ejecutar algoritmos complejos, como el MPPT, y gestionar parámetros críticos, como la salud de la batería a través del BMS, lo hace indispensable para optimizar el flujo de energía y asegurar la longevidad del sistema. Esto se alinea directamente con el aspecto "inteligente" de la IPU, que exige un control de energía dinámico y preciso.</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3.2. Análisis Detallado: Capacidades del ESP32 para Aplicaciones Fotovoltaicas Embebidas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ESP32 es una familia de microcontroladores de bajo costo y bajo consumo con Wi-Fi y Bluetooth integrados, lo que lo hace versátil para una amplia gama de aplicaciones.</w:t>
      </w:r>
      <w:r>
        <w:rPr>
          <w:rFonts w:ascii="Google Sans Text" w:eastAsia="Google Sans Text" w:hAnsi="Google Sans Text" w:cs="Google Sans Text"/>
          <w:sz w:val="24"/>
          <w:szCs w:val="24"/>
          <w:vertAlign w:val="superscript"/>
        </w:rPr>
        <w:t>25</w:t>
      </w:r>
    </w:p>
    <w:p w:rsidR="00820BA2" w:rsidRDefault="00000000" w:rsidP="00F16DD9">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CPU y Memoria:</w:t>
      </w:r>
      <w:r>
        <w:rPr>
          <w:rFonts w:ascii="Google Sans Text" w:eastAsia="Google Sans Text" w:hAnsi="Google Sans Text" w:cs="Google Sans Text"/>
        </w:rPr>
        <w:t xml:space="preserve"> Incluye un microprocesador Tensilica Xtensa LX6 de 32 bits, que puede ser de un solo núcleo o de doble núcleo (hasta 240 MHz). Dispone de 520 KB de SRAM y varias memorias ROM/SRAM RTC, con soporte para memoria externa.</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Su arquitectura Harvard permite un acceso separado a datos e instrucciones.</w:t>
      </w:r>
      <w:r>
        <w:rPr>
          <w:rFonts w:ascii="Google Sans Text" w:eastAsia="Google Sans Text" w:hAnsi="Google Sans Text" w:cs="Google Sans Text"/>
          <w:sz w:val="24"/>
          <w:szCs w:val="24"/>
          <w:vertAlign w:val="superscript"/>
        </w:rPr>
        <w:t>25</w:t>
      </w:r>
    </w:p>
    <w:p w:rsidR="00820BA2" w:rsidRDefault="00000000" w:rsidP="00F16DD9">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Periféricos:</w:t>
      </w:r>
      <w:r>
        <w:rPr>
          <w:rFonts w:ascii="Google Sans Text" w:eastAsia="Google Sans Text" w:hAnsi="Google Sans Text" w:cs="Google Sans Text"/>
        </w:rPr>
        <w:t xml:space="preserve"> Ofrece 34 GPIOs programables, un ADC SAR de 12 bits (hasta 18 canales), un DAC de 8 bits, sensores táctiles, múltiples interfaces SPI, I2S (audio), I2C, UART, Ethernet MAC, CAN (TWAI®), PWM para motores y LEDs, un sensor Hall y RMT (infrarrojos).</w:t>
      </w:r>
      <w:r>
        <w:rPr>
          <w:rFonts w:ascii="Google Sans Text" w:eastAsia="Google Sans Text" w:hAnsi="Google Sans Text" w:cs="Google Sans Text"/>
          <w:sz w:val="24"/>
          <w:szCs w:val="24"/>
          <w:vertAlign w:val="superscript"/>
        </w:rPr>
        <w:t>25</w:t>
      </w:r>
    </w:p>
    <w:p w:rsidR="00820BA2" w:rsidRDefault="00000000" w:rsidP="00F16DD9">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Gestión de Energía:</w:t>
      </w:r>
      <w:r>
        <w:rPr>
          <w:rFonts w:ascii="Google Sans Text" w:eastAsia="Google Sans Text" w:hAnsi="Google Sans Text" w:cs="Google Sans Text"/>
        </w:rPr>
        <w:t xml:space="preserve"> Proporciona un control de energía de alta resolución y cinco modos de energía (Activo, Modem-sleep, Light-sleep, Deep-sleep, Hibernation), con un consumo en Deep-sleep tan bajo como 10 µA.</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Incluye un coprocesador de ultra bajo consumo (ULP) activo en Deep-sleep, capaz de acceder a periféricos y despertar las CPUs principales.</w:t>
      </w:r>
      <w:r>
        <w:rPr>
          <w:rFonts w:ascii="Google Sans Text" w:eastAsia="Google Sans Text" w:hAnsi="Google Sans Text" w:cs="Google Sans Text"/>
          <w:sz w:val="24"/>
          <w:szCs w:val="24"/>
          <w:vertAlign w:val="superscript"/>
        </w:rPr>
        <w:t>25</w:t>
      </w:r>
    </w:p>
    <w:p w:rsidR="00820BA2" w:rsidRDefault="00000000" w:rsidP="00F16DD9">
      <w:pPr>
        <w:numPr>
          <w:ilvl w:val="0"/>
          <w:numId w:val="3"/>
        </w:numPr>
        <w:pBdr>
          <w:top w:val="nil"/>
          <w:left w:val="nil"/>
          <w:bottom w:val="nil"/>
          <w:right w:val="nil"/>
          <w:between w:val="nil"/>
        </w:pBdr>
        <w:spacing w:line="275" w:lineRule="auto"/>
        <w:jc w:val="both"/>
      </w:pPr>
      <w:r>
        <w:rPr>
          <w:rFonts w:ascii="Google Sans Text" w:eastAsia="Google Sans Text" w:hAnsi="Google Sans Text" w:cs="Google Sans Text"/>
          <w:b/>
        </w:rPr>
        <w:t>Seguridad:</w:t>
      </w:r>
      <w:r>
        <w:rPr>
          <w:rFonts w:ascii="Google Sans Text" w:eastAsia="Google Sans Text" w:hAnsi="Google Sans Text" w:cs="Google Sans Text"/>
        </w:rPr>
        <w:t xml:space="preserve"> Incorpora arranque seguro, cifrado de flash y aceleración de hardware para funciones criptográficas (AES, SHA-2, RSA, ECC, RNG).</w:t>
      </w:r>
      <w:r>
        <w:rPr>
          <w:rFonts w:ascii="Google Sans Text" w:eastAsia="Google Sans Text" w:hAnsi="Google Sans Text" w:cs="Google Sans Text"/>
          <w:sz w:val="24"/>
          <w:szCs w:val="24"/>
          <w:vertAlign w:val="superscript"/>
        </w:rPr>
        <w:t>25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combinación del potente procesamiento de doble núcleo del ESP32, su amplia gama de periféricos (especialmente ADCs, DACs, PWM y diversas interfaces de comunicación), y sus </w:t>
      </w:r>
      <w:r>
        <w:rPr>
          <w:rFonts w:ascii="Google Sans Text" w:eastAsia="Google Sans Text" w:hAnsi="Google Sans Text" w:cs="Google Sans Text"/>
        </w:rPr>
        <w:lastRenderedPageBreak/>
        <w:t>sofisticadas funciones de gestión de energía, lo posicionan como un excelente candidato para el desarrollo de la IPU. Sus modos de bajo consumo y el coprocesador ULP son cruciales para el monitoreo continuo y la utilización eficiente de los recursos en sistemas fotovoltaicos sensibles a la energía, permitiendo que la IPU opere con un consumo mínimo. Además, sus opciones de conectividad integradas (Wi-Fi y Bluetooth) permiten el monitoreo y control remotos, facilitando una integración perfecta en ecosistemas más amplios de hogares inteligentes o redes inteligentes, lo cual es vital para una unidad verdaderamente "inteligente". La compatibilidad directa de sus interfaces CAN (TWAI®) y UART con los protocolos de comunicación comunes de los sistemas de gestión de baterías refuerza aún más su idoneidad.</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Tabla 2: Resumen de las Características del ESP32 Relevantes para el Desarrollo de la IPU</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b/>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Categoría de Característica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Características Específicas</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Relevancia para la IPU</w:t>
            </w:r>
          </w:p>
        </w:tc>
      </w:tr>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CPU y Memoria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Dual-core Xtensa LX6 (hasta 240 MHz), 520 KB SRAM, soporte para memoria externa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Procesamiento de alta velocidad para algoritmos de control complejos (MPPT, BMS, pulsos), multitarea eficiente.</w:t>
            </w:r>
          </w:p>
        </w:tc>
      </w:tr>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Periféricos</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34 GPIOs programables, ADC SAR de 12 bits (18 canales), DAC de 8 bits, PWM (16 canales), sensores táctiles, sensor Hall</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Integración de sensores para monitoreo de PV/batería/carga, control preciso de conmutadores de potencia (MOSFETs/IGBTs), capacidad de respuesta a eventos externos.</w:t>
            </w:r>
          </w:p>
        </w:tc>
      </w:tr>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Conectividad</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Pr="00F16DD9"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lang w:val="en-US"/>
              </w:rPr>
            </w:pPr>
            <w:r w:rsidRPr="00F16DD9">
              <w:rPr>
                <w:rFonts w:ascii="Google Sans Text" w:eastAsia="Google Sans Text" w:hAnsi="Google Sans Text" w:cs="Google Sans Text"/>
                <w:lang w:val="en-US"/>
              </w:rPr>
              <w:t>Wi-Fi, Bluetooth, 4x SPI, 2x I2S, 2x I2C, 3x UART, Ethernet MAC, TWAI® (CAN 2.0)</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Monitoreo y control remotos, comunicación con BMS (CAN/RS-485), interfaz con otros módulos de potencia, integración en redes inteligentes.</w:t>
            </w:r>
          </w:p>
        </w:tc>
      </w:tr>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Gestión de Energía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5 modos de energía (Deep-sleep 10 µA), coprocesador ULP, control de resolución fina</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Minimización del auto-consumo, monitoreo continuo de bajo consumo, maximización de la eficiencia general del sistema.</w:t>
            </w:r>
          </w:p>
        </w:tc>
      </w:tr>
      <w:tr w:rsidR="00820BA2">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Seguridad</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Arranque seguro, cifrado de flash, aceleración criptográfica de hardware</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Protección de la integridad del firmware y los datos, crucial para sistemas conectados a la red y aplicaciones críticas.</w:t>
            </w:r>
          </w:p>
        </w:tc>
      </w:tr>
    </w:tbl>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 xml:space="preserve">3.3. Sistemas de Gestión de Baterías (BMS) Controlados por </w:t>
      </w:r>
      <w:r>
        <w:rPr>
          <w:rFonts w:ascii="Google Sans" w:eastAsia="Google Sans" w:hAnsi="Google Sans" w:cs="Google Sans"/>
        </w:rPr>
        <w:lastRenderedPageBreak/>
        <w:t>Microcontroladores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sistemas de gestión de baterías (BMS) controlados por microcontroladores son esenciales para optimizar el rendimiento y la vida útil de las baterías en el almacenamiento de energía renovable.</w:t>
      </w:r>
      <w:r>
        <w:rPr>
          <w:rFonts w:ascii="Google Sans Text" w:eastAsia="Google Sans Text" w:hAnsi="Google Sans Text" w:cs="Google Sans Text"/>
          <w:sz w:val="24"/>
          <w:szCs w:val="24"/>
          <w:vertAlign w:val="superscript"/>
        </w:rPr>
        <w:t>33</w:t>
      </w:r>
      <w:r>
        <w:rPr>
          <w:rFonts w:ascii="Google Sans Text" w:eastAsia="Google Sans Text" w:hAnsi="Google Sans Text" w:cs="Google Sans Text"/>
        </w:rPr>
        <w:t xml:space="preserve"> Estos sistemas monitorean y controlan parámetros críticos como el voltaje (de celda individual y del sistema), la corriente (de carga/descarga), la temperatura (de celda y del sistema) y el estado de carga (SOC).</w:t>
      </w:r>
      <w:r>
        <w:rPr>
          <w:rFonts w:ascii="Google Sans Text" w:eastAsia="Google Sans Text" w:hAnsi="Google Sans Text" w:cs="Google Sans Text"/>
          <w:sz w:val="24"/>
          <w:szCs w:val="24"/>
          <w:vertAlign w:val="superscript"/>
        </w:rPr>
        <w:t>33</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BMS realiza ajustes para lograr un equilibrio perfecto, asegurando la vida útil más larga posible del sistema de baterías.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Sus funciones incluyen la prevención de subtensión (desconectando la carga), sobretensión (reduciendo/deteniendo la carga), sobrecalentamiento (desconectando el sistema) y detección de cortocircuitos.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Microcontroladores como Arduino y NXP MPC5775B/E se utilizan para aplicaciones BMS, equilibrando el costo y el rendimiento.</w:t>
      </w:r>
      <w:r>
        <w:rPr>
          <w:rFonts w:ascii="Google Sans Text" w:eastAsia="Google Sans Text" w:hAnsi="Google Sans Text" w:cs="Google Sans Text"/>
          <w:sz w:val="24"/>
          <w:szCs w:val="24"/>
          <w:vertAlign w:val="superscript"/>
        </w:rPr>
        <w:t>33</w:t>
      </w:r>
      <w:r>
        <w:rPr>
          <w:rFonts w:ascii="Google Sans Text" w:eastAsia="Google Sans Text" w:hAnsi="Google Sans Text" w:cs="Google Sans Text"/>
        </w:rPr>
        <w:t xml:space="preserve"> El NXP MPC5775B/E, por ejemplo, está diseñado para la gestión de baterías y aplicaciones de inversores en los sectores automotriz e industrial, ofreciendo un rendimiento avanzado y soporte ASIL D.</w:t>
      </w:r>
      <w:r>
        <w:rPr>
          <w:rFonts w:ascii="Google Sans Text" w:eastAsia="Google Sans Text" w:hAnsi="Google Sans Text" w:cs="Google Sans Text"/>
          <w:sz w:val="24"/>
          <w:szCs w:val="24"/>
          <w:vertAlign w:val="superscript"/>
        </w:rPr>
        <w:t>34</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control sofisticado que ofrecen los sistemas de gestión de baterías (BMS) controlados por microcontroladores es indispensable para la IPU, especialmente dadas sus características de ciclos rápidos de carga y descarga. La capacidad del BMS para monitorear los parámetros individuales de las celdas y equilibrarlas dinámicamente es fundamental para prevenir la degradación prematura de la batería y garantizar la seguridad operativa. Esto contribuye directamente a la capacidad de la IPU para maximizar la energía utilizable y extender la vida útil del banco de baterías, incluso bajo condiciones operativas extremas, mejorando así el rendimiento energético general.</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3.4. Algoritmos de Control Avanzados para la Funcionalidad de la IPU (por ejemplo, MPPT, Control de Potencia Pulsada)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microcontroladores implementan algoritmos de seguimiento del punto de máxima potencia (MPPT), como el método de perturbación y observación, el de conductancia incremental o el de voltaje constante, para extraer la máxima potencia disponible de los módulos fotovoltaicos bajo diversas condiciones.</w:t>
      </w:r>
      <w:r>
        <w:rPr>
          <w:rFonts w:ascii="Google Sans Text" w:eastAsia="Google Sans Text" w:hAnsi="Google Sans Text" w:cs="Google Sans Text"/>
          <w:sz w:val="24"/>
          <w:szCs w:val="24"/>
          <w:vertAlign w:val="superscript"/>
        </w:rPr>
        <w:t>20</w:t>
      </w:r>
      <w:r>
        <w:rPr>
          <w:rFonts w:ascii="Google Sans Text" w:eastAsia="Google Sans Text" w:hAnsi="Google Sans Text" w:cs="Google Sans Text"/>
        </w:rPr>
        <w:t xml:space="preserve"> Estos algoritmos utilizan convertidores CC-CC para adaptar el voltaje del módulo fotovoltaico al voltaje de la batería.</w:t>
      </w:r>
      <w:r>
        <w:rPr>
          <w:rFonts w:ascii="Google Sans Text" w:eastAsia="Google Sans Text" w:hAnsi="Google Sans Text" w:cs="Google Sans Text"/>
          <w:sz w:val="24"/>
          <w:szCs w:val="24"/>
          <w:vertAlign w:val="superscript"/>
        </w:rPr>
        <w:t>20</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Para aplicaciones de potencia pulsada, los microcontroladores tendrían que controlar con precisión la conmutación de los dispositivos electrónicos de potencia (MOSFETs, IGBTs) para acumular energía en condensadores o inductores y liberarla instantáneamente.</w:t>
      </w:r>
      <w:r>
        <w:rPr>
          <w:rFonts w:ascii="Google Sans Text" w:eastAsia="Google Sans Text" w:hAnsi="Google Sans Text" w:cs="Google Sans Text"/>
          <w:sz w:val="24"/>
          <w:szCs w:val="24"/>
          <w:vertAlign w:val="superscript"/>
        </w:rPr>
        <w:t>35</w:t>
      </w:r>
      <w:r>
        <w:rPr>
          <w:rFonts w:ascii="Google Sans Text" w:eastAsia="Google Sans Text" w:hAnsi="Google Sans Text" w:cs="Google Sans Text"/>
        </w:rPr>
        <w:t xml:space="preserve"> Esto implica la generación de pulsos de alto voltaje con anchos de pulso estrechos.</w:t>
      </w:r>
      <w:r>
        <w:rPr>
          <w:rFonts w:ascii="Google Sans Text" w:eastAsia="Google Sans Text" w:hAnsi="Google Sans Text" w:cs="Google Sans Text"/>
          <w:sz w:val="24"/>
          <w:szCs w:val="24"/>
          <w:vertAlign w:val="superscript"/>
        </w:rPr>
        <w:t>36</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El núcleo "inteligente" de la IPU se basa en algoritmos de control avanzados ejecutados por </w:t>
      </w:r>
      <w:r>
        <w:rPr>
          <w:rFonts w:ascii="Google Sans Text" w:eastAsia="Google Sans Text" w:hAnsi="Google Sans Text" w:cs="Google Sans Text"/>
        </w:rPr>
        <w:lastRenderedPageBreak/>
        <w:t>microcontroladores. Más allá del MPPT estándar para la captación de energía, la IPU exige un control altamente sofisticado para gestionar la transferencia rápida de energía, una temporización precisa para la generación de potencia pulsada —como el control del retroceso inductivo— y una gestión dinámica de la carga. Esto requiere algoritmos capaces de manejar bucles de retroalimentación de alta velocidad y predecir estados de conmutación óptimos para maximizar la eficiencia del "rebote", asegurando que la energía se entregue con precisión y mínima pérdida.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4. Tecnologías de Baterías Eficientes para Sistemas Fotovoltaicos e Integración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4.1. Visión General de las Químicas de Baterías para Almacenamiento de Energía (LiFePO4, Ión-Litio, Plomo-Ácido, Flujo, Ión-Sodio)</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Se utilizan diversas químicas de baterías para el almacenamiento de energía solar, cada una con características distintivas.</w:t>
      </w:r>
      <w:r>
        <w:rPr>
          <w:rFonts w:ascii="Google Sans Text" w:eastAsia="Google Sans Text" w:hAnsi="Google Sans Text" w:cs="Google Sans Text"/>
          <w:sz w:val="24"/>
          <w:szCs w:val="24"/>
          <w:vertAlign w:val="superscript"/>
        </w:rPr>
        <w:t>37</w:t>
      </w:r>
    </w:p>
    <w:p w:rsidR="00820BA2" w:rsidRDefault="00000000" w:rsidP="00F16DD9">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b/>
        </w:rPr>
        <w:t>Ión-Litio (Li-ion) / Fosfato de Hierro y Litio (LiFePO4/LFP):</w:t>
      </w:r>
      <w:r>
        <w:rPr>
          <w:rFonts w:ascii="Google Sans Text" w:eastAsia="Google Sans Text" w:hAnsi="Google Sans Text" w:cs="Google Sans Text"/>
        </w:rPr>
        <w:t xml:space="preserve"> Conocidas por su alta densidad de energía (150-200 Wh/kg, con prototipos experimentales de hasta 711 Wh/kg), alta eficiencia (90-95%), larga vida útil (3000-6000+ ciclos, hasta 10+ años), alta profundidad de descarga (DOD) segura (80-100%) y mantenimiento mínimo.</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Se consideran muy estables y seguras.</w:t>
      </w:r>
      <w:r>
        <w:rPr>
          <w:rFonts w:ascii="Google Sans Text" w:eastAsia="Google Sans Text" w:hAnsi="Google Sans Text" w:cs="Google Sans Text"/>
          <w:sz w:val="24"/>
          <w:szCs w:val="24"/>
          <w:vertAlign w:val="superscript"/>
        </w:rPr>
        <w:t>37</w:t>
      </w:r>
    </w:p>
    <w:p w:rsidR="00820BA2" w:rsidRDefault="00000000" w:rsidP="00F16DD9">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b/>
        </w:rPr>
        <w:t>Plomo-Ácido:</w:t>
      </w:r>
      <w:r>
        <w:rPr>
          <w:rFonts w:ascii="Google Sans Text" w:eastAsia="Google Sans Text" w:hAnsi="Google Sans Text" w:cs="Google Sans Text"/>
        </w:rPr>
        <w:t xml:space="preserve"> Más económicas inicialmente, pero con menor densidad de energía (30-50 Wh/kg), menor eficiencia (70-85%), menor vida útil (300-1000 ciclos) y menor DOD seguro (50-60%).</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Requieren mantenimiento regular (relleno de agua, limpieza de terminales) y ventilación.</w:t>
      </w:r>
      <w:r>
        <w:rPr>
          <w:rFonts w:ascii="Google Sans Text" w:eastAsia="Google Sans Text" w:hAnsi="Google Sans Text" w:cs="Google Sans Text"/>
          <w:sz w:val="24"/>
          <w:szCs w:val="24"/>
          <w:vertAlign w:val="superscript"/>
        </w:rPr>
        <w:t>37</w:t>
      </w:r>
    </w:p>
    <w:p w:rsidR="00820BA2" w:rsidRDefault="00000000" w:rsidP="00F16DD9">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b/>
        </w:rPr>
        <w:t>Baterías de Flujo:</w:t>
      </w:r>
      <w:r>
        <w:rPr>
          <w:rFonts w:ascii="Google Sans Text" w:eastAsia="Google Sans Text" w:hAnsi="Google Sans Text" w:cs="Google Sans Text"/>
        </w:rPr>
        <w:t xml:space="preserve"> Ofrecen una vida útil muy prolongada (10.000-15.000 ciclos) y un 100% de DOD, con escalado independiente de potencia y energía.</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Sin embargo, tienen menor densidad de energía (20-35 Wh/kg) y menor eficiencia energética (50-80%).</w:t>
      </w:r>
      <w:r>
        <w:rPr>
          <w:rFonts w:ascii="Google Sans Text" w:eastAsia="Google Sans Text" w:hAnsi="Google Sans Text" w:cs="Google Sans Text"/>
          <w:sz w:val="24"/>
          <w:szCs w:val="24"/>
          <w:vertAlign w:val="superscript"/>
        </w:rPr>
        <w:t>37</w:t>
      </w:r>
    </w:p>
    <w:p w:rsidR="00820BA2" w:rsidRDefault="00000000" w:rsidP="00F16DD9">
      <w:pPr>
        <w:numPr>
          <w:ilvl w:val="0"/>
          <w:numId w:val="4"/>
        </w:numPr>
        <w:pBdr>
          <w:top w:val="nil"/>
          <w:left w:val="nil"/>
          <w:bottom w:val="nil"/>
          <w:right w:val="nil"/>
          <w:between w:val="nil"/>
        </w:pBdr>
        <w:spacing w:line="275" w:lineRule="auto"/>
        <w:jc w:val="both"/>
      </w:pPr>
      <w:r>
        <w:rPr>
          <w:rFonts w:ascii="Google Sans Text" w:eastAsia="Google Sans Text" w:hAnsi="Google Sans Text" w:cs="Google Sans Text"/>
          <w:b/>
        </w:rPr>
        <w:t>Ión-Sodio (Na-ion):</w:t>
      </w:r>
      <w:r>
        <w:rPr>
          <w:rFonts w:ascii="Google Sans Text" w:eastAsia="Google Sans Text" w:hAnsi="Google Sans Text" w:cs="Google Sans Text"/>
        </w:rPr>
        <w:t xml:space="preserve"> Emergentes como una alternativa rentable al ión-litio, con eficiencia similar pero menor densidad de energía (140-160 Wh/kg).</w:t>
      </w:r>
      <w:r>
        <w:rPr>
          <w:rFonts w:ascii="Google Sans Text" w:eastAsia="Google Sans Text" w:hAnsi="Google Sans Text" w:cs="Google Sans Text"/>
          <w:sz w:val="24"/>
          <w:szCs w:val="24"/>
          <w:vertAlign w:val="superscript"/>
        </w:rPr>
        <w:t>45</w:t>
      </w:r>
      <w:r>
        <w:rPr>
          <w:rFonts w:ascii="Google Sans Text" w:eastAsia="Google Sans Text" w:hAnsi="Google Sans Text" w:cs="Google Sans Text"/>
        </w:rPr>
        <w:t xml:space="preserve"> Adecuadas para almacenamiento estacionario donde el espacio es menos restrictivo.</w:t>
      </w:r>
      <w:r>
        <w:rPr>
          <w:rFonts w:ascii="Google Sans Text" w:eastAsia="Google Sans Text" w:hAnsi="Google Sans Text" w:cs="Google Sans Text"/>
          <w:sz w:val="24"/>
          <w:szCs w:val="24"/>
          <w:vertAlign w:val="superscript"/>
        </w:rPr>
        <w:t>45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Las diversas métricas de rendimiento observadas en las distintas químicas de baterías ponen de manifiesto una compensación crítica entre el costo, la densidad de energía, la eficiencia y la vida útil. Para la IPU, que prioriza la liberación rápida de energía y la durabilidad a largo plazo, las químicas como el Fosfato de Hierro y Litio (LiFePO4) emergen como opciones superiores. Su alta eficiencia, su prolongada vida útil a profundidades de descarga elevadas y sus </w:t>
      </w:r>
      <w:r>
        <w:rPr>
          <w:rFonts w:ascii="Google Sans Text" w:eastAsia="Google Sans Text" w:hAnsi="Google Sans Text" w:cs="Google Sans Text"/>
        </w:rPr>
        <w:lastRenderedPageBreak/>
        <w:t>características de seguridad inherentes las hacen particularmente adecuadas para el perfil operativo exigente de la IPU, a pesar de los posibles costos iniciales más altos.</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4.2. Análisis Comparativo de Métricas de Rendimiento de Baterías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Esta sección profundiza en las métricas de rendimiento de las baterías, proporcionando comparaciones cuantitativas entre las principales químicas.</w:t>
      </w:r>
    </w:p>
    <w:p w:rsidR="00820BA2" w:rsidRDefault="00000000" w:rsidP="00F16DD9">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Densidad de Energía:</w:t>
      </w:r>
      <w:r>
        <w:rPr>
          <w:rFonts w:ascii="Google Sans Text" w:eastAsia="Google Sans Text" w:hAnsi="Google Sans Text" w:cs="Google Sans Text"/>
        </w:rPr>
        <w:t xml:space="preserve"> Ión-litio (150-200 Wh/kg) &gt; Ión-sodio (140-160 Wh/kg) &gt; Plomo-ácido (30-50 Wh/kg) &gt; Flujo (20-35 Wh/kg).</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Una mayor densidad de energía significa más potencia en un paquete más pequeño y ligero.</w:t>
      </w:r>
      <w:r>
        <w:rPr>
          <w:rFonts w:ascii="Google Sans Text" w:eastAsia="Google Sans Text" w:hAnsi="Google Sans Text" w:cs="Google Sans Text"/>
          <w:sz w:val="24"/>
          <w:szCs w:val="24"/>
          <w:vertAlign w:val="superscript"/>
        </w:rPr>
        <w:t>37</w:t>
      </w:r>
    </w:p>
    <w:p w:rsidR="00820BA2" w:rsidRDefault="00000000" w:rsidP="00F16DD9">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Vida Útil (Ciclos):</w:t>
      </w:r>
      <w:r>
        <w:rPr>
          <w:rFonts w:ascii="Google Sans Text" w:eastAsia="Google Sans Text" w:hAnsi="Google Sans Text" w:cs="Google Sans Text"/>
        </w:rPr>
        <w:t xml:space="preserve"> Flujo (10.000-15.000+) &gt; LiFePO4 (3000-6000+) &gt; Plomo-ácido (300-1000).</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Una vida útil más larga se traduce en un mayor tiempo de funcionamiento y un menor costo por kWh a lo largo del tiempo.</w:t>
      </w:r>
      <w:r>
        <w:rPr>
          <w:rFonts w:ascii="Google Sans Text" w:eastAsia="Google Sans Text" w:hAnsi="Google Sans Text" w:cs="Google Sans Text"/>
          <w:sz w:val="24"/>
          <w:szCs w:val="24"/>
          <w:vertAlign w:val="superscript"/>
        </w:rPr>
        <w:t>37</w:t>
      </w:r>
    </w:p>
    <w:p w:rsidR="00820BA2" w:rsidRDefault="00000000" w:rsidP="00F16DD9">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Eficiencia (ida y vuelta):</w:t>
      </w:r>
      <w:r>
        <w:rPr>
          <w:rFonts w:ascii="Google Sans Text" w:eastAsia="Google Sans Text" w:hAnsi="Google Sans Text" w:cs="Google Sans Text"/>
        </w:rPr>
        <w:t xml:space="preserve"> Ión-litio (90-95%) &gt; Plomo-ácido (70-85%) ≈ Flujo (70-85%).</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Una mayor eficiencia implica menos pérdida de energía durante los ciclos de carga/descarga.</w:t>
      </w:r>
      <w:r>
        <w:rPr>
          <w:rFonts w:ascii="Google Sans Text" w:eastAsia="Google Sans Text" w:hAnsi="Google Sans Text" w:cs="Google Sans Text"/>
          <w:sz w:val="24"/>
          <w:szCs w:val="24"/>
          <w:vertAlign w:val="superscript"/>
        </w:rPr>
        <w:t>37</w:t>
      </w:r>
    </w:p>
    <w:p w:rsidR="00820BA2" w:rsidRDefault="00000000" w:rsidP="00F16DD9">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Profundidad de Descarga (DOD):</w:t>
      </w:r>
      <w:r>
        <w:rPr>
          <w:rFonts w:ascii="Google Sans Text" w:eastAsia="Google Sans Text" w:hAnsi="Google Sans Text" w:cs="Google Sans Text"/>
        </w:rPr>
        <w:t xml:space="preserve"> LiFePO4 (80-100%) ≈ Flujo (100%) &gt; Plomo-ácido (50-60%).</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Un DOD seguro más alto permite una mayor energía utilizable de una capacidad dada.</w:t>
      </w:r>
      <w:r>
        <w:rPr>
          <w:rFonts w:ascii="Google Sans Text" w:eastAsia="Google Sans Text" w:hAnsi="Google Sans Text" w:cs="Google Sans Text"/>
          <w:sz w:val="24"/>
          <w:szCs w:val="24"/>
          <w:vertAlign w:val="superscript"/>
        </w:rPr>
        <w:t>37</w:t>
      </w:r>
    </w:p>
    <w:p w:rsidR="00820BA2" w:rsidRDefault="00000000" w:rsidP="00F16DD9">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Rango de Temperatura:</w:t>
      </w:r>
      <w:r>
        <w:rPr>
          <w:rFonts w:ascii="Google Sans Text" w:eastAsia="Google Sans Text" w:hAnsi="Google Sans Text" w:cs="Google Sans Text"/>
        </w:rPr>
        <w:t xml:space="preserve"> LiFePO4 funciona bien entre -20°C y +60°C.</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El plomo-ácido pierde eficiencia por debajo de 10°C y puede dañarse por debajo de -10°C.</w:t>
      </w:r>
      <w:r>
        <w:rPr>
          <w:rFonts w:ascii="Google Sans Text" w:eastAsia="Google Sans Text" w:hAnsi="Google Sans Text" w:cs="Google Sans Text"/>
          <w:sz w:val="24"/>
          <w:szCs w:val="24"/>
          <w:vertAlign w:val="superscript"/>
        </w:rPr>
        <w:t>37</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métrica de "costo por kWh por ciclo" </w:t>
      </w:r>
      <w:r>
        <w:rPr>
          <w:rFonts w:ascii="Google Sans Text" w:eastAsia="Google Sans Text" w:hAnsi="Google Sans Text" w:cs="Google Sans Text"/>
          <w:sz w:val="24"/>
          <w:szCs w:val="24"/>
          <w:vertAlign w:val="superscript"/>
        </w:rPr>
        <w:t>37</w:t>
      </w:r>
      <w:r>
        <w:rPr>
          <w:rFonts w:ascii="Google Sans Text" w:eastAsia="Google Sans Text" w:hAnsi="Google Sans Text" w:cs="Google Sans Text"/>
        </w:rPr>
        <w:t xml:space="preserve"> ofrece una perspectiva económica crucial. Demuestra que, si bien las baterías de Fosfato de Hierro y Litio (LiFePO4) pueden tener un costo inicial más elevado, su vida útil superior y su alta eficiencia se traducen en un costo efectivo más bajo a lo largo de su vida operativa para aplicaciones de uso diario intensivo, como las requeridas por la IPU. Esto significa que para la IPU, cuyo objetivo es maximizar el retorno y el flujo de energía durante su vida útil, LiFePO4 no es solo una elección basada en el rendimiento, sino también una inversión más viable económicamente a largo plazo, a pesar de la inversión inicial.</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Tabla 3: Métricas de Rendimiento Comparativas de Tecnologías de Baterías Eficientes para Sistemas Fotovoltaicos</w:t>
      </w: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Química de la Batería</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Densidad de Energía (Wh/kg)</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Ciclos de Vida (DOD especificado)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Eficiencia (ida y vuelta) (%)</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DOD Seguro (%)</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Ventajas Clave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Desventajas Clave</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Idoneidad para IPU</w:t>
            </w:r>
          </w:p>
        </w:tc>
      </w:tr>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LiFePO4</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150-200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3000-6000+ (80-100% </w:t>
            </w:r>
            <w:r>
              <w:rPr>
                <w:rFonts w:ascii="Google Sans Text" w:eastAsia="Google Sans Text" w:hAnsi="Google Sans Text" w:cs="Google Sans Text"/>
              </w:rPr>
              <w:lastRenderedPageBreak/>
              <w:t xml:space="preserve">DOD)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lastRenderedPageBreak/>
              <w:t xml:space="preserve">90-95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80-100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Alta eficiencia, larga vida </w:t>
            </w:r>
            <w:r>
              <w:rPr>
                <w:rFonts w:ascii="Google Sans Text" w:eastAsia="Google Sans Text" w:hAnsi="Google Sans Text" w:cs="Google Sans Text"/>
              </w:rPr>
              <w:lastRenderedPageBreak/>
              <w:t xml:space="preserve">útil, alta DOD, seguridad inherente, bajo mantenimiento </w:t>
            </w:r>
            <w:r>
              <w:rPr>
                <w:rFonts w:ascii="Google Sans Text" w:eastAsia="Google Sans Text" w:hAnsi="Google Sans Text" w:cs="Google Sans Text"/>
                <w:sz w:val="24"/>
                <w:szCs w:val="24"/>
                <w:vertAlign w:val="superscript"/>
              </w:rPr>
              <w:t>25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lastRenderedPageBreak/>
              <w:t xml:space="preserve">Mayor costo inicial, no </w:t>
            </w:r>
            <w:r>
              <w:rPr>
                <w:rFonts w:ascii="Google Sans Text" w:eastAsia="Google Sans Text" w:hAnsi="Google Sans Text" w:cs="Google Sans Text"/>
              </w:rPr>
              <w:lastRenderedPageBreak/>
              <w:t xml:space="preserve">se pueden conectar en serie directamente (Netion®) </w:t>
            </w:r>
            <w:r>
              <w:rPr>
                <w:rFonts w:ascii="Google Sans Text" w:eastAsia="Google Sans Text" w:hAnsi="Google Sans Text" w:cs="Google Sans Text"/>
                <w:sz w:val="24"/>
                <w:szCs w:val="24"/>
                <w:vertAlign w:val="superscript"/>
              </w:rPr>
              <w:t>25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b/>
              </w:rPr>
              <w:lastRenderedPageBreak/>
              <w:t>Alta:</w:t>
            </w:r>
            <w:r>
              <w:rPr>
                <w:rFonts w:ascii="Google Sans Text" w:eastAsia="Google Sans Text" w:hAnsi="Google Sans Text" w:cs="Google Sans Text"/>
              </w:rPr>
              <w:t xml:space="preserve"> Ideal para ciclos rápidos y </w:t>
            </w:r>
            <w:r>
              <w:rPr>
                <w:rFonts w:ascii="Google Sans Text" w:eastAsia="Google Sans Text" w:hAnsi="Google Sans Text" w:cs="Google Sans Text"/>
              </w:rPr>
              <w:lastRenderedPageBreak/>
              <w:t>alta potencia, seguridad crítica.</w:t>
            </w:r>
          </w:p>
        </w:tc>
      </w:tr>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lastRenderedPageBreak/>
              <w:t>Ión-Litio (otras)</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150-200 (hasta 711 exp.)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3000-6000+ (80-100% DOD)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90-95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80-100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Alta densidad de energía, alta eficiencia, bajo mantenimiento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Riesgo de sobrecalentamiento/incendio (NMC), requiere BMS robusto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b/>
              </w:rPr>
              <w:t>Alta:</w:t>
            </w:r>
            <w:r>
              <w:rPr>
                <w:rFonts w:ascii="Google Sans Text" w:eastAsia="Google Sans Text" w:hAnsi="Google Sans Text" w:cs="Google Sans Text"/>
              </w:rPr>
              <w:t xml:space="preserve"> Similar a LiFePO4, pero con consideraciones de seguridad.</w:t>
            </w:r>
          </w:p>
        </w:tc>
      </w:tr>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Plomo-Ácido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30-50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300-1000 (50-60% DOD)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70-85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50-60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Bajo costo inicial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Baja densidad de energía, vida útil corta, baja eficiencia, requiere mantenimiento y ventilación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b/>
              </w:rPr>
              <w:t>Baja:</w:t>
            </w:r>
            <w:r>
              <w:rPr>
                <w:rFonts w:ascii="Google Sans Text" w:eastAsia="Google Sans Text" w:hAnsi="Google Sans Text" w:cs="Google Sans Text"/>
              </w:rPr>
              <w:t xml:space="preserve"> No apta para ciclos rápidos y profundos.</w:t>
            </w:r>
          </w:p>
        </w:tc>
      </w:tr>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Flujo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20-35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10000-15000+ (100% DOD)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50-80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100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Vida útil muy larga, DOD 100%, escalado independiente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Baja densidad de energía, baja eficiencia, tasas de carga/descarga bajas </w:t>
            </w:r>
            <w:r>
              <w:rPr>
                <w:rFonts w:ascii="Google Sans Text" w:eastAsia="Google Sans Text" w:hAnsi="Google Sans Text" w:cs="Google Sans Text"/>
                <w:sz w:val="24"/>
                <w:szCs w:val="24"/>
                <w:vertAlign w:val="superscript"/>
              </w:rPr>
              <w:t>37</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b/>
              </w:rPr>
              <w:t>Media-Baja:</w:t>
            </w:r>
            <w:r>
              <w:rPr>
                <w:rFonts w:ascii="Google Sans Text" w:eastAsia="Google Sans Text" w:hAnsi="Google Sans Text" w:cs="Google Sans Text"/>
              </w:rPr>
              <w:t xml:space="preserve"> Larga vida útil, pero baja eficiencia y densidad de potencia para pulsos.</w:t>
            </w:r>
          </w:p>
        </w:tc>
      </w:tr>
      <w:tr w:rsidR="00820BA2">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b/>
              </w:rPr>
            </w:pPr>
            <w:r>
              <w:rPr>
                <w:rFonts w:ascii="Google Sans Text" w:eastAsia="Google Sans Text" w:hAnsi="Google Sans Text" w:cs="Google Sans Text"/>
                <w:b/>
              </w:rPr>
              <w:t>Ión-Sodio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140-160 </w:t>
            </w:r>
            <w:r>
              <w:rPr>
                <w:rFonts w:ascii="Google Sans Text" w:eastAsia="Google Sans Text" w:hAnsi="Google Sans Text" w:cs="Google Sans Text"/>
                <w:sz w:val="24"/>
                <w:szCs w:val="24"/>
                <w:vertAlign w:val="superscript"/>
              </w:rPr>
              <w:t>45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Miles de ciclos </w:t>
            </w:r>
            <w:r>
              <w:rPr>
                <w:rFonts w:ascii="Google Sans Text" w:eastAsia="Google Sans Text" w:hAnsi="Google Sans Text" w:cs="Google Sans Text"/>
                <w:sz w:val="24"/>
                <w:szCs w:val="24"/>
                <w:vertAlign w:val="superscript"/>
              </w:rPr>
              <w:t>46</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Similar a Ión-Litio </w:t>
            </w:r>
            <w:r>
              <w:rPr>
                <w:rFonts w:ascii="Google Sans Text" w:eastAsia="Google Sans Text" w:hAnsi="Google Sans Text" w:cs="Google Sans Text"/>
                <w:sz w:val="24"/>
                <w:szCs w:val="24"/>
                <w:vertAlign w:val="superscript"/>
              </w:rPr>
              <w:t>45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No especificado</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Alternativa de bajo costo, buena para </w:t>
            </w:r>
            <w:r>
              <w:rPr>
                <w:rFonts w:ascii="Google Sans Text" w:eastAsia="Google Sans Text" w:hAnsi="Google Sans Text" w:cs="Google Sans Text"/>
              </w:rPr>
              <w:lastRenderedPageBreak/>
              <w:t xml:space="preserve">almacenamiento estacionario </w:t>
            </w:r>
            <w:r>
              <w:rPr>
                <w:rFonts w:ascii="Google Sans Text" w:eastAsia="Google Sans Text" w:hAnsi="Google Sans Text" w:cs="Google Sans Text"/>
                <w:sz w:val="24"/>
                <w:szCs w:val="24"/>
                <w:vertAlign w:val="superscript"/>
              </w:rPr>
              <w:t>45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lastRenderedPageBreak/>
              <w:t>Menor densidad de energía que Ión-</w:t>
            </w:r>
            <w:r>
              <w:rPr>
                <w:rFonts w:ascii="Google Sans Text" w:eastAsia="Google Sans Text" w:hAnsi="Google Sans Text" w:cs="Google Sans Text"/>
              </w:rPr>
              <w:lastRenderedPageBreak/>
              <w:t xml:space="preserve">Litio, tecnología emergente </w:t>
            </w:r>
            <w:r>
              <w:rPr>
                <w:rFonts w:ascii="Google Sans Text" w:eastAsia="Google Sans Text" w:hAnsi="Google Sans Text" w:cs="Google Sans Text"/>
                <w:sz w:val="24"/>
                <w:szCs w:val="24"/>
                <w:vertAlign w:val="superscript"/>
              </w:rPr>
              <w:t>45</w:t>
            </w:r>
          </w:p>
        </w:tc>
        <w:tc>
          <w:tcPr>
            <w:tcW w:w="117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b/>
              </w:rPr>
              <w:lastRenderedPageBreak/>
              <w:t>Media:</w:t>
            </w:r>
            <w:r>
              <w:rPr>
                <w:rFonts w:ascii="Google Sans Text" w:eastAsia="Google Sans Text" w:hAnsi="Google Sans Text" w:cs="Google Sans Text"/>
              </w:rPr>
              <w:t xml:space="preserve"> Potencial a futuro, pero </w:t>
            </w:r>
            <w:r>
              <w:rPr>
                <w:rFonts w:ascii="Google Sans Text" w:eastAsia="Google Sans Text" w:hAnsi="Google Sans Text" w:cs="Google Sans Text"/>
              </w:rPr>
              <w:lastRenderedPageBreak/>
              <w:t>actualmente menor densidad de energía.</w:t>
            </w:r>
          </w:p>
        </w:tc>
      </w:tr>
    </w:tbl>
    <w:p w:rsidR="00820BA2" w:rsidRDefault="00820BA2" w:rsidP="00F16DD9">
      <w:pPr>
        <w:pBdr>
          <w:top w:val="nil"/>
          <w:left w:val="nil"/>
          <w:bottom w:val="nil"/>
          <w:right w:val="nil"/>
          <w:between w:val="nil"/>
        </w:pBdr>
        <w:spacing w:before="480"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4.3. Enfoque en Baterías LiFePO4: Propiedades, Ventajas y Características de Seguridad para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Las baterías de Fosfato de Hierro y Litio (LiFePO4) se destacan como las "baterías más seguras del mercado".</w:t>
      </w:r>
      <w:r>
        <w:rPr>
          <w:rFonts w:ascii="Google Sans Text" w:eastAsia="Google Sans Text" w:hAnsi="Google Sans Text" w:cs="Google Sans Text"/>
          <w:sz w:val="24"/>
          <w:szCs w:val="24"/>
          <w:vertAlign w:val="superscript"/>
        </w:rPr>
        <w:t>25</w:t>
      </w:r>
    </w:p>
    <w:p w:rsidR="00820BA2" w:rsidRDefault="00000000" w:rsidP="00F16DD9">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Propiedades y Ventajas:</w:t>
      </w:r>
      <w:r>
        <w:rPr>
          <w:rFonts w:ascii="Google Sans Text" w:eastAsia="Google Sans Text" w:hAnsi="Google Sans Text" w:cs="Google Sans Text"/>
        </w:rPr>
        <w:t xml:space="preserve"> Poseen una alta densidad de energía, lo que permite un ahorro de hasta el 70% en espacio y peso en comparación con las baterías de plomo-ácido.</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Muestran una alta eficiencia (92% en ciclo completo frente al 80% de las de plomo-ácido), una excelente retención de carga, una vida útil superior (más de 6000 ciclos con un 80% de DOD, y una vida estimada de más de 10 años), y son capaces de manejar altas corrientes de carga y descarga.</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Además, presentan una baja resistencia interna (inferior a 30mΩ) y no requieren ser cargadas completamente para optimizar su vida útil.</w:t>
      </w:r>
      <w:r>
        <w:rPr>
          <w:rFonts w:ascii="Google Sans Text" w:eastAsia="Google Sans Text" w:hAnsi="Google Sans Text" w:cs="Google Sans Text"/>
          <w:sz w:val="24"/>
          <w:szCs w:val="24"/>
          <w:vertAlign w:val="superscript"/>
        </w:rPr>
        <w:t>25</w:t>
      </w:r>
    </w:p>
    <w:p w:rsidR="00820BA2" w:rsidRDefault="00000000" w:rsidP="00F16DD9">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Características de Seguridad:</w:t>
      </w:r>
      <w:r>
        <w:rPr>
          <w:rFonts w:ascii="Google Sans Text" w:eastAsia="Google Sans Text" w:hAnsi="Google Sans Text" w:cs="Google Sans Text"/>
        </w:rPr>
        <w:t xml:space="preserve"> Incorporan un sistema de gestión de baterías (BMS) integrado para el monitoreo y la protección a nivel de celda, incluyendo la prevención de sobretensión, subtensión, sobrecorriente, sobrecalentamiento y cortocircuitos.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Su química es muy estable, lo que significa que no se incendian ni explotan en condiciones de uso normales.</w:t>
      </w:r>
      <w:r>
        <w:rPr>
          <w:rFonts w:ascii="Google Sans Text" w:eastAsia="Google Sans Text" w:hAnsi="Google Sans Text" w:cs="Google Sans Text"/>
          <w:sz w:val="24"/>
          <w:szCs w:val="24"/>
          <w:vertAlign w:val="superscript"/>
        </w:rPr>
        <w:t>37</w:t>
      </w:r>
    </w:p>
    <w:p w:rsidR="00820BA2" w:rsidRDefault="00000000" w:rsidP="00F16DD9">
      <w:pPr>
        <w:numPr>
          <w:ilvl w:val="0"/>
          <w:numId w:val="6"/>
        </w:numPr>
        <w:pBdr>
          <w:top w:val="nil"/>
          <w:left w:val="nil"/>
          <w:bottom w:val="nil"/>
          <w:right w:val="nil"/>
          <w:between w:val="nil"/>
        </w:pBdr>
        <w:spacing w:line="275" w:lineRule="auto"/>
        <w:jc w:val="both"/>
      </w:pPr>
      <w:r>
        <w:rPr>
          <w:rFonts w:ascii="Google Sans Text" w:eastAsia="Google Sans Text" w:hAnsi="Google Sans Text" w:cs="Google Sans Text"/>
          <w:b/>
        </w:rPr>
        <w:t>Limitaciones:</w:t>
      </w:r>
      <w:r>
        <w:rPr>
          <w:rFonts w:ascii="Google Sans Text" w:eastAsia="Google Sans Text" w:hAnsi="Google Sans Text" w:cs="Google Sans Text"/>
        </w:rPr>
        <w:t xml:space="preserve"> No pueden conectarse en serie (solo en paralelo, hasta 15 módulos para la marca Netion®).</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Las baterías nuevas deben cargarse al 100% antes de incluirlas en una configuración en paralelo para asegurar el equilibrio de las celdas.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Son sensibles a la descarga profunda si una corriente residual drena la batería por debajo del voltaje de corte.</w:t>
      </w:r>
      <w:r>
        <w:rPr>
          <w:rFonts w:ascii="Google Sans Text" w:eastAsia="Google Sans Text" w:hAnsi="Google Sans Text" w:cs="Google Sans Text"/>
          <w:sz w:val="24"/>
          <w:szCs w:val="24"/>
          <w:vertAlign w:val="superscript"/>
        </w:rPr>
        <w:t>25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Las características de seguridad explícitas y el sistema de gestión de baterías (BMS) integrado de las baterías de Fosfato de Hierro y Litio (LiFePO4) son de suma importancia para la IPU, ya que abordan directamente los riesgos inherentes asociados con los ciclos de energía rápidos y de alta potencia. La capacidad de estas baterías para manejar altas corrientes de carga y descarga, junto con su vida útil superior, las hace excepcionalmente adecuadas para los exigentes requisitos de potencia pulsada de la IPU. Esto garantiza tanto la seguridad operativa como el rendimiento sostenido en condiciones que degradarían gravemente o pondrían en peligro otras químicas de baterías.</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lastRenderedPageBreak/>
        <w:t>4.4. Sistemas de Gestión de Baterías (BMS) y su Papel Crítico en la Vida Útil y la Seguridad de las Baterías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sistema de gestión de baterías (BMS) es indispensable para proteger las celdas individuales y el conjunto de la batería, monitoreando continuamente el voltaje, la corriente y la temperatura.</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Garantiza un equilibrio perfecto entre las celdas, lo cual es vital, ya que las celdas de litio no se autoequilibran.</w:t>
      </w:r>
      <w:r>
        <w:rPr>
          <w:rFonts w:ascii="Google Sans Text" w:eastAsia="Google Sans Text" w:hAnsi="Google Sans Text" w:cs="Google Sans Text"/>
          <w:sz w:val="24"/>
          <w:szCs w:val="24"/>
          <w:vertAlign w:val="superscript"/>
        </w:rPr>
        <w:t>25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Entre sus funciones se incluyen la prevención de subtensión, sobretensión, sobrecorriente, sobrecalentamiento y cortocircuitos.</w:t>
      </w:r>
      <w:r>
        <w:rPr>
          <w:rFonts w:ascii="Google Sans Text" w:eastAsia="Google Sans Text" w:hAnsi="Google Sans Text" w:cs="Google Sans Text"/>
          <w:sz w:val="24"/>
          <w:szCs w:val="24"/>
          <w:vertAlign w:val="superscript"/>
        </w:rPr>
        <w:t>25</w:t>
      </w:r>
      <w:r>
        <w:rPr>
          <w:rFonts w:ascii="Google Sans Text" w:eastAsia="Google Sans Text" w:hAnsi="Google Sans Text" w:cs="Google Sans Text"/>
        </w:rPr>
        <w:t xml:space="preserve"> Es importante destacar que una corriente de descarga residual puede dañar las baterías si se dejan en un estado descargado durante periodos prolongados.</w:t>
      </w:r>
      <w:r>
        <w:rPr>
          <w:rFonts w:ascii="Google Sans Text" w:eastAsia="Google Sans Text" w:hAnsi="Google Sans Text" w:cs="Google Sans Text"/>
          <w:sz w:val="24"/>
          <w:szCs w:val="24"/>
          <w:vertAlign w:val="superscript"/>
        </w:rPr>
        <w:t>25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BMS no es simplemente un complemento de protección, sino un habilitador fundamental para el rendimiento de la IPU. Al gestionar activamente el equilibrio de las celdas y prevenir condiciones de estrés, el BMS permite que la batería opere a su máximo rendimiento durante los ciclos rápidos de carga y descarga. Esto contribuye directamente a la eficiencia general y a la longevidad de la IPU, asegurando que la máxima energía utilizable esté disponible de manera consistente para las demandas dinámicas del sistema.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5. La Unidad de Potencia Inteligente (IPU): Principios de Diseño e Implementación</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5.1. Aprovechamiento de Condensadores para la Liberación Instantánea de Energía en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Los condensadores almacenan energía en un campo eléctrico y son capaces de una descarga casi instantánea, liberando una gran cantidad de energía en un pulso muy corto y potente.</w:t>
      </w:r>
      <w:r>
        <w:rPr>
          <w:rFonts w:ascii="Google Sans Text" w:eastAsia="Google Sans Text" w:hAnsi="Google Sans Text" w:cs="Google Sans Text"/>
          <w:sz w:val="24"/>
          <w:szCs w:val="24"/>
          <w:vertAlign w:val="superscript"/>
        </w:rPr>
        <w:t>15</w:t>
      </w:r>
      <w:r>
        <w:rPr>
          <w:rFonts w:ascii="Google Sans Text" w:eastAsia="Google Sans Text" w:hAnsi="Google Sans Text" w:cs="Google Sans Text"/>
        </w:rPr>
        <w:t xml:space="preserve"> Esta propiedad se alinea con la acción del "pistón" que recibe un impacto y devuelve energía [User Query].</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condensadores electroquímicos, también conocidos como supercondensadores o ultracondensadores, ofrecen una alta densidad de potencia, carga/descarga rápidas y una larga vida útil, lo que los hace adecuados para aplicaciones de alta potencia y corta duración, como el frenado regenerativo, el respaldo de energía y la estabilización de la red.</w:t>
      </w:r>
      <w:r>
        <w:rPr>
          <w:rFonts w:ascii="Google Sans Text" w:eastAsia="Google Sans Text" w:hAnsi="Google Sans Text" w:cs="Google Sans Text"/>
          <w:sz w:val="24"/>
          <w:szCs w:val="24"/>
          <w:vertAlign w:val="superscript"/>
        </w:rPr>
        <w:t>15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Aunque los condensadores convencionales pueden proporcionar una descarga rápida, la necesidad de la IPU de pulsos potentes y de alta energía sugiere la integración de supercondensadores. Su densidad de potencia superior y su ciclo de vida prolongado, </w:t>
      </w:r>
      <w:r>
        <w:rPr>
          <w:rFonts w:ascii="Google Sans Text" w:eastAsia="Google Sans Text" w:hAnsi="Google Sans Text" w:cs="Google Sans Text"/>
        </w:rPr>
        <w:lastRenderedPageBreak/>
        <w:t>particularmente para ráfagas de energía rápidas y de corta duración, los hacen ideales para manejar la energía de "impacto" y "rebote" inmediato del pistón atómico. Pueden absorber energía rápidamente del banco de baterías principal (o directamente de la salida fotovoltaica acondicionada) y luego descargarla casi instantáneamente en la carga o en un inductor para generar el retroceso. Esto crea un sistema de almacenamiento de energía de dos etapas: baterías para el almacenamiento masivo y supercondensadores para la entrega rápida de pulsos, optimizando así tanto la capacidad energética como la entrega de potencia.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5.2. Aprovechamiento de Inductores y el "Retroceso Inductivo" para la Generación de Potencia Pulsada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Los inductores almacenan energía en un campo magnético y se oponen a los cambios de corriente. Cuando el flujo de corriente a través de un inductor se interrumpe, puede generar un "pico masivo de voltaje/energía", conocido como "retroceso inductivo" (inductive kickback).</w:t>
      </w:r>
      <w:r>
        <w:rPr>
          <w:rFonts w:ascii="Google Sans Text" w:eastAsia="Google Sans Text" w:hAnsi="Google Sans Text" w:cs="Google Sans Text"/>
          <w:sz w:val="24"/>
          <w:szCs w:val="24"/>
          <w:vertAlign w:val="superscript"/>
        </w:rPr>
        <w:t>17</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El retroceso inductivo, aunque potencialmente dañino (causando interferencias electromagnéticas y fallas en los componentes), puede ser aprovechado en circuitos de fuentes de alimentación para desarrollar voltajes más altos o de polaridad opuesta a partir de una única fuente.</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Este principio es fundamental para la tecnología de potencia pulsada, que acumula energía durante un período relativamente largo y la libera instantáneamente para aumentar la potencia instantánea.</w:t>
      </w:r>
      <w:r>
        <w:rPr>
          <w:rFonts w:ascii="Google Sans Text" w:eastAsia="Google Sans Text" w:hAnsi="Google Sans Text" w:cs="Google Sans Text"/>
          <w:sz w:val="24"/>
          <w:szCs w:val="24"/>
          <w:vertAlign w:val="superscript"/>
        </w:rPr>
        <w:t>35</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generación controlada de retroceso inductivo es el mecanismo para lograr el aspecto de "pico de energía masivo" de la IPU. Esto requiere un control de conmutación preciso, logrado mediante microcontroladores y semiconductores de potencia, y una protección robusta del circuito (por ejemplo, diodos de amortiguación) para gestionar los riesgos inherentes de los transitorios de alto voltaje mientras se maximiza la transferencia de energía útil.</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5.3. Integración de Electrónica de Potencia, Microcontroladores y Baterías para la Funcionalidad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IPU representa una integración sinérgica donde cada componente desempeña un papel vital e interconectado.</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Conjunto Fotovoltaico (PV):</w:t>
      </w:r>
      <w:r>
        <w:rPr>
          <w:rFonts w:ascii="Google Sans Text" w:eastAsia="Google Sans Text" w:hAnsi="Google Sans Text" w:cs="Google Sans Text"/>
        </w:rPr>
        <w:t xml:space="preserve"> Proporciona la entrada de energía CC principal.</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Convertidores CC-CC (con MPPT):</w:t>
      </w:r>
      <w:r>
        <w:rPr>
          <w:rFonts w:ascii="Google Sans Text" w:eastAsia="Google Sans Text" w:hAnsi="Google Sans Text" w:cs="Google Sans Text"/>
        </w:rPr>
        <w:t xml:space="preserve"> Optimizan la extracción de energía del conjunto fotovoltaico y acondicionan el voltaje para un almacenamiento eficiente en los depósitos de energía de la IPU.</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Baterías (por ejemplo, LiFePO4):</w:t>
      </w:r>
      <w:r>
        <w:rPr>
          <w:rFonts w:ascii="Google Sans Text" w:eastAsia="Google Sans Text" w:hAnsi="Google Sans Text" w:cs="Google Sans Text"/>
        </w:rPr>
        <w:t xml:space="preserve"> Proporcionan el almacenamiento de energía a granel, ofreciendo alta capacidad y fiabilidad a largo plazo.</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lastRenderedPageBreak/>
        <w:t>Supercondensadores:</w:t>
      </w:r>
      <w:r>
        <w:rPr>
          <w:rFonts w:ascii="Google Sans Text" w:eastAsia="Google Sans Text" w:hAnsi="Google Sans Text" w:cs="Google Sans Text"/>
        </w:rPr>
        <w:t xml:space="preserve"> Actúan como el búfer inmediato para el almacenamiento rápido de energía y la descarga instantánea, manejando los picos de alta potencia de la acción del "pistón".</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Inductores:</w:t>
      </w:r>
      <w:r>
        <w:rPr>
          <w:rFonts w:ascii="Google Sans Text" w:eastAsia="Google Sans Text" w:hAnsi="Google Sans Text" w:cs="Google Sans Text"/>
        </w:rPr>
        <w:t xml:space="preserve"> Se utilizan junto con conmutadores de alta velocidad para generar potentes pulsos de voltaje/energía mediante el retroceso inductivo.</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Conmutadores Semiconductores de Potencia (MOSFETs/IGBTs):</w:t>
      </w:r>
      <w:r>
        <w:rPr>
          <w:rFonts w:ascii="Google Sans Text" w:eastAsia="Google Sans Text" w:hAnsi="Google Sans Text" w:cs="Google Sans Text"/>
        </w:rPr>
        <w:t xml:space="preserve"> Son los actuadores para un control preciso y de alta velocidad del flujo de energía, permitiendo la carga rápida de condensadores, la interrupción de corriente para el retroceso inductivo y la descarga controlada.</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Microcontrolador (por ejemplo, ESP32):</w:t>
      </w:r>
      <w:r>
        <w:rPr>
          <w:rFonts w:ascii="Google Sans Text" w:eastAsia="Google Sans Text" w:hAnsi="Google Sans Text" w:cs="Google Sans Text"/>
        </w:rPr>
        <w:t xml:space="preserve"> Es la inteligencia central, que monitorea todos los parámetros (PV, batería, supercondensador, carga), ejecuta algoritmos MPPT, BMS y algoritmos avanzados de control de potencia pulsada, y gestiona la comunicación.</w:t>
      </w:r>
    </w:p>
    <w:p w:rsidR="00820BA2" w:rsidRDefault="00000000" w:rsidP="00F16DD9">
      <w:pPr>
        <w:numPr>
          <w:ilvl w:val="0"/>
          <w:numId w:val="7"/>
        </w:numPr>
        <w:pBdr>
          <w:top w:val="nil"/>
          <w:left w:val="nil"/>
          <w:bottom w:val="nil"/>
          <w:right w:val="nil"/>
          <w:between w:val="nil"/>
        </w:pBdr>
        <w:spacing w:line="275" w:lineRule="auto"/>
        <w:jc w:val="both"/>
      </w:pPr>
      <w:r>
        <w:rPr>
          <w:rFonts w:ascii="Google Sans Text" w:eastAsia="Google Sans Text" w:hAnsi="Google Sans Text" w:cs="Google Sans Text"/>
          <w:b/>
        </w:rPr>
        <w:t>Rectificadores/Inversores:</w:t>
      </w:r>
      <w:r>
        <w:rPr>
          <w:rFonts w:ascii="Google Sans Text" w:eastAsia="Google Sans Text" w:hAnsi="Google Sans Text" w:cs="Google Sans Text"/>
        </w:rPr>
        <w:t xml:space="preserve"> Dependiendo de la conexión de la IPU (conectada a la red, aislada de la red), estos componentes gestionan la conversión CA/CC para la interacción con la red o las cargas de CA.</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"flujo de energía adicional" de la IPU se logra a través de la interacción optimizada y sinérgica de estos componentes. El microcontrolador actúa como el orquestador central, detectando continuamente (salida fotovoltaica, estado de la batería/supercondensador, demanda de carga) y actuando (conmutadores de potencia, convertidores CC-CC) en tiempo real. Este bucle de retroalimentación dinámico es crucial para maximizar la eficiencia en todas las etapas, desde el MPPT hasta la descarga pulsada controlada. La combinación de baterías para el almacenamiento de energía a granel y supercondensadores para el búfer de descarga rápida y de alta potencia crea un sistema de almacenamiento jerárquico optimizado tanto para la capacidad energética como para la entrega de potencia. Además, la minimización activa de las pérdidas en cada paso de conversión y transferencia, mediante la selección de puntos de operación óptimos, la gestión de las condiciones térmicas y el empleo de técnicas de conmutación avanzadas, es primordial para maximizar la energía de "rebote" y la eficiencia general del sistema.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5.4. Diseño Conceptual y Flujo de Energía dentro de una Arquitectura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Una arquitectura conceptual de IPU implicaría:</w:t>
      </w:r>
    </w:p>
    <w:p w:rsidR="00820BA2" w:rsidRDefault="00000000" w:rsidP="00F16DD9">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Etapa de Entrada:</w:t>
      </w:r>
      <w:r>
        <w:rPr>
          <w:rFonts w:ascii="Google Sans Text" w:eastAsia="Google Sans Text" w:hAnsi="Google Sans Text" w:cs="Google Sans Text"/>
        </w:rPr>
        <w:t xml:space="preserve"> Un conjunto fotovoltaico conectado a un convertidor CC-CC con MPPT.</w:t>
      </w:r>
    </w:p>
    <w:p w:rsidR="00820BA2" w:rsidRDefault="00000000" w:rsidP="00F16DD9">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Almacenamiento Intermedio:</w:t>
      </w:r>
      <w:r>
        <w:rPr>
          <w:rFonts w:ascii="Google Sans Text" w:eastAsia="Google Sans Text" w:hAnsi="Google Sans Text" w:cs="Google Sans Text"/>
        </w:rPr>
        <w:t xml:space="preserve"> Un banco de baterías principal (LiFePO4) para el almacenamiento de energía a granel, gestionado por un BMS.</w:t>
      </w:r>
    </w:p>
    <w:p w:rsidR="00820BA2" w:rsidRDefault="00000000" w:rsidP="00F16DD9">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Módulo de Potencia Pulsada:</w:t>
      </w:r>
      <w:r>
        <w:rPr>
          <w:rFonts w:ascii="Google Sans Text" w:eastAsia="Google Sans Text" w:hAnsi="Google Sans Text" w:cs="Google Sans Text"/>
        </w:rPr>
        <w:t xml:space="preserve"> Un almacenamiento secundario de alta densidad de potencia (supercondensadores) que actúa como búfer, conectado a inductores y conmutadores de potencia de alta velocidad (MOSFETs/IGBTs).</w:t>
      </w:r>
    </w:p>
    <w:p w:rsidR="00820BA2" w:rsidRDefault="00000000" w:rsidP="00F16DD9">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Unidad de Control:</w:t>
      </w:r>
      <w:r>
        <w:rPr>
          <w:rFonts w:ascii="Google Sans Text" w:eastAsia="Google Sans Text" w:hAnsi="Google Sans Text" w:cs="Google Sans Text"/>
        </w:rPr>
        <w:t xml:space="preserve"> Un microcontrolador central (ESP32) que supervisa todas las etapas, </w:t>
      </w:r>
      <w:r>
        <w:rPr>
          <w:rFonts w:ascii="Google Sans Text" w:eastAsia="Google Sans Text" w:hAnsi="Google Sans Text" w:cs="Google Sans Text"/>
        </w:rPr>
        <w:lastRenderedPageBreak/>
        <w:t>comunicándose con el BMS, el MPPT y los controladores de puerta de los conmutadores.</w:t>
      </w:r>
    </w:p>
    <w:p w:rsidR="00820BA2" w:rsidRDefault="00000000" w:rsidP="00F16DD9">
      <w:pPr>
        <w:numPr>
          <w:ilvl w:val="0"/>
          <w:numId w:val="8"/>
        </w:numPr>
        <w:pBdr>
          <w:top w:val="nil"/>
          <w:left w:val="nil"/>
          <w:bottom w:val="nil"/>
          <w:right w:val="nil"/>
          <w:between w:val="nil"/>
        </w:pBdr>
        <w:spacing w:line="275" w:lineRule="auto"/>
        <w:jc w:val="both"/>
      </w:pPr>
      <w:r>
        <w:rPr>
          <w:rFonts w:ascii="Google Sans Text" w:eastAsia="Google Sans Text" w:hAnsi="Google Sans Text" w:cs="Google Sans Text"/>
          <w:b/>
        </w:rPr>
        <w:t>Etapa de Salida:</w:t>
      </w:r>
      <w:r>
        <w:rPr>
          <w:rFonts w:ascii="Google Sans Text" w:eastAsia="Google Sans Text" w:hAnsi="Google Sans Text" w:cs="Google Sans Text"/>
        </w:rPr>
        <w:t xml:space="preserve"> Dependiendo de la aplicación, esta podría ser una salida pulsada de CC directa, o un inversor para una salida pulsada de CA, o una conexión a la red para servicios auxiliares.</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flujo de energía se gestionaría dinámicamente: la energía fotovoltaica se optimiza y se almacena en las baterías. Cuando se requiere un pulso rápido, la energía se transfiere rápidamente de la batería (o directamente del PV si está disponible) a los supercondensadores, y luego se descarga instantáneamente mediante la conmutación controlada de los inductores para generar el pulso de alta potencia deseado, con cualquier exceso o energía recuperada siendo reencauzada de vuelta al almacenamiento.</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5.5. Desafíos y Oportunidades en el Desarrollo de la IPU (por ejemplo, Gestión Térmica, Degradación de Materiales, Eficiencia de la Transferencia de Energía Pulsada)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Desafíos:</w:t>
      </w:r>
    </w:p>
    <w:p w:rsidR="00820BA2" w:rsidRDefault="00000000" w:rsidP="00F16DD9">
      <w:pPr>
        <w:numPr>
          <w:ilvl w:val="1"/>
          <w:numId w:val="10"/>
        </w:numPr>
        <w:pBdr>
          <w:top w:val="nil"/>
          <w:left w:val="nil"/>
          <w:bottom w:val="nil"/>
          <w:right w:val="nil"/>
          <w:between w:val="nil"/>
        </w:pBdr>
        <w:spacing w:line="275" w:lineRule="auto"/>
        <w:jc w:val="both"/>
      </w:pPr>
      <w:r>
        <w:rPr>
          <w:rFonts w:ascii="Google Sans Text" w:eastAsia="Google Sans Text" w:hAnsi="Google Sans Text" w:cs="Google Sans Text"/>
          <w:b/>
        </w:rPr>
        <w:t>Gestión Térmica:</w:t>
      </w:r>
      <w:r>
        <w:rPr>
          <w:rFonts w:ascii="Google Sans Text" w:eastAsia="Google Sans Text" w:hAnsi="Google Sans Text" w:cs="Google Sans Text"/>
        </w:rPr>
        <w:t xml:space="preserve"> Los sistemas de alta densidad de potencia generan un calor significativo, lo que puede reducir su vida útil y eficiencia.</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Los sistemas de refrigeración eficientes son críticos.</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La analogía del "pistón atómico" implica un ciclo constante y rápido. La generación de calor a partir de las pérdidas de potencia (incluso con una eficiencia del 98%, el 2% de 10 kW es 200 W de calor para un inversor </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será un factor limitante principal. Una gestión térmica eficaz es un habilitador fundamental para lograr y mantener el funcionamiento de alta potencia y alta frecuencia de la IPU.</w:t>
      </w:r>
    </w:p>
    <w:p w:rsidR="00820BA2" w:rsidRDefault="00000000" w:rsidP="00F16DD9">
      <w:pPr>
        <w:numPr>
          <w:ilvl w:val="1"/>
          <w:numId w:val="10"/>
        </w:numPr>
        <w:pBdr>
          <w:top w:val="nil"/>
          <w:left w:val="nil"/>
          <w:bottom w:val="nil"/>
          <w:right w:val="nil"/>
          <w:between w:val="nil"/>
        </w:pBdr>
        <w:spacing w:line="275" w:lineRule="auto"/>
        <w:jc w:val="both"/>
      </w:pPr>
      <w:r>
        <w:rPr>
          <w:rFonts w:ascii="Google Sans Text" w:eastAsia="Google Sans Text" w:hAnsi="Google Sans Text" w:cs="Google Sans Text"/>
          <w:b/>
        </w:rPr>
        <w:t>Degradación de Materiales:</w:t>
      </w:r>
      <w:r>
        <w:rPr>
          <w:rFonts w:ascii="Google Sans Text" w:eastAsia="Google Sans Text" w:hAnsi="Google Sans Text" w:cs="Google Sans Text"/>
        </w:rPr>
        <w:t xml:space="preserve"> Las altas corrientes y el ciclado rápido pueden causar la degradación de los materiales de los electrodos en baterías/supercondensadores y el estrés en los conmutadores semiconductores.</w:t>
      </w:r>
      <w:r>
        <w:rPr>
          <w:rFonts w:ascii="Google Sans Text" w:eastAsia="Google Sans Text" w:hAnsi="Google Sans Text" w:cs="Google Sans Text"/>
          <w:sz w:val="24"/>
          <w:szCs w:val="24"/>
          <w:vertAlign w:val="superscript"/>
        </w:rPr>
        <w:t>48</w:t>
      </w:r>
      <w:r>
        <w:rPr>
          <w:rFonts w:ascii="Google Sans Text" w:eastAsia="Google Sans Text" w:hAnsi="Google Sans Text" w:cs="Google Sans Text"/>
        </w:rPr>
        <w:t xml:space="preserve"> La IPU debe equilibrar la consecución de "picos de energía masivos" con la garantía de la fiabilidad a largo plazo y la vida útil de los componentes.</w:t>
      </w:r>
    </w:p>
    <w:p w:rsidR="00820BA2" w:rsidRDefault="00000000" w:rsidP="00F16DD9">
      <w:pPr>
        <w:numPr>
          <w:ilvl w:val="1"/>
          <w:numId w:val="10"/>
        </w:numPr>
        <w:pBdr>
          <w:top w:val="nil"/>
          <w:left w:val="nil"/>
          <w:bottom w:val="nil"/>
          <w:right w:val="nil"/>
          <w:between w:val="nil"/>
        </w:pBdr>
        <w:spacing w:line="275" w:lineRule="auto"/>
        <w:jc w:val="both"/>
      </w:pPr>
      <w:r>
        <w:rPr>
          <w:rFonts w:ascii="Google Sans Text" w:eastAsia="Google Sans Text" w:hAnsi="Google Sans Text" w:cs="Google Sans Text"/>
          <w:b/>
        </w:rPr>
        <w:t>Eficiencia de la Transferencia de Energía Pulsada:</w:t>
      </w:r>
      <w:r>
        <w:rPr>
          <w:rFonts w:ascii="Google Sans Text" w:eastAsia="Google Sans Text" w:hAnsi="Google Sans Text" w:cs="Google Sans Text"/>
        </w:rPr>
        <w:t xml:space="preserve"> Minimizar las pérdidas durante la carga/descarga muy rápidas y la generación de transitorios de alto voltaje es complejo.</w:t>
      </w:r>
      <w:r>
        <w:rPr>
          <w:rFonts w:ascii="Google Sans Text" w:eastAsia="Google Sans Text" w:hAnsi="Google Sans Text" w:cs="Google Sans Text"/>
          <w:sz w:val="24"/>
          <w:szCs w:val="24"/>
          <w:vertAlign w:val="superscript"/>
        </w:rPr>
        <w:t>50</w:t>
      </w:r>
      <w:r>
        <w:rPr>
          <w:rFonts w:ascii="Google Sans Text" w:eastAsia="Google Sans Text" w:hAnsi="Google Sans Text" w:cs="Google Sans Text"/>
        </w:rPr>
        <w:t xml:space="preserve"> Los estudios muestran una pérdida significativa de energía en la conversión CA-CC </w:t>
      </w:r>
      <w:r>
        <w:rPr>
          <w:rFonts w:ascii="Google Sans Text" w:eastAsia="Google Sans Text" w:hAnsi="Google Sans Text" w:cs="Google Sans Text"/>
          <w:sz w:val="24"/>
          <w:szCs w:val="24"/>
          <w:vertAlign w:val="superscript"/>
        </w:rPr>
        <w:t>24</w:t>
      </w:r>
      <w:r>
        <w:rPr>
          <w:rFonts w:ascii="Google Sans Text" w:eastAsia="Google Sans Text" w:hAnsi="Google Sans Text" w:cs="Google Sans Text"/>
        </w:rPr>
        <w:t>, lo que implica desafíos similares en la potencia pulsada CC-CC de alta frecuencia.</w:t>
      </w:r>
    </w:p>
    <w:p w:rsidR="00820BA2" w:rsidRDefault="00000000" w:rsidP="00F16DD9">
      <w:pPr>
        <w:numPr>
          <w:ilvl w:val="1"/>
          <w:numId w:val="10"/>
        </w:numPr>
        <w:pBdr>
          <w:top w:val="nil"/>
          <w:left w:val="nil"/>
          <w:bottom w:val="nil"/>
          <w:right w:val="nil"/>
          <w:between w:val="nil"/>
        </w:pBdr>
        <w:spacing w:line="275" w:lineRule="auto"/>
        <w:jc w:val="both"/>
      </w:pPr>
      <w:r>
        <w:rPr>
          <w:rFonts w:ascii="Google Sans Text" w:eastAsia="Google Sans Text" w:hAnsi="Google Sans Text" w:cs="Google Sans Text"/>
          <w:b/>
        </w:rPr>
        <w:t>Complejidad del Control:</w:t>
      </w:r>
      <w:r>
        <w:rPr>
          <w:rFonts w:ascii="Google Sans Text" w:eastAsia="Google Sans Text" w:hAnsi="Google Sans Text" w:cs="Google Sans Text"/>
        </w:rPr>
        <w:t xml:space="preserve"> Orquestar numerosos componentes para una transferencia de energía precisa y de alta velocidad requiere algoritmos sofisticados y microcontroladores robustos.</w:t>
      </w:r>
    </w:p>
    <w:p w:rsidR="00820BA2" w:rsidRDefault="00000000" w:rsidP="00F16DD9">
      <w:pPr>
        <w:numPr>
          <w:ilvl w:val="1"/>
          <w:numId w:val="10"/>
        </w:numPr>
        <w:pBdr>
          <w:top w:val="nil"/>
          <w:left w:val="nil"/>
          <w:bottom w:val="nil"/>
          <w:right w:val="nil"/>
          <w:between w:val="nil"/>
        </w:pBdr>
        <w:spacing w:line="275" w:lineRule="auto"/>
        <w:jc w:val="both"/>
      </w:pPr>
      <w:r>
        <w:rPr>
          <w:rFonts w:ascii="Google Sans Text" w:eastAsia="Google Sans Text" w:hAnsi="Google Sans Text" w:cs="Google Sans Text"/>
          <w:b/>
        </w:rPr>
        <w:t>Seguridad:</w:t>
      </w:r>
      <w:r>
        <w:rPr>
          <w:rFonts w:ascii="Google Sans Text" w:eastAsia="Google Sans Text" w:hAnsi="Google Sans Text" w:cs="Google Sans Text"/>
        </w:rPr>
        <w:t xml:space="preserve"> La gestión de "picos masivos de voltaje/energía" y altas corrientes </w:t>
      </w:r>
      <w:r>
        <w:rPr>
          <w:rFonts w:ascii="Google Sans Text" w:eastAsia="Google Sans Text" w:hAnsi="Google Sans Text" w:cs="Google Sans Text"/>
        </w:rPr>
        <w:lastRenderedPageBreak/>
        <w:t>conlleva inherentemente riesgos de seguridad.</w:t>
      </w:r>
      <w:r>
        <w:rPr>
          <w:rFonts w:ascii="Google Sans Text" w:eastAsia="Google Sans Text" w:hAnsi="Google Sans Text" w:cs="Google Sans Text"/>
          <w:sz w:val="24"/>
          <w:szCs w:val="24"/>
          <w:vertAlign w:val="superscript"/>
        </w:rPr>
        <w:t>51</w:t>
      </w:r>
    </w:p>
    <w:p w:rsidR="00820BA2" w:rsidRDefault="00000000" w:rsidP="00F16DD9">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Oportunidades:</w:t>
      </w:r>
    </w:p>
    <w:p w:rsidR="00820BA2" w:rsidRDefault="00000000" w:rsidP="00F16DD9">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Estabilidad y Resiliencia de la Red:</w:t>
      </w:r>
      <w:r>
        <w:rPr>
          <w:rFonts w:ascii="Google Sans Text" w:eastAsia="Google Sans Text" w:hAnsi="Google Sans Text" w:cs="Google Sans Text"/>
        </w:rPr>
        <w:t xml:space="preserve"> El almacenamiento/liberación rápida de energía puede proporcionar servicios auxiliares (control de frecuencia/voltaje), reducir la demanda máxima y apoyar la integración de fuentes de energía renovables en redes inteligentes.</w:t>
      </w:r>
      <w:r>
        <w:rPr>
          <w:rFonts w:ascii="Google Sans Text" w:eastAsia="Google Sans Text" w:hAnsi="Google Sans Text" w:cs="Google Sans Text"/>
          <w:sz w:val="24"/>
          <w:szCs w:val="24"/>
          <w:vertAlign w:val="superscript"/>
        </w:rPr>
        <w:t>13</w:t>
      </w:r>
      <w:r>
        <w:rPr>
          <w:rFonts w:ascii="Google Sans Text" w:eastAsia="Google Sans Text" w:hAnsi="Google Sans Text" w:cs="Google Sans Text"/>
        </w:rPr>
        <w:t xml:space="preserve"> La IPU puede transformar la energía fotovoltaica de una fuente variable en una despachable.</w:t>
      </w:r>
    </w:p>
    <w:p w:rsidR="00820BA2" w:rsidRDefault="00000000" w:rsidP="00F16DD9">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Reducción de Pérdidas de Energía:</w:t>
      </w:r>
      <w:r>
        <w:rPr>
          <w:rFonts w:ascii="Google Sans Text" w:eastAsia="Google Sans Text" w:hAnsi="Google Sans Text" w:cs="Google Sans Text"/>
        </w:rPr>
        <w:t xml:space="preserve"> El almacenamiento de energía optimizado aumenta la autosuficiencia y reduce las pérdidas en las redes de baja y media tensión.</w:t>
      </w:r>
      <w:r>
        <w:rPr>
          <w:rFonts w:ascii="Google Sans Text" w:eastAsia="Google Sans Text" w:hAnsi="Google Sans Text" w:cs="Google Sans Text"/>
          <w:sz w:val="24"/>
          <w:szCs w:val="24"/>
          <w:vertAlign w:val="superscript"/>
        </w:rPr>
        <w:t>50</w:t>
      </w:r>
    </w:p>
    <w:p w:rsidR="00820BA2" w:rsidRDefault="00000000" w:rsidP="00F16DD9">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Nuevos Materiales Semiconductores:</w:t>
      </w:r>
      <w:r>
        <w:rPr>
          <w:rFonts w:ascii="Google Sans Text" w:eastAsia="Google Sans Text" w:hAnsi="Google Sans Text" w:cs="Google Sans Text"/>
        </w:rPr>
        <w:t xml:space="preserve"> Los semiconductores de banda ancha (WBG) ofrecen mayores frecuencias de conmutación, temperaturas de funcionamiento y menores pérdidas, abordando directamente los desafíos térmicos y de eficiencia.</w:t>
      </w:r>
      <w:r>
        <w:rPr>
          <w:rFonts w:ascii="Google Sans Text" w:eastAsia="Google Sans Text" w:hAnsi="Google Sans Text" w:cs="Google Sans Text"/>
          <w:sz w:val="24"/>
          <w:szCs w:val="24"/>
          <w:vertAlign w:val="superscript"/>
        </w:rPr>
        <w:t>29</w:t>
      </w:r>
    </w:p>
    <w:p w:rsidR="00820BA2" w:rsidRDefault="00000000" w:rsidP="00F16DD9">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Diseño Modular:</w:t>
      </w:r>
      <w:r>
        <w:rPr>
          <w:rFonts w:ascii="Google Sans Text" w:eastAsia="Google Sans Text" w:hAnsi="Google Sans Text" w:cs="Google Sans Text"/>
        </w:rPr>
        <w:t xml:space="preserve"> Facilita la escalabilidad y un mantenimiento más sencillo.</w:t>
      </w:r>
      <w:r>
        <w:rPr>
          <w:rFonts w:ascii="Google Sans Text" w:eastAsia="Google Sans Text" w:hAnsi="Google Sans Text" w:cs="Google Sans Text"/>
          <w:sz w:val="24"/>
          <w:szCs w:val="24"/>
          <w:vertAlign w:val="superscript"/>
        </w:rPr>
        <w:t>30</w:t>
      </w:r>
    </w:p>
    <w:p w:rsidR="00820BA2" w:rsidRDefault="00000000" w:rsidP="00F16DD9">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Integración de IA/ML:</w:t>
      </w:r>
      <w:r>
        <w:rPr>
          <w:rFonts w:ascii="Google Sans Text" w:eastAsia="Google Sans Text" w:hAnsi="Google Sans Text" w:cs="Google Sans Text"/>
        </w:rPr>
        <w:t xml:space="preserve"> Puede optimizar el rendimiento y el control de los sistemas electrónicos de potencia, lo que podría incluir estrategias de pulsación óptimas.</w:t>
      </w:r>
      <w:r>
        <w:rPr>
          <w:rFonts w:ascii="Google Sans Text" w:eastAsia="Google Sans Text" w:hAnsi="Google Sans Text" w:cs="Google Sans Text"/>
          <w:sz w:val="24"/>
          <w:szCs w:val="24"/>
          <w:vertAlign w:val="superscript"/>
        </w:rPr>
        <w:t>27</w:t>
      </w: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desarrollo de la IPU es un microcosmos de los desafíos y avances más amplios en la evolución de las redes inteligentes. Superar obstáculos críticos como la gestión térmica y la degradación de materiales, mediante la adopción de materiales avanzados y diseños innovadores, será clave para liberar todo su potencial. Esto permitirá que la IPU contribuya significativamente a la estabilidad de la red y a la integración eficiente de las fuentes de energía renovables. La capacidad de gestionar el calor de manera efectiva y garantizar la longevidad de los materiales en condiciones operativas extremas no es solo una consideración de diseño, sino un requisito fundamental para que la IPU cumpla su promesa de una gestión de energía rápida y de alta potencia.</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6. Recomendaciones para la Construcción, Configuración y Puesta en Marcha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6.1. Pautas de Selección de Componentes (Dispositivos Sencillos vs. Sofisticados)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Microcontrolador:</w:t>
      </w:r>
      <w:r>
        <w:rPr>
          <w:rFonts w:ascii="Google Sans Text" w:eastAsia="Google Sans Text" w:hAnsi="Google Sans Text" w:cs="Google Sans Text"/>
        </w:rPr>
        <w:t xml:space="preserve"> Para IPUs sencillas, un ESP32 ofrece un buen equilibrio entre costo, potencia de procesamiento y conectividad. Para IPUs más sofisticadas y de grado industrial, podrían ser necesarios microcontroladores de mayor rendimiento como el </w:t>
      </w:r>
      <w:r>
        <w:rPr>
          <w:rFonts w:ascii="Google Sans Text" w:eastAsia="Google Sans Text" w:hAnsi="Google Sans Text" w:cs="Google Sans Text"/>
        </w:rPr>
        <w:lastRenderedPageBreak/>
        <w:t xml:space="preserve">NXP MPC5775B/E </w:t>
      </w:r>
      <w:r>
        <w:rPr>
          <w:rFonts w:ascii="Google Sans Text" w:eastAsia="Google Sans Text" w:hAnsi="Google Sans Text" w:cs="Google Sans Text"/>
          <w:sz w:val="24"/>
          <w:szCs w:val="24"/>
          <w:vertAlign w:val="superscript"/>
        </w:rPr>
        <w:t>34</w:t>
      </w:r>
      <w:r>
        <w:rPr>
          <w:rFonts w:ascii="Google Sans Text" w:eastAsia="Google Sans Text" w:hAnsi="Google Sans Text" w:cs="Google Sans Text"/>
        </w:rPr>
        <w:t xml:space="preserve"> o el TMS320F28379D </w:t>
      </w:r>
      <w:r>
        <w:rPr>
          <w:rFonts w:ascii="Google Sans Text" w:eastAsia="Google Sans Text" w:hAnsi="Google Sans Text" w:cs="Google Sans Text"/>
          <w:sz w:val="24"/>
          <w:szCs w:val="24"/>
          <w:vertAlign w:val="superscript"/>
        </w:rPr>
        <w:t>33</w:t>
      </w:r>
      <w:r>
        <w:rPr>
          <w:rFonts w:ascii="Google Sans Text" w:eastAsia="Google Sans Text" w:hAnsi="Google Sans Text" w:cs="Google Sans Text"/>
        </w:rPr>
        <w:t>, especialmente para control en tiempo real complejo y aplicaciones críticas para la seguridad (soporte ASIL D).</w:t>
      </w:r>
      <w:r>
        <w:rPr>
          <w:rFonts w:ascii="Google Sans Text" w:eastAsia="Google Sans Text" w:hAnsi="Google Sans Text" w:cs="Google Sans Text"/>
          <w:sz w:val="24"/>
          <w:szCs w:val="24"/>
          <w:vertAlign w:val="superscript"/>
        </w:rPr>
        <w:t>34</w:t>
      </w:r>
    </w:p>
    <w:p w:rsidR="00820BA2" w:rsidRDefault="00000000" w:rsidP="00F16DD9">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Conmutadores Electrónicos de Potencia:</w:t>
      </w:r>
      <w:r>
        <w:rPr>
          <w:rFonts w:ascii="Google Sans Text" w:eastAsia="Google Sans Text" w:hAnsi="Google Sans Text" w:cs="Google Sans Text"/>
        </w:rPr>
        <w:t xml:space="preserve"> Para aplicaciones pulsadas de menor potencia y sencillas, los MOSFETs de potencia pueden ser suficientes. Para alta potencia, alto voltaje y conmutación muy rápida, se prefieren los IGBTs.</w:t>
      </w:r>
      <w:r>
        <w:rPr>
          <w:rFonts w:ascii="Google Sans Text" w:eastAsia="Google Sans Text" w:hAnsi="Google Sans Text" w:cs="Google Sans Text"/>
          <w:sz w:val="24"/>
          <w:szCs w:val="24"/>
          <w:vertAlign w:val="superscript"/>
        </w:rPr>
        <w:t>28</w:t>
      </w:r>
      <w:r>
        <w:rPr>
          <w:rFonts w:ascii="Google Sans Text" w:eastAsia="Google Sans Text" w:hAnsi="Google Sans Text" w:cs="Google Sans Text"/>
        </w:rPr>
        <w:t xml:space="preserve"> Para diseños futuros, los semiconductores WBG (SiC, GaN) ofrecen un rendimiento superior.</w:t>
      </w:r>
      <w:r>
        <w:rPr>
          <w:rFonts w:ascii="Google Sans Text" w:eastAsia="Google Sans Text" w:hAnsi="Google Sans Text" w:cs="Google Sans Text"/>
          <w:sz w:val="24"/>
          <w:szCs w:val="24"/>
          <w:vertAlign w:val="superscript"/>
        </w:rPr>
        <w:t>29</w:t>
      </w:r>
    </w:p>
    <w:p w:rsidR="00820BA2" w:rsidRDefault="00000000" w:rsidP="00F16DD9">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Baterías:</w:t>
      </w:r>
      <w:r>
        <w:rPr>
          <w:rFonts w:ascii="Google Sans Text" w:eastAsia="Google Sans Text" w:hAnsi="Google Sans Text" w:cs="Google Sans Text"/>
        </w:rPr>
        <w:t xml:space="preserve"> Las baterías LiFePO4 son muy recomendables debido a su alta eficiencia, larga vida útil, alta profundidad de descarga (DOD) y seguridad inherente para aplicaciones pulsadas exigentes.</w:t>
      </w:r>
      <w:r>
        <w:rPr>
          <w:rFonts w:ascii="Google Sans Text" w:eastAsia="Google Sans Text" w:hAnsi="Google Sans Text" w:cs="Google Sans Text"/>
          <w:sz w:val="24"/>
          <w:szCs w:val="24"/>
          <w:vertAlign w:val="superscript"/>
        </w:rPr>
        <w:t>25</w:t>
      </w:r>
    </w:p>
    <w:p w:rsidR="00820BA2" w:rsidRDefault="00000000" w:rsidP="00F16DD9">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Condensadores de Almacenamiento de Energía:</w:t>
      </w:r>
      <w:r>
        <w:rPr>
          <w:rFonts w:ascii="Google Sans Text" w:eastAsia="Google Sans Text" w:hAnsi="Google Sans Text" w:cs="Google Sans Text"/>
        </w:rPr>
        <w:t xml:space="preserve"> Para el aspecto de "descarga instantánea", se deben considerar los supercondensadores (condensadores electroquímicos) por su alta densidad de potencia y capacidades de ciclado rápido, potencialmente en conjunto con las baterías LiFePO4.</w:t>
      </w:r>
      <w:r>
        <w:rPr>
          <w:rFonts w:ascii="Google Sans Text" w:eastAsia="Google Sans Text" w:hAnsi="Google Sans Text" w:cs="Google Sans Text"/>
          <w:sz w:val="24"/>
          <w:szCs w:val="24"/>
          <w:vertAlign w:val="superscript"/>
        </w:rPr>
        <w:t>15</w:t>
      </w:r>
    </w:p>
    <w:p w:rsidR="00820BA2" w:rsidRDefault="00000000" w:rsidP="00F16DD9">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Inductores:</w:t>
      </w:r>
      <w:r>
        <w:rPr>
          <w:rFonts w:ascii="Google Sans Text" w:eastAsia="Google Sans Text" w:hAnsi="Google Sans Text" w:cs="Google Sans Text"/>
        </w:rPr>
        <w:t xml:space="preserve"> Se deben seleccionar inductores de potencia diseñados específicamente para convertidores CC-CC y aplicaciones de potencia de alta frecuencia, con las clasificaciones de corriente y voltaje adecuadas para manejar el retroceso inductivo.</w:t>
      </w:r>
      <w:r>
        <w:rPr>
          <w:rFonts w:ascii="Google Sans Text" w:eastAsia="Google Sans Text" w:hAnsi="Google Sans Text" w:cs="Google Sans Text"/>
          <w:sz w:val="24"/>
          <w:szCs w:val="24"/>
          <w:vertAlign w:val="superscript"/>
        </w:rPr>
        <w:t>23</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6.2. Consideraciones de Arquitectura del Sistema e Interconexión para un Rendimiento Óptimo</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Diseño Modular:</w:t>
      </w:r>
      <w:r>
        <w:rPr>
          <w:rFonts w:ascii="Google Sans Text" w:eastAsia="Google Sans Text" w:hAnsi="Google Sans Text" w:cs="Google Sans Text"/>
        </w:rPr>
        <w:t xml:space="preserve"> Se recomienda emplear una arquitectura modular para facilitar la escalabilidad, el mantenimiento y el aislamiento de fallos.</w:t>
      </w:r>
      <w:r>
        <w:rPr>
          <w:rFonts w:ascii="Google Sans Text" w:eastAsia="Google Sans Text" w:hAnsi="Google Sans Text" w:cs="Google Sans Text"/>
          <w:sz w:val="24"/>
          <w:szCs w:val="24"/>
          <w:vertAlign w:val="superscript"/>
        </w:rPr>
        <w:t>30</w:t>
      </w:r>
    </w:p>
    <w:p w:rsidR="00820BA2" w:rsidRDefault="00000000" w:rsidP="00F16DD9">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Sistema Acoplado en CC:</w:t>
      </w:r>
      <w:r>
        <w:rPr>
          <w:rFonts w:ascii="Google Sans Text" w:eastAsia="Google Sans Text" w:hAnsi="Google Sans Text" w:cs="Google Sans Text"/>
        </w:rPr>
        <w:t xml:space="preserve"> Para una máxima eficiencia en el almacenamiento de energía, se recomienda una arquitectura acoplada en CC donde los paneles fotovoltaicos y las baterías se conectan a un bus de CC común a través de un inversor híbrido, lo que reduce las pérdidas de energía de las conversiones CC-CA-CC.</w:t>
      </w:r>
      <w:r>
        <w:rPr>
          <w:rFonts w:ascii="Google Sans Text" w:eastAsia="Google Sans Text" w:hAnsi="Google Sans Text" w:cs="Google Sans Text"/>
          <w:sz w:val="24"/>
          <w:szCs w:val="24"/>
          <w:vertAlign w:val="superscript"/>
        </w:rPr>
        <w:t>54</w:t>
      </w:r>
    </w:p>
    <w:p w:rsidR="00820BA2" w:rsidRDefault="00000000" w:rsidP="00F16DD9">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Cableado y Conexiones:</w:t>
      </w:r>
      <w:r>
        <w:rPr>
          <w:rFonts w:ascii="Google Sans Text" w:eastAsia="Google Sans Text" w:hAnsi="Google Sans Text" w:cs="Google Sans Text"/>
        </w:rPr>
        <w:t xml:space="preserve"> Se deben utilizar calibres de cable adecuados y conectores de alta calidad (por ejemplo, conectores Amphenol resistentes al agua para baterías).</w:t>
      </w:r>
      <w:r>
        <w:rPr>
          <w:rFonts w:ascii="Google Sans Text" w:eastAsia="Google Sans Text" w:hAnsi="Google Sans Text" w:cs="Google Sans Text"/>
          <w:sz w:val="24"/>
          <w:szCs w:val="24"/>
          <w:vertAlign w:val="superscript"/>
        </w:rPr>
        <w:t>3</w:t>
      </w:r>
      <w:r>
        <w:rPr>
          <w:rFonts w:ascii="Google Sans Text" w:eastAsia="Google Sans Text" w:hAnsi="Google Sans Text" w:cs="Google Sans Text"/>
        </w:rPr>
        <w:t xml:space="preserve"> Se debe prestar una atención meticulosa a los terminales positivos y negativos para evitar daños.</w:t>
      </w:r>
      <w:r>
        <w:rPr>
          <w:rFonts w:ascii="Google Sans Text" w:eastAsia="Google Sans Text" w:hAnsi="Google Sans Text" w:cs="Google Sans Text"/>
          <w:sz w:val="24"/>
          <w:szCs w:val="24"/>
          <w:vertAlign w:val="superscript"/>
        </w:rPr>
        <w:t>3</w:t>
      </w:r>
    </w:p>
    <w:p w:rsidR="00820BA2" w:rsidRDefault="00000000" w:rsidP="00F16DD9">
      <w:pPr>
        <w:numPr>
          <w:ilvl w:val="0"/>
          <w:numId w:val="13"/>
        </w:numPr>
        <w:pBdr>
          <w:top w:val="nil"/>
          <w:left w:val="nil"/>
          <w:bottom w:val="nil"/>
          <w:right w:val="nil"/>
          <w:between w:val="nil"/>
        </w:pBdr>
        <w:spacing w:line="275" w:lineRule="auto"/>
        <w:jc w:val="both"/>
      </w:pPr>
      <w:r>
        <w:rPr>
          <w:rFonts w:ascii="Google Sans Text" w:eastAsia="Google Sans Text" w:hAnsi="Google Sans Text" w:cs="Google Sans Text"/>
          <w:b/>
        </w:rPr>
        <w:t>Circuitos de Protección:</w:t>
      </w:r>
      <w:r>
        <w:rPr>
          <w:rFonts w:ascii="Google Sans Text" w:eastAsia="Google Sans Text" w:hAnsi="Google Sans Text" w:cs="Google Sans Text"/>
        </w:rPr>
        <w:t xml:space="preserve"> Se recomienda integrar diodos y condensadores de amortiguación para suprimir los transitorios de voltaje del retroceso inductivo y proteger los dispositivos semiconductores.</w:t>
      </w:r>
      <w:r>
        <w:rPr>
          <w:rFonts w:ascii="Google Sans Text" w:eastAsia="Google Sans Text" w:hAnsi="Google Sans Text" w:cs="Google Sans Text"/>
          <w:sz w:val="24"/>
          <w:szCs w:val="24"/>
          <w:vertAlign w:val="superscript"/>
        </w:rPr>
        <w:t>17</w:t>
      </w:r>
      <w:r>
        <w:rPr>
          <w:rFonts w:ascii="Google Sans Text" w:eastAsia="Google Sans Text" w:hAnsi="Google Sans Text" w:cs="Google Sans Text"/>
        </w:rPr>
        <w:t xml:space="preserve"> Se deben incluir protectores contra sobretensiones y fusibles.</w:t>
      </w:r>
      <w:r>
        <w:rPr>
          <w:rFonts w:ascii="Google Sans Text" w:eastAsia="Google Sans Text" w:hAnsi="Google Sans Text" w:cs="Google Sans Text"/>
          <w:sz w:val="24"/>
          <w:szCs w:val="24"/>
          <w:vertAlign w:val="superscript"/>
        </w:rPr>
        <w:t>10</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6.3. Desarrollo de Software y Firmware para el Control y Monitoreo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14"/>
        </w:numPr>
        <w:pBdr>
          <w:top w:val="nil"/>
          <w:left w:val="nil"/>
          <w:bottom w:val="nil"/>
          <w:right w:val="nil"/>
          <w:between w:val="nil"/>
        </w:pBdr>
        <w:spacing w:line="275" w:lineRule="auto"/>
        <w:jc w:val="both"/>
      </w:pPr>
      <w:r>
        <w:rPr>
          <w:rFonts w:ascii="Google Sans Text" w:eastAsia="Google Sans Text" w:hAnsi="Google Sans Text" w:cs="Google Sans Text"/>
          <w:b/>
        </w:rPr>
        <w:t>Sistema Operativo en Tiempo Real (RTOS):</w:t>
      </w:r>
      <w:r>
        <w:rPr>
          <w:rFonts w:ascii="Google Sans Text" w:eastAsia="Google Sans Text" w:hAnsi="Google Sans Text" w:cs="Google Sans Text"/>
        </w:rPr>
        <w:t xml:space="preserve"> Se debe considerar un RTOS para el microcontrolador a fin de gestionar múltiples tareas de alta prioridad (por ejemplo, MPPT, comunicación BMS, temporización de la generación de pulsos) con una ejecución determinista.</w:t>
      </w:r>
    </w:p>
    <w:p w:rsidR="00820BA2" w:rsidRDefault="00000000" w:rsidP="00F16DD9">
      <w:pPr>
        <w:numPr>
          <w:ilvl w:val="0"/>
          <w:numId w:val="14"/>
        </w:numPr>
        <w:pBdr>
          <w:top w:val="nil"/>
          <w:left w:val="nil"/>
          <w:bottom w:val="nil"/>
          <w:right w:val="nil"/>
          <w:between w:val="nil"/>
        </w:pBdr>
        <w:spacing w:line="275" w:lineRule="auto"/>
        <w:jc w:val="both"/>
      </w:pPr>
      <w:r>
        <w:rPr>
          <w:rFonts w:ascii="Google Sans Text" w:eastAsia="Google Sans Text" w:hAnsi="Google Sans Text" w:cs="Google Sans Text"/>
          <w:b/>
        </w:rPr>
        <w:t>Algoritmos MPPT:</w:t>
      </w:r>
      <w:r>
        <w:rPr>
          <w:rFonts w:ascii="Google Sans Text" w:eastAsia="Google Sans Text" w:hAnsi="Google Sans Text" w:cs="Google Sans Text"/>
        </w:rPr>
        <w:t xml:space="preserve"> Se deben implementar algoritmos MPPT avanzados (por ejemplo, perturbación y observación, conductancia incremental) para maximizar la captación de energía de la energía fotovoltaica.</w:t>
      </w:r>
      <w:r>
        <w:rPr>
          <w:rFonts w:ascii="Google Sans Text" w:eastAsia="Google Sans Text" w:hAnsi="Google Sans Text" w:cs="Google Sans Text"/>
          <w:sz w:val="24"/>
          <w:szCs w:val="24"/>
          <w:vertAlign w:val="superscript"/>
        </w:rPr>
        <w:t>20</w:t>
      </w:r>
    </w:p>
    <w:p w:rsidR="00820BA2" w:rsidRDefault="00000000" w:rsidP="00F16DD9">
      <w:pPr>
        <w:numPr>
          <w:ilvl w:val="0"/>
          <w:numId w:val="14"/>
        </w:numPr>
        <w:pBdr>
          <w:top w:val="nil"/>
          <w:left w:val="nil"/>
          <w:bottom w:val="nil"/>
          <w:right w:val="nil"/>
          <w:between w:val="nil"/>
        </w:pBdr>
        <w:spacing w:line="275" w:lineRule="auto"/>
        <w:jc w:val="both"/>
      </w:pPr>
      <w:r>
        <w:rPr>
          <w:rFonts w:ascii="Google Sans Text" w:eastAsia="Google Sans Text" w:hAnsi="Google Sans Text" w:cs="Google Sans Text"/>
          <w:b/>
        </w:rPr>
        <w:t>Integración de BMS:</w:t>
      </w:r>
      <w:r>
        <w:rPr>
          <w:rFonts w:ascii="Google Sans Text" w:eastAsia="Google Sans Text" w:hAnsi="Google Sans Text" w:cs="Google Sans Text"/>
        </w:rPr>
        <w:t xml:space="preserve"> Se debe desarrollar un firmware robusto para la comunicación con el BMS interno de la batería (a través de CAN/RS-485) para monitorear la salud de las celdas, el SOC y la temperatura, y para activar acciones de protección.</w:t>
      </w:r>
      <w:r>
        <w:rPr>
          <w:rFonts w:ascii="Google Sans Text" w:eastAsia="Google Sans Text" w:hAnsi="Google Sans Text" w:cs="Google Sans Text"/>
          <w:sz w:val="24"/>
          <w:szCs w:val="24"/>
          <w:vertAlign w:val="superscript"/>
        </w:rPr>
        <w:t>25</w:t>
      </w:r>
    </w:p>
    <w:p w:rsidR="00820BA2" w:rsidRDefault="00000000" w:rsidP="00F16DD9">
      <w:pPr>
        <w:numPr>
          <w:ilvl w:val="0"/>
          <w:numId w:val="14"/>
        </w:numPr>
        <w:pBdr>
          <w:top w:val="nil"/>
          <w:left w:val="nil"/>
          <w:bottom w:val="nil"/>
          <w:right w:val="nil"/>
          <w:between w:val="nil"/>
        </w:pBdr>
        <w:spacing w:line="275" w:lineRule="auto"/>
        <w:jc w:val="both"/>
      </w:pPr>
      <w:r>
        <w:rPr>
          <w:rFonts w:ascii="Google Sans Text" w:eastAsia="Google Sans Text" w:hAnsi="Google Sans Text" w:cs="Google Sans Text"/>
          <w:b/>
        </w:rPr>
        <w:t>Algoritmos de Control de Potencia Pulsada:</w:t>
      </w:r>
      <w:r>
        <w:rPr>
          <w:rFonts w:ascii="Google Sans Text" w:eastAsia="Google Sans Text" w:hAnsi="Google Sans Text" w:cs="Google Sans Text"/>
        </w:rPr>
        <w:t xml:space="preserve"> Se deben desarrollar algoritmos de temporización y conmutación precisos para la etapa de electrónica de potencia con el fin de controlar la carga y descarga de supercondensadores y la generación de retroceso inductivo, optimizando las características del pulso (amplitud, duración, frecuencia) para cargas específicas o servicios de red.</w:t>
      </w:r>
    </w:p>
    <w:p w:rsidR="00820BA2" w:rsidRDefault="00000000" w:rsidP="00F16DD9">
      <w:pPr>
        <w:numPr>
          <w:ilvl w:val="0"/>
          <w:numId w:val="14"/>
        </w:numPr>
        <w:pBdr>
          <w:top w:val="nil"/>
          <w:left w:val="nil"/>
          <w:bottom w:val="nil"/>
          <w:right w:val="nil"/>
          <w:between w:val="nil"/>
        </w:pBdr>
        <w:spacing w:line="275" w:lineRule="auto"/>
        <w:jc w:val="both"/>
      </w:pPr>
      <w:r>
        <w:rPr>
          <w:rFonts w:ascii="Google Sans Text" w:eastAsia="Google Sans Text" w:hAnsi="Google Sans Text" w:cs="Google Sans Text"/>
          <w:b/>
        </w:rPr>
        <w:t>Registro de Datos y Comunicación:</w:t>
      </w:r>
      <w:r>
        <w:rPr>
          <w:rFonts w:ascii="Google Sans Text" w:eastAsia="Google Sans Text" w:hAnsi="Google Sans Text" w:cs="Google Sans Text"/>
        </w:rPr>
        <w:t xml:space="preserve"> Se debe implementar el registro de datos para el análisis de rendimiento y el diagnóstico de fallos. Se recomienda utilizar Wi-Fi/Bluetooth para el monitoreo y control remotos, y potencialmente integrar con sistemas de gestión de energía (EMS) de nivel superior.</w:t>
      </w:r>
      <w:r>
        <w:rPr>
          <w:rFonts w:ascii="Google Sans Text" w:eastAsia="Google Sans Text" w:hAnsi="Google Sans Text" w:cs="Google Sans Text"/>
          <w:sz w:val="24"/>
          <w:szCs w:val="24"/>
          <w:vertAlign w:val="superscript"/>
        </w:rPr>
        <w:t>7</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6.4. Protocolos de Seguridad y Mejores Prácticas para Sistemas Pulsados de Alta Potencia</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Instalación Profesional:</w:t>
      </w:r>
      <w:r>
        <w:rPr>
          <w:rFonts w:ascii="Google Sans Text" w:eastAsia="Google Sans Text" w:hAnsi="Google Sans Text" w:cs="Google Sans Text"/>
        </w:rPr>
        <w:t xml:space="preserve"> Los sistemas de alta potencia, especialmente aquellos que implican una liberación rápida de energía, deben ser instalados por personal cualificado.</w:t>
      </w:r>
      <w:r>
        <w:rPr>
          <w:rFonts w:ascii="Google Sans Text" w:eastAsia="Google Sans Text" w:hAnsi="Google Sans Text" w:cs="Google Sans Text"/>
          <w:sz w:val="24"/>
          <w:szCs w:val="24"/>
          <w:vertAlign w:val="superscript"/>
        </w:rPr>
        <w:t>25</w:t>
      </w: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Gestión de la Temperatura:</w:t>
      </w:r>
      <w:r>
        <w:rPr>
          <w:rFonts w:ascii="Google Sans Text" w:eastAsia="Google Sans Text" w:hAnsi="Google Sans Text" w:cs="Google Sans Text"/>
        </w:rPr>
        <w:t xml:space="preserve"> Se deben implementar sistemas de refrigeración activos (por ejemplo, el concepto OptiCool para inversores) y asegurar una ventilación adecuada para gestionar el calor generado por la electrónica de potencia y las baterías.</w:t>
      </w:r>
      <w:r>
        <w:rPr>
          <w:rFonts w:ascii="Google Sans Text" w:eastAsia="Google Sans Text" w:hAnsi="Google Sans Text" w:cs="Google Sans Text"/>
          <w:sz w:val="24"/>
          <w:szCs w:val="24"/>
          <w:vertAlign w:val="superscript"/>
        </w:rPr>
        <w:t>7</w:t>
      </w:r>
      <w:r>
        <w:rPr>
          <w:rFonts w:ascii="Google Sans Text" w:eastAsia="Google Sans Text" w:hAnsi="Google Sans Text" w:cs="Google Sans Text"/>
        </w:rPr>
        <w:t xml:space="preserve"> Se debe evitar la exposición a temperaturas extremas para las baterías.</w:t>
      </w:r>
      <w:r>
        <w:rPr>
          <w:rFonts w:ascii="Google Sans Text" w:eastAsia="Google Sans Text" w:hAnsi="Google Sans Text" w:cs="Google Sans Text"/>
          <w:sz w:val="24"/>
          <w:szCs w:val="24"/>
          <w:vertAlign w:val="superscript"/>
        </w:rPr>
        <w:t>37</w:t>
      </w: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Protección contra Sobrecarga/Descarga Profunda:</w:t>
      </w:r>
      <w:r>
        <w:rPr>
          <w:rFonts w:ascii="Google Sans Text" w:eastAsia="Google Sans Text" w:hAnsi="Google Sans Text" w:cs="Google Sans Text"/>
        </w:rPr>
        <w:t xml:space="preserve"> Se debe confiar en el BMS y el controlador de carga para prevenir estas condiciones, que pueden dañar las baterías y suponer riesgos de incendio.</w:t>
      </w:r>
      <w:r>
        <w:rPr>
          <w:rFonts w:ascii="Google Sans Text" w:eastAsia="Google Sans Text" w:hAnsi="Google Sans Text" w:cs="Google Sans Text"/>
          <w:sz w:val="24"/>
          <w:szCs w:val="24"/>
          <w:vertAlign w:val="superscript"/>
        </w:rPr>
        <w:t>12</w:t>
      </w: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Protección contra Cortocircuitos:</w:t>
      </w:r>
      <w:r>
        <w:rPr>
          <w:rFonts w:ascii="Google Sans Text" w:eastAsia="Google Sans Text" w:hAnsi="Google Sans Text" w:cs="Google Sans Text"/>
        </w:rPr>
        <w:t xml:space="preserve"> Se deben implementar mecanismos robustos de detección y desconexión de cortocircuitos, ya que las baterías LiFePO4 tienen protección contra cortocircuitos a través del BMS.</w:t>
      </w:r>
      <w:r>
        <w:rPr>
          <w:rFonts w:ascii="Google Sans Text" w:eastAsia="Google Sans Text" w:hAnsi="Google Sans Text" w:cs="Google Sans Text"/>
          <w:sz w:val="24"/>
          <w:szCs w:val="24"/>
          <w:vertAlign w:val="superscript"/>
        </w:rPr>
        <w:t>25</w:t>
      </w: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Señalización y Documentación:</w:t>
      </w:r>
      <w:r>
        <w:rPr>
          <w:rFonts w:ascii="Google Sans Text" w:eastAsia="Google Sans Text" w:hAnsi="Google Sans Text" w:cs="Google Sans Text"/>
        </w:rPr>
        <w:t xml:space="preserve"> Se deben etiquetar claramente los componentes, especialmente el almacenamiento de la batería, y mantener manuales y procedimientos </w:t>
      </w:r>
      <w:r>
        <w:rPr>
          <w:rFonts w:ascii="Google Sans Text" w:eastAsia="Google Sans Text" w:hAnsi="Google Sans Text" w:cs="Google Sans Text"/>
        </w:rPr>
        <w:lastRenderedPageBreak/>
        <w:t>de emergencia accesibles.</w:t>
      </w:r>
      <w:r>
        <w:rPr>
          <w:rFonts w:ascii="Google Sans Text" w:eastAsia="Google Sans Text" w:hAnsi="Google Sans Text" w:cs="Google Sans Text"/>
          <w:sz w:val="24"/>
          <w:szCs w:val="24"/>
          <w:vertAlign w:val="superscript"/>
        </w:rPr>
        <w:t>52</w:t>
      </w:r>
    </w:p>
    <w:p w:rsidR="00820BA2" w:rsidRDefault="00000000" w:rsidP="00F16DD9">
      <w:pPr>
        <w:numPr>
          <w:ilvl w:val="0"/>
          <w:numId w:val="15"/>
        </w:numPr>
        <w:pBdr>
          <w:top w:val="nil"/>
          <w:left w:val="nil"/>
          <w:bottom w:val="nil"/>
          <w:right w:val="nil"/>
          <w:between w:val="nil"/>
        </w:pBdr>
        <w:spacing w:line="275" w:lineRule="auto"/>
        <w:jc w:val="both"/>
      </w:pPr>
      <w:r>
        <w:rPr>
          <w:rFonts w:ascii="Google Sans Text" w:eastAsia="Google Sans Text" w:hAnsi="Google Sans Text" w:cs="Google Sans Text"/>
          <w:b/>
        </w:rPr>
        <w:t>Aislamiento:</w:t>
      </w:r>
      <w:r>
        <w:rPr>
          <w:rFonts w:ascii="Google Sans Text" w:eastAsia="Google Sans Text" w:hAnsi="Google Sans Text" w:cs="Google Sans Text"/>
        </w:rPr>
        <w:t xml:space="preserve"> Se deben utilizar aisladores ópticos (optoacopladores) para aislar eléctricamente los circuitos de control de baja potencia de los circuitos de carga de alta potencia, evitando el ruido y la retroalimentación de alto voltaje.</w:t>
      </w:r>
      <w:r>
        <w:rPr>
          <w:rFonts w:ascii="Google Sans Text" w:eastAsia="Google Sans Text" w:hAnsi="Google Sans Text" w:cs="Google Sans Text"/>
          <w:sz w:val="24"/>
          <w:szCs w:val="24"/>
          <w:vertAlign w:val="superscript"/>
        </w:rPr>
        <w:t>25</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sz w:val="24"/>
          <w:szCs w:val="24"/>
          <w:vertAlign w:val="superscript"/>
        </w:rPr>
      </w:pPr>
    </w:p>
    <w:p w:rsidR="00820BA2" w:rsidRDefault="00000000" w:rsidP="00F16DD9">
      <w:pPr>
        <w:pStyle w:val="Ttulo2"/>
        <w:spacing w:before="0" w:line="275" w:lineRule="auto"/>
        <w:jc w:val="both"/>
        <w:rPr>
          <w:rFonts w:ascii="Google Sans" w:eastAsia="Google Sans" w:hAnsi="Google Sans" w:cs="Google Sans"/>
        </w:rPr>
      </w:pPr>
      <w:r>
        <w:rPr>
          <w:rFonts w:ascii="Google Sans" w:eastAsia="Google Sans" w:hAnsi="Google Sans" w:cs="Google Sans"/>
        </w:rPr>
        <w:t>7. Conclusión y Perspectivas Futuras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7.1. Resumen de los Hallazgos Clave y el Potencial de la IPU</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presente informe ha delineado los roles fundamentales de la electrónica de potencia avanzada (IGBTs, MOSFETs, semiconductores WBG), los microcontroladores inteligentes (ESP32, MCUs de alto rendimiento) y las baterías eficientes y seguras (LiFePO4, supercondensadores) en los sistemas fotovoltaicos. Se ha resumido cómo el concepto de la IPU, inspirado en la analogía del "pistón atómico", aprovecha estos componentes para lograr un almacenamiento y una liberación de energía rápidos y de alta potencia. Esto maximiza la eficiencia de la transferencia de energía, generando un "flujo de energía adicional" a través de la producción controlada de potencia pulsada. El potencial de la IPU reside en su capacidad para mejorar la estabilidad de la red, proporcionar servicios auxiliares rápidos y optimizar la utilización de la energía en entornos fotovoltaicos dinámicos.</w:t>
      </w:r>
    </w:p>
    <w:p w:rsidR="00820BA2" w:rsidRDefault="00820BA2" w:rsidP="00F16DD9">
      <w:pPr>
        <w:pBdr>
          <w:top w:val="nil"/>
          <w:left w:val="nil"/>
          <w:bottom w:val="nil"/>
          <w:right w:val="nil"/>
          <w:between w:val="nil"/>
        </w:pBdr>
        <w:spacing w:line="275" w:lineRule="auto"/>
        <w:jc w:val="both"/>
        <w:rPr>
          <w:rFonts w:ascii="Google Sans Text" w:eastAsia="Google Sans Text" w:hAnsi="Google Sans Text" w:cs="Google Sans Text"/>
        </w:rPr>
      </w:pPr>
    </w:p>
    <w:p w:rsidR="00820BA2" w:rsidRDefault="00000000" w:rsidP="00F16DD9">
      <w:pPr>
        <w:pStyle w:val="Ttulo3"/>
        <w:spacing w:before="0" w:line="275" w:lineRule="auto"/>
        <w:jc w:val="both"/>
        <w:rPr>
          <w:rFonts w:ascii="Google Sans" w:eastAsia="Google Sans" w:hAnsi="Google Sans" w:cs="Google Sans"/>
        </w:rPr>
      </w:pPr>
      <w:r>
        <w:rPr>
          <w:rFonts w:ascii="Google Sans" w:eastAsia="Google Sans" w:hAnsi="Google Sans" w:cs="Google Sans"/>
        </w:rPr>
        <w:t>7.2. Direcciones Futuras de Investigación y el Papel de la Tecnología IPU en Sistemas Energéticos Avanzados</w:t>
      </w:r>
    </w:p>
    <w:p w:rsidR="00820BA2" w:rsidRDefault="00820BA2" w:rsidP="00F16DD9">
      <w:pPr>
        <w:pBdr>
          <w:top w:val="nil"/>
          <w:left w:val="nil"/>
          <w:bottom w:val="nil"/>
          <w:right w:val="nil"/>
          <w:between w:val="nil"/>
        </w:pBdr>
        <w:spacing w:line="275" w:lineRule="auto"/>
        <w:jc w:val="both"/>
        <w:rPr>
          <w:rFonts w:ascii="Google Sans" w:eastAsia="Google Sans" w:hAnsi="Google Sans" w:cs="Google Sans"/>
        </w:rPr>
      </w:pP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Materiales Avanzados:</w:t>
      </w:r>
      <w:r>
        <w:rPr>
          <w:rFonts w:ascii="Google Sans Text" w:eastAsia="Google Sans Text" w:hAnsi="Google Sans Text" w:cs="Google Sans Text"/>
        </w:rPr>
        <w:t xml:space="preserve"> Se prevé una investigación continua en semiconductores de banda ancha (WBG) como SiC y GaN para lograr una eficiencia aún mayor, factores de forma más pequeños y un rendimiento térmico mejorado en la electrónica de potencia.</w:t>
      </w:r>
      <w:r>
        <w:rPr>
          <w:rFonts w:ascii="Google Sans Text" w:eastAsia="Google Sans Text" w:hAnsi="Google Sans Text" w:cs="Google Sans Text"/>
          <w:sz w:val="24"/>
          <w:szCs w:val="24"/>
          <w:vertAlign w:val="superscript"/>
        </w:rPr>
        <w:t>29</w:t>
      </w: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Innovación en Almacenamiento de Energía:</w:t>
      </w:r>
      <w:r>
        <w:rPr>
          <w:rFonts w:ascii="Google Sans Text" w:eastAsia="Google Sans Text" w:hAnsi="Google Sans Text" w:cs="Google Sans Text"/>
        </w:rPr>
        <w:t xml:space="preserve"> Se espera el desarrollo de químicas de baterías de próxima generación (por ejemplo, estado sólido, litio-aire) y tecnologías de supercondensadores con densidades de energía/potencia aún mayores y seguridad mejorada.</w:t>
      </w:r>
      <w:r>
        <w:rPr>
          <w:rFonts w:ascii="Google Sans Text" w:eastAsia="Google Sans Text" w:hAnsi="Google Sans Text" w:cs="Google Sans Text"/>
          <w:sz w:val="24"/>
          <w:szCs w:val="24"/>
          <w:vertAlign w:val="superscript"/>
        </w:rPr>
        <w:t>49</w:t>
      </w: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Inteligencia Artificial y Aprendizaje Automático (IA/ML):</w:t>
      </w:r>
      <w:r>
        <w:rPr>
          <w:rFonts w:ascii="Google Sans Text" w:eastAsia="Google Sans Text" w:hAnsi="Google Sans Text" w:cs="Google Sans Text"/>
        </w:rPr>
        <w:t xml:space="preserve"> Se anticipa la integración de IA/ML para el control predictivo, la optimización adaptativa de la potencia pulsada, la detección de fallos y las capacidades de auto-recuperación dentro de la IPU.</w:t>
      </w:r>
      <w:r>
        <w:rPr>
          <w:rFonts w:ascii="Google Sans Text" w:eastAsia="Google Sans Text" w:hAnsi="Google Sans Text" w:cs="Google Sans Text"/>
          <w:sz w:val="24"/>
          <w:szCs w:val="24"/>
          <w:vertAlign w:val="superscript"/>
        </w:rPr>
        <w:t>27</w:t>
      </w: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Diseños Modulares y Escalables:</w:t>
      </w:r>
      <w:r>
        <w:rPr>
          <w:rFonts w:ascii="Google Sans Text" w:eastAsia="Google Sans Text" w:hAnsi="Google Sans Text" w:cs="Google Sans Text"/>
        </w:rPr>
        <w:t xml:space="preserve"> Se promoverá un mayor desarrollo de soluciones IPU modulares y descentralizadas que puedan escalarse fácilmente para aplicaciones </w:t>
      </w:r>
      <w:r>
        <w:rPr>
          <w:rFonts w:ascii="Google Sans Text" w:eastAsia="Google Sans Text" w:hAnsi="Google Sans Text" w:cs="Google Sans Text"/>
        </w:rPr>
        <w:lastRenderedPageBreak/>
        <w:t>residenciales, comerciales y a gran escala.</w:t>
      </w:r>
      <w:r>
        <w:rPr>
          <w:rFonts w:ascii="Google Sans Text" w:eastAsia="Google Sans Text" w:hAnsi="Google Sans Text" w:cs="Google Sans Text"/>
          <w:sz w:val="24"/>
          <w:szCs w:val="24"/>
          <w:vertAlign w:val="superscript"/>
        </w:rPr>
        <w:t>30</w:t>
      </w: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Estándares de Integración en la Red:</w:t>
      </w:r>
      <w:r>
        <w:rPr>
          <w:rFonts w:ascii="Google Sans Text" w:eastAsia="Google Sans Text" w:hAnsi="Google Sans Text" w:cs="Google Sans Text"/>
        </w:rPr>
        <w:t xml:space="preserve"> Se espera la evolución de los estándares de redes inteligentes para acomodar y aprovechar plenamente las capacidades dinámicas de las IPUs, mejorando la estabilidad, resiliencia y el intercambio de energía en la red.</w:t>
      </w:r>
      <w:r>
        <w:rPr>
          <w:rFonts w:ascii="Google Sans Text" w:eastAsia="Google Sans Text" w:hAnsi="Google Sans Text" w:cs="Google Sans Text"/>
          <w:sz w:val="24"/>
          <w:szCs w:val="24"/>
          <w:vertAlign w:val="superscript"/>
        </w:rPr>
        <w:t>14</w:t>
      </w:r>
    </w:p>
    <w:p w:rsidR="00820BA2" w:rsidRDefault="00000000" w:rsidP="00F16DD9">
      <w:pPr>
        <w:numPr>
          <w:ilvl w:val="0"/>
          <w:numId w:val="16"/>
        </w:numPr>
        <w:pBdr>
          <w:top w:val="nil"/>
          <w:left w:val="nil"/>
          <w:bottom w:val="nil"/>
          <w:right w:val="nil"/>
          <w:between w:val="nil"/>
        </w:pBdr>
        <w:spacing w:line="275" w:lineRule="auto"/>
        <w:jc w:val="both"/>
      </w:pPr>
      <w:r>
        <w:rPr>
          <w:rFonts w:ascii="Google Sans Text" w:eastAsia="Google Sans Text" w:hAnsi="Google Sans Text" w:cs="Google Sans Text"/>
          <w:b/>
        </w:rPr>
        <w:t>Viabilidad Económica:</w:t>
      </w:r>
      <w:r>
        <w:rPr>
          <w:rFonts w:ascii="Google Sans Text" w:eastAsia="Google Sans Text" w:hAnsi="Google Sans Text" w:cs="Google Sans Text"/>
        </w:rPr>
        <w:t xml:space="preserve"> Se investigarán estrategias de reducción de costos para componentes de alto rendimiento y procesos de fabricación para hacer que la tecnología IPU sea más accesible.</w:t>
      </w:r>
    </w:p>
    <w:p w:rsidR="00820BA2" w:rsidRDefault="00000000" w:rsidP="00F16DD9">
      <w:pPr>
        <w:pBdr>
          <w:top w:val="nil"/>
          <w:left w:val="nil"/>
          <w:bottom w:val="nil"/>
          <w:right w:val="nil"/>
          <w:between w:val="nil"/>
        </w:pBdr>
        <w:spacing w:after="255" w:line="275" w:lineRule="auto"/>
        <w:jc w:val="both"/>
        <w:rPr>
          <w:rFonts w:ascii="Google Sans Text" w:eastAsia="Google Sans Text" w:hAnsi="Google Sans Text" w:cs="Google Sans Text"/>
        </w:rPr>
      </w:pPr>
      <w:r>
        <w:rPr>
          <w:rFonts w:ascii="Google Sans Text" w:eastAsia="Google Sans Text" w:hAnsi="Google Sans Text" w:cs="Google Sans Text"/>
        </w:rPr>
        <w:t>El concepto de la IPU se alinea perfectamente con la transición global hacia sistemas energéticos descentralizados, inteligentes y resilientes. Su éxito final no dependerá únicamente de los avances en componentes individuales, sino de la optimización holística de toda la cadena de conversión y gestión de energía. Esto posiciona a la IPU como un habilitador fundamental para los futuros paisajes energéticos sostenibles, contribuyendo a la descentralización al permitir la gestión local de la energía, mejorando la resiliencia a través del suministro de energía de respaldo inmediato y la estabilidad de la red, y promoviendo la sostenibilidad al maximizar la utilización de energía renovable y minimizar las pérdidas generales del sistema.</w:t>
      </w:r>
    </w:p>
    <w:p w:rsidR="00820BA2" w:rsidRDefault="00000000" w:rsidP="00F16DD9">
      <w:pPr>
        <w:pStyle w:val="Ttulo4"/>
        <w:spacing w:before="0"/>
        <w:jc w:val="both"/>
        <w:rPr>
          <w:rFonts w:ascii="Google Sans" w:eastAsia="Google Sans" w:hAnsi="Google Sans" w:cs="Google Sans"/>
        </w:rPr>
      </w:pPr>
      <w:r>
        <w:rPr>
          <w:rFonts w:ascii="Google Sans" w:eastAsia="Google Sans" w:hAnsi="Google Sans" w:cs="Google Sans"/>
        </w:rPr>
        <w:t>Obras citadas</w:t>
      </w:r>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Photovoltaics and electricity - U.S. Energy Information Administration (EIA), fecha de acceso: junio 27, 2025, </w:t>
      </w:r>
      <w:hyperlink r:id="rId5">
        <w:r>
          <w:rPr>
            <w:rFonts w:ascii="Google Sans" w:eastAsia="Google Sans" w:hAnsi="Google Sans" w:cs="Google Sans"/>
            <w:color w:val="0000EE"/>
            <w:sz w:val="24"/>
            <w:szCs w:val="24"/>
            <w:u w:val="single"/>
          </w:rPr>
          <w:t>https://www.eia.gov/energyexplained/solar/photovoltaics-and-electricity.php</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How Do Solar Panels Work? Diagram &amp; Step by Step | EvoEnergy, fecha de acceso: junio 27, 2025, </w:t>
      </w:r>
      <w:hyperlink r:id="rId6">
        <w:r w:rsidRPr="00F16DD9">
          <w:rPr>
            <w:rFonts w:ascii="Google Sans" w:eastAsia="Google Sans" w:hAnsi="Google Sans" w:cs="Google Sans"/>
            <w:color w:val="0000EE"/>
            <w:sz w:val="24"/>
            <w:szCs w:val="24"/>
            <w:u w:val="single"/>
            <w:lang w:val="en-US"/>
          </w:rPr>
          <w:t>https://www.evoenergy.co.uk/news-updates/how-do-solar-panels-work-2/</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Connect Panels to a Battery Bank, Charge Controller &amp; Inverter - Shop Solar Kits, fecha de acceso: junio 27, 2025, </w:t>
      </w:r>
      <w:hyperlink r:id="rId7">
        <w:r w:rsidRPr="00F16DD9">
          <w:rPr>
            <w:rFonts w:ascii="Google Sans" w:eastAsia="Google Sans" w:hAnsi="Google Sans" w:cs="Google Sans"/>
            <w:color w:val="0000EE"/>
            <w:sz w:val="24"/>
            <w:szCs w:val="24"/>
            <w:u w:val="single"/>
            <w:lang w:val="en-US"/>
          </w:rPr>
          <w:t>https://shopsolarkits.com/blogs/learning-center/how-to-connect-solar-panels-to-a-battery-bank-charge-controller-and-inverter</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Solar Inverter and Charge Controller: How They Work Together in a Solar System, fecha de acceso: junio 27, 2025, </w:t>
      </w:r>
      <w:hyperlink r:id="rId8">
        <w:r w:rsidRPr="00F16DD9">
          <w:rPr>
            <w:rFonts w:ascii="Google Sans" w:eastAsia="Google Sans" w:hAnsi="Google Sans" w:cs="Google Sans"/>
            <w:color w:val="0000EE"/>
            <w:sz w:val="24"/>
            <w:szCs w:val="24"/>
            <w:u w:val="single"/>
            <w:lang w:val="en-US"/>
          </w:rPr>
          <w:t>https://www.pretapower.com/solar-inverter-and-charge-controller-how-they-work-together-in-a-solar-system/</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Understanding on-grid solar systems. Powering homes and businesses | PVcase, fecha de acceso: junio 27, 2025, </w:t>
      </w:r>
      <w:hyperlink r:id="rId9">
        <w:r w:rsidRPr="00F16DD9">
          <w:rPr>
            <w:rFonts w:ascii="Google Sans" w:eastAsia="Google Sans" w:hAnsi="Google Sans" w:cs="Google Sans"/>
            <w:color w:val="0000EE"/>
            <w:sz w:val="24"/>
            <w:szCs w:val="24"/>
            <w:u w:val="single"/>
            <w:lang w:val="en-US"/>
          </w:rPr>
          <w:t>https://pvcase.com/blog/understanding-on-grid-solar-systems-powering-homes-and-businesses</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www.paradisesolarenergy.com, fecha de acceso: junio 27, 2025, </w:t>
      </w:r>
      <w:hyperlink r:id="rId10" w:anchor=":~:text=Most%20off%2Dgrid%20solar%20systems,night%20or%20during%20cloudy%20weather.">
        <w:r>
          <w:rPr>
            <w:rFonts w:ascii="Google Sans" w:eastAsia="Google Sans" w:hAnsi="Google Sans" w:cs="Google Sans"/>
            <w:color w:val="0000EE"/>
            <w:sz w:val="24"/>
            <w:szCs w:val="24"/>
            <w:u w:val="single"/>
          </w:rPr>
          <w:t>https://www.paradisesolarenergy.com/blog/grid-tied-solar-vs-off-grid-solar-systems#:~:text=Most%20off%2Dgrid%20solar%20systems,night%20or%20during%20cloudy%20weather.</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PV Inverters - Basic Facts for Planning PV Systems | SMA Solar, fecha de acceso: junio 27, 2025, </w:t>
      </w:r>
      <w:hyperlink r:id="rId11">
        <w:r w:rsidRPr="00F16DD9">
          <w:rPr>
            <w:rFonts w:ascii="Google Sans" w:eastAsia="Google Sans" w:hAnsi="Google Sans" w:cs="Google Sans"/>
            <w:color w:val="0000EE"/>
            <w:sz w:val="24"/>
            <w:szCs w:val="24"/>
            <w:u w:val="single"/>
            <w:lang w:val="en-US"/>
          </w:rPr>
          <w:t>https://www.sma.de/en/partners/knowledgebase/pv-inverters-basic-facts-for-planning-pv-systems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lastRenderedPageBreak/>
        <w:t xml:space="preserve">Solar Integration: Inverters and Grid Services Basics | Department of Energy, fecha de acceso: junio 27, 2025, </w:t>
      </w:r>
      <w:hyperlink r:id="rId12">
        <w:r w:rsidRPr="00F16DD9">
          <w:rPr>
            <w:rFonts w:ascii="Google Sans" w:eastAsia="Google Sans" w:hAnsi="Google Sans" w:cs="Google Sans"/>
            <w:color w:val="0000EE"/>
            <w:sz w:val="24"/>
            <w:szCs w:val="24"/>
            <w:u w:val="single"/>
            <w:lang w:val="en-US"/>
          </w:rPr>
          <w:t>https://www.energy.gov/eere/solar/solar-integration-inverters-and-grid-services-basics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The solar-powered home: How do solar inverters and rectifiers work - Dcbel energy, fecha de acceso: junio 27, 2025, </w:t>
      </w:r>
      <w:hyperlink r:id="rId13">
        <w:r w:rsidRPr="00F16DD9">
          <w:rPr>
            <w:rFonts w:ascii="Google Sans" w:eastAsia="Google Sans" w:hAnsi="Google Sans" w:cs="Google Sans"/>
            <w:color w:val="0000EE"/>
            <w:sz w:val="24"/>
            <w:szCs w:val="24"/>
            <w:u w:val="single"/>
            <w:lang w:val="en-US"/>
          </w:rPr>
          <w:t>https://www.dcbel.energy/blog/2021/05/17/the-solar-powered-home-how-do-solar-inverters-and-rectifiers-work/</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Components of a Photovoltaic System - Fuel Cell Store, fecha de acceso: junio 27, 2025, </w:t>
      </w:r>
      <w:hyperlink r:id="rId14">
        <w:r w:rsidRPr="00F16DD9">
          <w:rPr>
            <w:rFonts w:ascii="Google Sans" w:eastAsia="Google Sans" w:hAnsi="Google Sans" w:cs="Google Sans"/>
            <w:color w:val="0000EE"/>
            <w:sz w:val="24"/>
            <w:szCs w:val="24"/>
            <w:u w:val="single"/>
            <w:lang w:val="en-US"/>
          </w:rPr>
          <w:t>https://www.fuelcellstore.com/blog-section/components-of-a-photovoltaic-system</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alenconsystems.com, fecha de acceso: junio 27, 2025, </w:t>
      </w:r>
      <w:hyperlink r:id="rId15" w:anchor=":~:text=A%20solar%20PV%20charge%20controller,safe%20for%20long%2Dterm%20use.">
        <w:r>
          <w:rPr>
            <w:rFonts w:ascii="Google Sans" w:eastAsia="Google Sans" w:hAnsi="Google Sans" w:cs="Google Sans"/>
            <w:color w:val="0000EE"/>
            <w:sz w:val="24"/>
            <w:szCs w:val="24"/>
            <w:u w:val="single"/>
          </w:rPr>
          <w:t>https://alenconsystems.com/learning/pv-charge/#:~:text=A%20solar%20PV%20charge%20controller,safe%20for%20long%2Dterm%20use.</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PV Charge Controller | Photovoltaic Systems, fecha de acceso: junio 27, 2025, </w:t>
      </w:r>
      <w:hyperlink r:id="rId16">
        <w:r>
          <w:rPr>
            <w:rFonts w:ascii="Google Sans" w:eastAsia="Google Sans" w:hAnsi="Google Sans" w:cs="Google Sans"/>
            <w:color w:val="0000EE"/>
            <w:sz w:val="24"/>
            <w:szCs w:val="24"/>
            <w:u w:val="single"/>
          </w:rPr>
          <w:t>https://alenconsystems.com/learning/pv-charge/</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Optimizing photovoltaic grid integration through active power management - PV Magazine, fecha de acceso: junio 27, 2025, </w:t>
      </w:r>
      <w:hyperlink r:id="rId17">
        <w:r w:rsidRPr="00F16DD9">
          <w:rPr>
            <w:rFonts w:ascii="Google Sans" w:eastAsia="Google Sans" w:hAnsi="Google Sans" w:cs="Google Sans"/>
            <w:color w:val="0000EE"/>
            <w:sz w:val="24"/>
            <w:szCs w:val="24"/>
            <w:u w:val="single"/>
            <w:lang w:val="en-US"/>
          </w:rPr>
          <w:t>https://www.pv-magazine.com/2024/02/09/optimizing-photovoltaic-grid-integration-through-active-power-management/</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Smart Grids and Energy Storage - Number Analytics, fecha de acceso: junio 27, 2025, </w:t>
      </w:r>
      <w:hyperlink r:id="rId18">
        <w:r w:rsidRPr="00F16DD9">
          <w:rPr>
            <w:rFonts w:ascii="Google Sans" w:eastAsia="Google Sans" w:hAnsi="Google Sans" w:cs="Google Sans"/>
            <w:color w:val="0000EE"/>
            <w:sz w:val="24"/>
            <w:szCs w:val="24"/>
            <w:u w:val="single"/>
            <w:lang w:val="en-US"/>
          </w:rPr>
          <w:t>https://www.numberanalytics.com/blog/smart-grids-energy-storage-sustainability</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Capacitor Energy Storage: A Smart Solution for Renewable Energy System - Shielden, fecha de acceso: junio 27, 2025, </w:t>
      </w:r>
      <w:hyperlink r:id="rId19">
        <w:r w:rsidRPr="00F16DD9">
          <w:rPr>
            <w:rFonts w:ascii="Google Sans" w:eastAsia="Google Sans" w:hAnsi="Google Sans" w:cs="Google Sans"/>
            <w:color w:val="0000EE"/>
            <w:sz w:val="24"/>
            <w:szCs w:val="24"/>
            <w:u w:val="single"/>
            <w:lang w:val="en-US"/>
          </w:rPr>
          <w:t>https://www.shieldenchannel.com/blogs/portable-power-station/capacitor-energy-storage</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Mastering the Basics: Understanding the Capacitor Discharge Formula - Wray Castle, fecha de acceso: junio 27, 2025, </w:t>
      </w:r>
      <w:hyperlink r:id="rId20">
        <w:r w:rsidRPr="00F16DD9">
          <w:rPr>
            <w:rFonts w:ascii="Google Sans" w:eastAsia="Google Sans" w:hAnsi="Google Sans" w:cs="Google Sans"/>
            <w:color w:val="0000EE"/>
            <w:sz w:val="24"/>
            <w:szCs w:val="24"/>
            <w:u w:val="single"/>
            <w:lang w:val="en-US"/>
          </w:rPr>
          <w:t>https://wraycastle.com/blogs/knowledge-base/capacitor-discharge-formula</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Inductive Kickback - Analog Devices, fecha de acceso: junio 27, 2025, </w:t>
      </w:r>
      <w:hyperlink r:id="rId21">
        <w:r>
          <w:rPr>
            <w:rFonts w:ascii="Google Sans" w:eastAsia="Google Sans" w:hAnsi="Google Sans" w:cs="Google Sans"/>
            <w:color w:val="0000EE"/>
            <w:sz w:val="24"/>
            <w:szCs w:val="24"/>
            <w:u w:val="single"/>
          </w:rPr>
          <w:t>https://www.analog.com/en/resources/glossary/inductive_kickback.html</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www.energy.gov, fecha de acceso: junio 27, 2025, </w:t>
      </w:r>
      <w:hyperlink r:id="rId22" w:anchor=":~:text=Power%20electronic%20devices%20are%20used,use%20on%20the%20electrical%20grid.">
        <w:r>
          <w:rPr>
            <w:rFonts w:ascii="Google Sans" w:eastAsia="Google Sans" w:hAnsi="Google Sans" w:cs="Google Sans"/>
            <w:color w:val="0000EE"/>
            <w:sz w:val="24"/>
            <w:szCs w:val="24"/>
            <w:u w:val="single"/>
          </w:rPr>
          <w:t>https://www.energy.gov/eere/solar/solar-power-electronic-devices#:~:text=Power%20electronic%20devices%20are%20used,use%20on%20the%20electrical%20grid.</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Simplified Solar Charge Controller Guide for New Users - IC Components, fecha de acceso: junio 27, 2025, </w:t>
      </w:r>
      <w:hyperlink r:id="rId23">
        <w:r>
          <w:rPr>
            <w:rFonts w:ascii="Google Sans" w:eastAsia="Google Sans" w:hAnsi="Google Sans" w:cs="Google Sans"/>
            <w:color w:val="0000EE"/>
            <w:sz w:val="24"/>
            <w:szCs w:val="24"/>
            <w:u w:val="single"/>
          </w:rPr>
          <w:t>https://www.ic-components.com/blog/applications-of-solar-charge-controllers.jsp</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Microcontroller Based Photovoltaic MPPT Charge Controller - International Journal of Engineering Trends and Technology, fecha de acceso: junio 27, 2025, </w:t>
      </w:r>
      <w:hyperlink r:id="rId24">
        <w:r w:rsidRPr="00F16DD9">
          <w:rPr>
            <w:rFonts w:ascii="Google Sans" w:eastAsia="Google Sans" w:hAnsi="Google Sans" w:cs="Google Sans"/>
            <w:color w:val="0000EE"/>
            <w:sz w:val="24"/>
            <w:szCs w:val="24"/>
            <w:u w:val="single"/>
            <w:lang w:val="en-US"/>
          </w:rPr>
          <w:t>https://ijettjournal.org/assets/volume-4/issue-4/IJETT-V4I4P304.pdf</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Basics of Maximum Power Point Tracking (MPPT) Solar Charge Controller - </w:t>
      </w:r>
      <w:r w:rsidRPr="00F16DD9">
        <w:rPr>
          <w:rFonts w:ascii="Google Sans" w:eastAsia="Google Sans" w:hAnsi="Google Sans" w:cs="Google Sans"/>
          <w:sz w:val="24"/>
          <w:szCs w:val="24"/>
          <w:lang w:val="en-US"/>
        </w:rPr>
        <w:lastRenderedPageBreak/>
        <w:t xml:space="preserve">LEONICS, fecha de acceso: junio 27, 2025, </w:t>
      </w:r>
      <w:hyperlink r:id="rId25">
        <w:r w:rsidRPr="00F16DD9">
          <w:rPr>
            <w:rFonts w:ascii="Google Sans" w:eastAsia="Google Sans" w:hAnsi="Google Sans" w:cs="Google Sans"/>
            <w:color w:val="0000EE"/>
            <w:sz w:val="24"/>
            <w:szCs w:val="24"/>
            <w:u w:val="single"/>
            <w:lang w:val="en-US"/>
          </w:rPr>
          <w:t>https://www.leonics.com/support/article2_14j/articles2_14j_en.php</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Introduction to DC/DC Converters - Monolithic Power Systems, fecha de acceso: junio 27, 2025, </w:t>
      </w:r>
      <w:hyperlink r:id="rId26">
        <w:r w:rsidRPr="00F16DD9">
          <w:rPr>
            <w:rFonts w:ascii="Google Sans" w:eastAsia="Google Sans" w:hAnsi="Google Sans" w:cs="Google Sans"/>
            <w:color w:val="0000EE"/>
            <w:sz w:val="24"/>
            <w:szCs w:val="24"/>
            <w:u w:val="single"/>
            <w:lang w:val="en-US"/>
          </w:rPr>
          <w:t>https://www.monolithicpower.com/en/learning/mpscholar/power-electronics/dc-dc-converters/introduction-to-dc-dc-converters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Solar PV DC-DC Converters: Bourns® Power Conversion Solutions, fecha de acceso: junio 27, 2025, </w:t>
      </w:r>
      <w:hyperlink r:id="rId27">
        <w:r w:rsidRPr="00F16DD9">
          <w:rPr>
            <w:rFonts w:ascii="Google Sans" w:eastAsia="Google Sans" w:hAnsi="Google Sans" w:cs="Google Sans"/>
            <w:color w:val="0000EE"/>
            <w:sz w:val="24"/>
            <w:szCs w:val="24"/>
            <w:u w:val="single"/>
            <w:lang w:val="en-US"/>
          </w:rPr>
          <w:t>https://bourns.com/markets/power-conversion/renewable-energy-power/solar-pv-dc-dc-converters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3 Key Functions of a Rectifier Explained, fecha de acceso: junio 27, 2025, </w:t>
      </w:r>
      <w:hyperlink r:id="rId28">
        <w:r w:rsidRPr="00F16DD9">
          <w:rPr>
            <w:rFonts w:ascii="Google Sans" w:eastAsia="Google Sans" w:hAnsi="Google Sans" w:cs="Google Sans"/>
            <w:color w:val="0000EE"/>
            <w:sz w:val="24"/>
            <w:szCs w:val="24"/>
            <w:u w:val="single"/>
            <w:lang w:val="en-US"/>
          </w:rPr>
          <w:t>https://blog.outdoortelecomcabinet.com/key-functions-of-a-rectifier/</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bateria_litio_fosfato.pdf</w:t>
      </w:r>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Power electronics - Wikipedia, fecha de acceso: junio 27, 2025, </w:t>
      </w:r>
      <w:hyperlink r:id="rId29">
        <w:r>
          <w:rPr>
            <w:rFonts w:ascii="Google Sans" w:eastAsia="Google Sans" w:hAnsi="Google Sans" w:cs="Google Sans"/>
            <w:color w:val="0000EE"/>
            <w:sz w:val="24"/>
            <w:szCs w:val="24"/>
            <w:u w:val="single"/>
          </w:rPr>
          <w:t>https://en.wikipedia.org/wiki/Power_electronics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Revolutionizing Energy: Power Electronics Explained - Number Analytics, fecha de acceso: junio 27, 2025, </w:t>
      </w:r>
      <w:hyperlink r:id="rId30">
        <w:r w:rsidRPr="00F16DD9">
          <w:rPr>
            <w:rFonts w:ascii="Google Sans" w:eastAsia="Google Sans" w:hAnsi="Google Sans" w:cs="Google Sans"/>
            <w:color w:val="0000EE"/>
            <w:sz w:val="24"/>
            <w:szCs w:val="24"/>
            <w:u w:val="single"/>
            <w:lang w:val="en-US"/>
          </w:rPr>
          <w:t>https://www.numberanalytics.com/blog/power-electronics-energy-systems-explained</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Insulated-gate bipolar transistor - Wikipedia, fecha de acceso: junio 27, 2025, </w:t>
      </w:r>
      <w:hyperlink r:id="rId31">
        <w:r>
          <w:rPr>
            <w:rFonts w:ascii="Google Sans" w:eastAsia="Google Sans" w:hAnsi="Google Sans" w:cs="Google Sans"/>
            <w:color w:val="0000EE"/>
            <w:sz w:val="24"/>
            <w:szCs w:val="24"/>
            <w:u w:val="single"/>
          </w:rPr>
          <w:t>https://en.wikipedia.org/wiki/Insulated-gate_bipolar_transistor</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Harnessing Solar Energy with Power Electronics - Number Analytics, fecha de acceso: junio 27, 2025, </w:t>
      </w:r>
      <w:hyperlink r:id="rId32">
        <w:r w:rsidRPr="00F16DD9">
          <w:rPr>
            <w:rFonts w:ascii="Google Sans" w:eastAsia="Google Sans" w:hAnsi="Google Sans" w:cs="Google Sans"/>
            <w:color w:val="0000EE"/>
            <w:sz w:val="24"/>
            <w:szCs w:val="24"/>
            <w:u w:val="single"/>
            <w:lang w:val="en-US"/>
          </w:rPr>
          <w:t>https://www.numberanalytics.com/blog/ultimate-guide-power-electronics-solar-energy</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Innovative application of power electronics technology in smart grid and its optimization strategy - SPIE Digital Library, fecha de acceso: junio 27, 2025, </w:t>
      </w:r>
      <w:hyperlink r:id="rId33">
        <w:r w:rsidRPr="00F16DD9">
          <w:rPr>
            <w:rFonts w:ascii="Google Sans" w:eastAsia="Google Sans" w:hAnsi="Google Sans" w:cs="Google Sans"/>
            <w:color w:val="0000EE"/>
            <w:sz w:val="24"/>
            <w:szCs w:val="24"/>
            <w:u w:val="single"/>
            <w:lang w:val="en-US"/>
          </w:rPr>
          <w:t>https://www.spiedigitallibrary.org/conference-proceedings-of-spie/13552/135520P/Innovative-application-of-power-electronics-technology-in-smart-grid-and/10.1117/12.3060659.full</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Energy Storage Power Electronics Program - Sandia National Laboratories, fecha de acceso: junio 27, 2025, </w:t>
      </w:r>
      <w:hyperlink r:id="rId34">
        <w:r w:rsidRPr="00F16DD9">
          <w:rPr>
            <w:rFonts w:ascii="Google Sans" w:eastAsia="Google Sans" w:hAnsi="Google Sans" w:cs="Google Sans"/>
            <w:color w:val="0000EE"/>
            <w:sz w:val="24"/>
            <w:szCs w:val="24"/>
            <w:u w:val="single"/>
            <w:lang w:val="en-US"/>
          </w:rPr>
          <w:t>https://www.sandia.gov/app/uploads/sites/82/2022/10/800_Atcitty_Power-Electronics.pdf</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Max Power Point Tracking System for Cubesats - University of Colorado Boulder, fecha de acceso: junio 27, 2025, </w:t>
      </w:r>
      <w:hyperlink r:id="rId35">
        <w:r w:rsidRPr="00F16DD9">
          <w:rPr>
            <w:rFonts w:ascii="Google Sans" w:eastAsia="Google Sans" w:hAnsi="Google Sans" w:cs="Google Sans"/>
            <w:color w:val="0000EE"/>
            <w:sz w:val="24"/>
            <w:szCs w:val="24"/>
            <w:u w:val="single"/>
            <w:lang w:val="en-US"/>
          </w:rPr>
          <w:t>https://lasp.colorado.edu/wp-content/uploads/2016/07/MPPT_Poster_FINAL.pdf</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Microcontroller-Driven Battery Management in Hybrid Energy Systems: A Systematic Review of Applications, Control Strategies, and Emerging Trends - ResearchGate, fecha de acceso: junio 27, 2025, </w:t>
      </w:r>
      <w:hyperlink r:id="rId36">
        <w:r w:rsidRPr="00F16DD9">
          <w:rPr>
            <w:rFonts w:ascii="Google Sans" w:eastAsia="Google Sans" w:hAnsi="Google Sans" w:cs="Google Sans"/>
            <w:color w:val="0000EE"/>
            <w:sz w:val="24"/>
            <w:szCs w:val="24"/>
            <w:u w:val="single"/>
            <w:lang w:val="en-US"/>
          </w:rPr>
          <w:t>https://www.researchgate.net/publication/388808263_Microcontroller-Driven_Battery_Management_in_Hybrid_Energy_Systems_A_Systematic_Review_of_Applications_Control_Strategies_and_Emerging_Trends</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MPC5775B/E for Battery Management and Inverters - NXP Semiconductors, fecha de acceso: junio 27, 2025, </w:t>
      </w:r>
      <w:hyperlink r:id="rId37">
        <w:r w:rsidRPr="00F16DD9">
          <w:rPr>
            <w:rFonts w:ascii="Google Sans" w:eastAsia="Google Sans" w:hAnsi="Google Sans" w:cs="Google Sans"/>
            <w:color w:val="0000EE"/>
            <w:sz w:val="24"/>
            <w:szCs w:val="24"/>
            <w:u w:val="single"/>
            <w:lang w:val="en-US"/>
          </w:rPr>
          <w:t>https://www.nxp.com/products/MPC5775B-E</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Pulsed power - Wikipedia, fecha de acceso: junio 27, 2025, </w:t>
      </w:r>
      <w:hyperlink r:id="rId38">
        <w:r>
          <w:rPr>
            <w:rFonts w:ascii="Google Sans" w:eastAsia="Google Sans" w:hAnsi="Google Sans" w:cs="Google Sans"/>
            <w:color w:val="0000EE"/>
            <w:sz w:val="24"/>
            <w:szCs w:val="24"/>
            <w:u w:val="single"/>
          </w:rPr>
          <w:t>https://en.wikipedia.org/wiki/Pulsed_power</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lastRenderedPageBreak/>
        <w:t xml:space="preserve">Pulsed Power - School of Electrical Engineering and Computer Science - The University of Queensland, fecha de acceso: junio 27, 2025, </w:t>
      </w:r>
      <w:hyperlink r:id="rId39">
        <w:r w:rsidRPr="00F16DD9">
          <w:rPr>
            <w:rFonts w:ascii="Google Sans" w:eastAsia="Google Sans" w:hAnsi="Google Sans" w:cs="Google Sans"/>
            <w:color w:val="0000EE"/>
            <w:sz w:val="24"/>
            <w:szCs w:val="24"/>
            <w:u w:val="single"/>
            <w:lang w:val="en-US"/>
          </w:rPr>
          <w:t>https://eecs.uq.edu.au/power-energy-and-control-engineering/pulsed-power</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Types of Solar Batteries for Solar Power Storage - EcoFlow, fecha de acceso: junio 27, 2025, </w:t>
      </w:r>
      <w:hyperlink r:id="rId40">
        <w:r w:rsidRPr="00F16DD9">
          <w:rPr>
            <w:rFonts w:ascii="Google Sans" w:eastAsia="Google Sans" w:hAnsi="Google Sans" w:cs="Google Sans"/>
            <w:color w:val="0000EE"/>
            <w:sz w:val="24"/>
            <w:szCs w:val="24"/>
            <w:u w:val="single"/>
            <w:lang w:val="en-US"/>
          </w:rPr>
          <w:t>https://www.ecoflow.com/us/blog/solar-battery-types-guide</w:t>
        </w:r>
      </w:hyperlink>
    </w:p>
    <w:p w:rsidR="00820BA2" w:rsidRPr="00F16DD9" w:rsidRDefault="00000000" w:rsidP="00F16DD9">
      <w:pPr>
        <w:numPr>
          <w:ilvl w:val="0"/>
          <w:numId w:val="2"/>
        </w:numPr>
        <w:pBdr>
          <w:top w:val="nil"/>
          <w:left w:val="nil"/>
          <w:bottom w:val="nil"/>
          <w:right w:val="nil"/>
          <w:between w:val="nil"/>
        </w:pBdr>
        <w:jc w:val="both"/>
        <w:rPr>
          <w:lang w:val="en-US"/>
        </w:rPr>
      </w:pPr>
      <w:r w:rsidRPr="00F16DD9">
        <w:rPr>
          <w:rFonts w:ascii="Google Sans" w:eastAsia="Google Sans" w:hAnsi="Google Sans" w:cs="Google Sans"/>
          <w:sz w:val="24"/>
          <w:szCs w:val="24"/>
          <w:lang w:val="en-US"/>
        </w:rPr>
        <w:t xml:space="preserve">Solar Battery Chemistry: Comparing Types of Solar Batteries - Palmetto Solar, fecha de acceso: junio 27, 2025, </w:t>
      </w:r>
      <w:hyperlink r:id="rId41">
        <w:r w:rsidRPr="00F16DD9">
          <w:rPr>
            <w:rFonts w:ascii="Google Sans" w:eastAsia="Google Sans" w:hAnsi="Google Sans" w:cs="Google Sans"/>
            <w:color w:val="0000EE"/>
            <w:sz w:val="24"/>
            <w:szCs w:val="24"/>
            <w:u w:val="single"/>
            <w:lang w:val="en-US"/>
          </w:rPr>
          <w:t>https://palmetto.com/solar/solar-battery-chemistry-comparison</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COMPARISON OF ENERGY STORAGE TECHNOLOGIES - Solar Pro, fecha de acceso: junio 27, 2025, </w:t>
      </w:r>
      <w:hyperlink r:id="rId42">
        <w:r>
          <w:rPr>
            <w:rFonts w:ascii="Google Sans" w:eastAsia="Google Sans" w:hAnsi="Google Sans" w:cs="Google Sans"/>
            <w:color w:val="0000EE"/>
            <w:sz w:val="24"/>
            <w:szCs w:val="24"/>
            <w:u w:val="single"/>
          </w:rPr>
          <w:t>https://solar.cgprotection.com/comparison-of-energy-storage-technologies-/</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The road towards high-energy-density batteries - The Innovation, fecha de acceso: junio 27, 2025, </w:t>
      </w:r>
      <w:hyperlink r:id="rId43">
        <w:r>
          <w:rPr>
            <w:rFonts w:ascii="Google Sans" w:eastAsia="Google Sans" w:hAnsi="Google Sans" w:cs="Google Sans"/>
            <w:color w:val="0000EE"/>
            <w:sz w:val="24"/>
            <w:szCs w:val="24"/>
            <w:u w:val="single"/>
          </w:rPr>
          <w:t>https://www.the-innovation.org/article/doi/10.59717/j.xinn-energy.2024.100005</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What Affects the Lithium Battery Cycle Life of Solar Batteries? - HBOWA New Energy, fecha de acceso: junio 27, 2025, </w:t>
      </w:r>
      <w:hyperlink r:id="rId44">
        <w:r>
          <w:rPr>
            <w:rFonts w:ascii="Google Sans" w:eastAsia="Google Sans" w:hAnsi="Google Sans" w:cs="Google Sans"/>
            <w:color w:val="0000EE"/>
            <w:sz w:val="24"/>
            <w:szCs w:val="24"/>
            <w:u w:val="single"/>
          </w:rPr>
          <w:t>https://www.pretapower.com/what-affects-the-cycle-life-of-lifepo4-solar-batteries-expert-insights-revealed/</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Characteristics of Lead Acid Batteries - PVEducation, fecha de acceso: junio 27, 2025, </w:t>
      </w:r>
      <w:hyperlink r:id="rId45">
        <w:r>
          <w:rPr>
            <w:rFonts w:ascii="Google Sans" w:eastAsia="Google Sans" w:hAnsi="Google Sans" w:cs="Google Sans"/>
            <w:color w:val="0000EE"/>
            <w:sz w:val="24"/>
            <w:szCs w:val="24"/>
            <w:u w:val="single"/>
          </w:rPr>
          <w:t>https://www.pveducation.org/pvcdrom/lead-acid-batteries/characteristics-of-lead-acid-batteries</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Comparing Solar Battery vs Lead Acid Battery - Solar System, fecha de acceso: junio 27, 2025, </w:t>
      </w:r>
      <w:hyperlink r:id="rId46">
        <w:r>
          <w:rPr>
            <w:rFonts w:ascii="Google Sans" w:eastAsia="Google Sans" w:hAnsi="Google Sans" w:cs="Google Sans"/>
            <w:color w:val="0000EE"/>
            <w:sz w:val="24"/>
            <w:szCs w:val="24"/>
            <w:u w:val="single"/>
          </w:rPr>
          <w:t>https://www.solarchargingbattery.com/blogs/solar-blog/solar-battery-vs-lead-acid-battery</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Flow battery - Wikipedia, fecha de acceso: junio 27, 2025, </w:t>
      </w:r>
      <w:hyperlink r:id="rId47">
        <w:r>
          <w:rPr>
            <w:rFonts w:ascii="Google Sans" w:eastAsia="Google Sans" w:hAnsi="Google Sans" w:cs="Google Sans"/>
            <w:color w:val="0000EE"/>
            <w:sz w:val="24"/>
            <w:szCs w:val="24"/>
            <w:u w:val="single"/>
          </w:rPr>
          <w:t>https://en.wikipedia.org/wiki/Flow_battery</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Sodium-Ion: A Serious Challenger to Lithium-Ion in Batteries? - EE Times Europe, fecha de acceso: junio 27, 2025, </w:t>
      </w:r>
      <w:hyperlink r:id="rId48">
        <w:r>
          <w:rPr>
            <w:rFonts w:ascii="Google Sans" w:eastAsia="Google Sans" w:hAnsi="Google Sans" w:cs="Google Sans"/>
            <w:color w:val="0000EE"/>
            <w:sz w:val="24"/>
            <w:szCs w:val="24"/>
            <w:u w:val="single"/>
          </w:rPr>
          <w:t>https://www.eetimes.eu/sodium-ion-a-serious-challenger-to-lithium-ion-in-batteries/</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Sodium-ion battery - Wikipedia, fecha de acceso: junio 27, 2025, </w:t>
      </w:r>
      <w:hyperlink r:id="rId49">
        <w:r>
          <w:rPr>
            <w:rFonts w:ascii="Google Sans" w:eastAsia="Google Sans" w:hAnsi="Google Sans" w:cs="Google Sans"/>
            <w:color w:val="0000EE"/>
            <w:sz w:val="24"/>
            <w:szCs w:val="24"/>
            <w:u w:val="single"/>
          </w:rPr>
          <w:t>https://en.wikipedia.org/wiki/Sodium-ion_battery</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Modeling and Analysis of Inductive ``Kickback'' in Low Voltage Circuits - Sci-Hub, fecha de acceso: junio 27, 2025, </w:t>
      </w:r>
      <w:hyperlink r:id="rId50">
        <w:r>
          <w:rPr>
            <w:rFonts w:ascii="Google Sans" w:eastAsia="Google Sans" w:hAnsi="Google Sans" w:cs="Google Sans"/>
            <w:color w:val="0000EE"/>
            <w:sz w:val="24"/>
            <w:szCs w:val="24"/>
            <w:u w:val="single"/>
          </w:rPr>
          <w:t>https://www.sci-hub.se/downloads/2019-09-09/e1/cipparrone2019.pdf</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www.numberanalytics.com, fecha de acceso: junio 27, 2025, </w:t>
      </w:r>
      <w:hyperlink r:id="rId51" w:anchor=":~:text=What%20are%20the%20main%20challenges,electrode%20materials%20and%20system%20design.">
        <w:r>
          <w:rPr>
            <w:rFonts w:ascii="Google Sans" w:eastAsia="Google Sans" w:hAnsi="Google Sans" w:cs="Google Sans"/>
            <w:color w:val="0000EE"/>
            <w:sz w:val="24"/>
            <w:szCs w:val="24"/>
            <w:u w:val="single"/>
          </w:rPr>
          <w:t>https://www.numberanalytics.com/blog/power-density-revolution-energy-storage#:~:text=What%20are%20the%20main%20challenges,electrode%20materials%20and%20system%20design.</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The Power Density Revolution in Energy Storage - Number Analytics, fecha de acceso: junio 27, 2025, </w:t>
      </w:r>
      <w:hyperlink r:id="rId52">
        <w:r>
          <w:rPr>
            <w:rFonts w:ascii="Google Sans" w:eastAsia="Google Sans" w:hAnsi="Google Sans" w:cs="Google Sans"/>
            <w:color w:val="0000EE"/>
            <w:sz w:val="24"/>
            <w:szCs w:val="24"/>
            <w:u w:val="single"/>
          </w:rPr>
          <w:t>https://www.numberanalytics.com/blog/power-density-revolution-energy-storage</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The Impact of Energy Storage on the Efficiency of Photovoltaic Systems and Determining the Carbon Footprint of Households with Different Electricity Sources - MDPI, fecha de acceso: junio 27, 2025, </w:t>
      </w:r>
      <w:hyperlink r:id="rId53">
        <w:r>
          <w:rPr>
            <w:rFonts w:ascii="Google Sans" w:eastAsia="Google Sans" w:hAnsi="Google Sans" w:cs="Google Sans"/>
            <w:color w:val="0000EE"/>
            <w:sz w:val="24"/>
            <w:szCs w:val="24"/>
            <w:u w:val="single"/>
          </w:rPr>
          <w:t>https://www.mdpi.com/2071-</w:t>
        </w:r>
        <w:r>
          <w:rPr>
            <w:rFonts w:ascii="Google Sans" w:eastAsia="Google Sans" w:hAnsi="Google Sans" w:cs="Google Sans"/>
            <w:color w:val="0000EE"/>
            <w:sz w:val="24"/>
            <w:szCs w:val="24"/>
            <w:u w:val="single"/>
          </w:rPr>
          <w:lastRenderedPageBreak/>
          <w:t>1050/17/6/2765</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Solar Energy Storage Safety Tips, fecha de acceso: junio 27, 2025, </w:t>
      </w:r>
      <w:hyperlink r:id="rId54">
        <w:r>
          <w:rPr>
            <w:rFonts w:ascii="Google Sans" w:eastAsia="Google Sans" w:hAnsi="Google Sans" w:cs="Google Sans"/>
            <w:color w:val="0000EE"/>
            <w:sz w:val="24"/>
            <w:szCs w:val="24"/>
            <w:u w:val="single"/>
          </w:rPr>
          <w:t>https://sistinesolar.com/solar-energy-storage-safety/</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Solar PV Safety - Hawaiian Electric, fecha de acceso: junio 27, 2025, </w:t>
      </w:r>
      <w:hyperlink r:id="rId55">
        <w:r>
          <w:rPr>
            <w:rFonts w:ascii="Google Sans" w:eastAsia="Google Sans" w:hAnsi="Google Sans" w:cs="Google Sans"/>
            <w:color w:val="0000EE"/>
            <w:sz w:val="24"/>
            <w:szCs w:val="24"/>
            <w:u w:val="single"/>
          </w:rPr>
          <w:t>https://www.hawaiianelectric.com/Documents/safety_and_outages/outdoor_safety/pv_safety_card_HE.pdf</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www.numberanalytics.com, fecha de acceso: junio 27, 2025, </w:t>
      </w:r>
      <w:hyperlink r:id="rId56" w:anchor=":~:text=What%20are%20the%20benefits%20of,thereby%20lowering%20greenhouse%20gas%20emissions.">
        <w:r>
          <w:rPr>
            <w:rFonts w:ascii="Google Sans" w:eastAsia="Google Sans" w:hAnsi="Google Sans" w:cs="Google Sans"/>
            <w:color w:val="0000EE"/>
            <w:sz w:val="24"/>
            <w:szCs w:val="24"/>
            <w:u w:val="single"/>
          </w:rPr>
          <w:t>https://www.numberanalytics.com/blog/smart-grids-energy-storage-sustainability#:~:text=What%20are%20the%20benefits%20of,thereby%20lowering%20greenhouse%20gas%20emissions.</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How to Integrate a Grid-Tied Solar Power Plant with Energy Storage Systems, fecha de acceso: junio 27, 2025, </w:t>
      </w:r>
      <w:hyperlink r:id="rId57">
        <w:r>
          <w:rPr>
            <w:rFonts w:ascii="Google Sans" w:eastAsia="Google Sans" w:hAnsi="Google Sans" w:cs="Google Sans"/>
            <w:color w:val="0000EE"/>
            <w:sz w:val="24"/>
            <w:szCs w:val="24"/>
            <w:u w:val="single"/>
          </w:rPr>
          <w:t>https://www.prasunbarua.com/2024/09/how-to-integrate-grid-tied-solar-power.html</w:t>
        </w:r>
      </w:hyperlink>
    </w:p>
    <w:p w:rsidR="00820BA2" w:rsidRDefault="00000000" w:rsidP="00F16DD9">
      <w:pPr>
        <w:numPr>
          <w:ilvl w:val="0"/>
          <w:numId w:val="2"/>
        </w:numPr>
        <w:pBdr>
          <w:top w:val="nil"/>
          <w:left w:val="nil"/>
          <w:bottom w:val="nil"/>
          <w:right w:val="nil"/>
          <w:between w:val="nil"/>
        </w:pBdr>
        <w:jc w:val="both"/>
      </w:pPr>
      <w:r>
        <w:rPr>
          <w:rFonts w:ascii="Google Sans" w:eastAsia="Google Sans" w:hAnsi="Google Sans" w:cs="Google Sans"/>
          <w:sz w:val="24"/>
          <w:szCs w:val="24"/>
        </w:rPr>
        <w:t xml:space="preserve">Power Electronics in Smart Grids: Key Role &amp; Future Impact - Electropages, fecha de acceso: junio 27, 2025, </w:t>
      </w:r>
      <w:hyperlink r:id="rId58">
        <w:r>
          <w:rPr>
            <w:rFonts w:ascii="Google Sans" w:eastAsia="Google Sans" w:hAnsi="Google Sans" w:cs="Google Sans"/>
            <w:color w:val="0000EE"/>
            <w:sz w:val="24"/>
            <w:szCs w:val="24"/>
            <w:u w:val="single"/>
          </w:rPr>
          <w:t>https://www.electropages.com/blog/2024/10/power-electronics-in-smart-grids</w:t>
        </w:r>
      </w:hyperlink>
    </w:p>
    <w:sectPr w:rsidR="00820BA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F828D641-0A93-1949-A4BD-8301672CEA8E}"/>
    <w:embedBold r:id="rId2" w:fontKey="{979C9255-83BB-CA4C-82B8-0DA87F2FDC3E}"/>
  </w:font>
  <w:font w:name="Times New Roman">
    <w:panose1 w:val="02020603050405020304"/>
    <w:charset w:val="00"/>
    <w:family w:val="roman"/>
    <w:pitch w:val="variable"/>
    <w:sig w:usb0="E0002EFF" w:usb1="C000785B" w:usb2="00000009" w:usb3="00000000" w:csb0="000001FF" w:csb1="00000000"/>
    <w:embedRegular r:id="rId3" w:fontKey="{51FA1C05-DDE9-3C45-8978-A3F3DB2BC045}"/>
  </w:font>
  <w:font w:name="Georgia">
    <w:panose1 w:val="02040502050405020303"/>
    <w:charset w:val="00"/>
    <w:family w:val="roman"/>
    <w:pitch w:val="variable"/>
    <w:sig w:usb0="00000287" w:usb1="00000000" w:usb2="00000000" w:usb3="00000000" w:csb0="0000009F" w:csb1="00000000"/>
    <w:embedRegular r:id="rId4" w:fontKey="{F166A5CB-5EE8-7E46-8FC3-286361C2D03C}"/>
    <w:embedItalic r:id="rId5" w:fontKey="{3FF9E293-90C0-2A46-BC95-056D5EBDDD85}"/>
  </w:font>
  <w:font w:name="Google Sans">
    <w:charset w:val="00"/>
    <w:family w:val="auto"/>
    <w:pitch w:val="default"/>
    <w:embedRegular r:id="rId6" w:fontKey="{2494EB12-B491-2747-9E9B-B4F2D6ABCC91}"/>
    <w:embedBold r:id="rId7" w:fontKey="{6D25C523-5234-9A49-8DAB-4847F55544DB}"/>
  </w:font>
  <w:font w:name="Google Sans Text">
    <w:charset w:val="00"/>
    <w:family w:val="auto"/>
    <w:pitch w:val="default"/>
    <w:embedRegular r:id="rId8" w:fontKey="{100C8E1A-FF4C-8945-B857-4EA66D38ECE0}"/>
    <w:embedBold r:id="rId9" w:fontKey="{95445ABD-26B1-4346-8718-E61C685C284C}"/>
  </w:font>
  <w:font w:name="Calibri">
    <w:panose1 w:val="020F0502020204030204"/>
    <w:charset w:val="00"/>
    <w:family w:val="swiss"/>
    <w:pitch w:val="variable"/>
    <w:sig w:usb0="E0002AFF" w:usb1="C000247B" w:usb2="00000009" w:usb3="00000000" w:csb0="000001FF" w:csb1="00000000"/>
    <w:embedRegular r:id="rId10" w:fontKey="{3D2E476A-8303-D74C-9E58-A8F832600982}"/>
  </w:font>
  <w:font w:name="Cambria">
    <w:panose1 w:val="02040503050406030204"/>
    <w:charset w:val="00"/>
    <w:family w:val="roman"/>
    <w:notTrueType/>
    <w:pitch w:val="default"/>
    <w:embedRegular r:id="rId11" w:fontKey="{5D90BAD8-EB3E-7847-8780-6DD4BBE473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1E75"/>
    <w:multiLevelType w:val="multilevel"/>
    <w:tmpl w:val="3CE0EB4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0C043E0"/>
    <w:multiLevelType w:val="multilevel"/>
    <w:tmpl w:val="72B03BA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7EE31F0"/>
    <w:multiLevelType w:val="multilevel"/>
    <w:tmpl w:val="F86AAEC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10718BF"/>
    <w:multiLevelType w:val="multilevel"/>
    <w:tmpl w:val="3DD09FC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43171DA0"/>
    <w:multiLevelType w:val="multilevel"/>
    <w:tmpl w:val="81FAE37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4C62999"/>
    <w:multiLevelType w:val="multilevel"/>
    <w:tmpl w:val="1242EEB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502B50C2"/>
    <w:multiLevelType w:val="multilevel"/>
    <w:tmpl w:val="DBACD01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24D19F2"/>
    <w:multiLevelType w:val="multilevel"/>
    <w:tmpl w:val="4348831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579065EF"/>
    <w:multiLevelType w:val="multilevel"/>
    <w:tmpl w:val="A7A279B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5A426D3C"/>
    <w:multiLevelType w:val="multilevel"/>
    <w:tmpl w:val="ADE0E7B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5BA503F7"/>
    <w:multiLevelType w:val="multilevel"/>
    <w:tmpl w:val="8D2C33F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634403B4"/>
    <w:multiLevelType w:val="multilevel"/>
    <w:tmpl w:val="A0DCC6D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68A12DB0"/>
    <w:multiLevelType w:val="multilevel"/>
    <w:tmpl w:val="D690EE1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5533B64"/>
    <w:multiLevelType w:val="multilevel"/>
    <w:tmpl w:val="6720D0F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77AB2E30"/>
    <w:multiLevelType w:val="multilevel"/>
    <w:tmpl w:val="3864BEE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7D340B45"/>
    <w:multiLevelType w:val="multilevel"/>
    <w:tmpl w:val="347CFB2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862864002">
    <w:abstractNumId w:val="9"/>
  </w:num>
  <w:num w:numId="2" w16cid:durableId="1709993610">
    <w:abstractNumId w:val="11"/>
  </w:num>
  <w:num w:numId="3" w16cid:durableId="1123495641">
    <w:abstractNumId w:val="14"/>
  </w:num>
  <w:num w:numId="4" w16cid:durableId="2085645250">
    <w:abstractNumId w:val="1"/>
  </w:num>
  <w:num w:numId="5" w16cid:durableId="2079208869">
    <w:abstractNumId w:val="6"/>
  </w:num>
  <w:num w:numId="6" w16cid:durableId="1980450516">
    <w:abstractNumId w:val="5"/>
  </w:num>
  <w:num w:numId="7" w16cid:durableId="1621763258">
    <w:abstractNumId w:val="13"/>
  </w:num>
  <w:num w:numId="8" w16cid:durableId="1762677682">
    <w:abstractNumId w:val="7"/>
  </w:num>
  <w:num w:numId="9" w16cid:durableId="826359162">
    <w:abstractNumId w:val="4"/>
  </w:num>
  <w:num w:numId="10" w16cid:durableId="1370642432">
    <w:abstractNumId w:val="0"/>
  </w:num>
  <w:num w:numId="11" w16cid:durableId="430702627">
    <w:abstractNumId w:val="3"/>
  </w:num>
  <w:num w:numId="12" w16cid:durableId="1802073669">
    <w:abstractNumId w:val="10"/>
  </w:num>
  <w:num w:numId="13" w16cid:durableId="1766654481">
    <w:abstractNumId w:val="2"/>
  </w:num>
  <w:num w:numId="14" w16cid:durableId="1456824577">
    <w:abstractNumId w:val="15"/>
  </w:num>
  <w:num w:numId="15" w16cid:durableId="1862932389">
    <w:abstractNumId w:val="8"/>
  </w:num>
  <w:num w:numId="16" w16cid:durableId="17535766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A2"/>
    <w:rsid w:val="00820BA2"/>
    <w:rsid w:val="00A504AC"/>
    <w:rsid w:val="00F16D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53E0E7F6-D219-5043-9815-64305A5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dcbel.energy/blog/2021/05/17/the-solar-powered-home-how-do-solar-inverters-and-rectifiers-work/" TargetMode="External"/><Relationship Id="rId18" Type="http://schemas.openxmlformats.org/officeDocument/2006/relationships/hyperlink" Target="https://www.numberanalytics.com/blog/smart-grids-energy-storage-sustainability" TargetMode="External"/><Relationship Id="rId26" Type="http://schemas.openxmlformats.org/officeDocument/2006/relationships/hyperlink" Target="https://www.monolithicpower.com/en/learning/mpscholar/power-electronics/dc-dc-converters/introduction-to-dc-dc-converters" TargetMode="External"/><Relationship Id="rId39" Type="http://schemas.openxmlformats.org/officeDocument/2006/relationships/hyperlink" Target="https://eecs.uq.edu.au/power-energy-and-control-engineering/pulsed-power" TargetMode="External"/><Relationship Id="rId21" Type="http://schemas.openxmlformats.org/officeDocument/2006/relationships/hyperlink" Target="https://www.analog.com/en/resources/glossary/inductive_kickback.html" TargetMode="External"/><Relationship Id="rId34" Type="http://schemas.openxmlformats.org/officeDocument/2006/relationships/hyperlink" Target="https://www.sandia.gov/app/uploads/sites/82/2022/10/800_Atcitty_Power-Electronics.pdf" TargetMode="External"/><Relationship Id="rId42" Type="http://schemas.openxmlformats.org/officeDocument/2006/relationships/hyperlink" Target="https://solar.cgprotection.com/comparison-of-energy-storage-technologies-/" TargetMode="External"/><Relationship Id="rId47" Type="http://schemas.openxmlformats.org/officeDocument/2006/relationships/hyperlink" Target="https://en.wikipedia.org/wiki/Flow_battery" TargetMode="External"/><Relationship Id="rId50" Type="http://schemas.openxmlformats.org/officeDocument/2006/relationships/hyperlink" Target="https://www.sci-hub.se/downloads/2019-09-09/e1/cipparrone2019.pdf" TargetMode="External"/><Relationship Id="rId55" Type="http://schemas.openxmlformats.org/officeDocument/2006/relationships/hyperlink" Target="https://www.hawaiianelectric.com/Documents/safety_and_outages/outdoor_safety/pv_safety_card_HE.pdf" TargetMode="External"/><Relationship Id="rId7" Type="http://schemas.openxmlformats.org/officeDocument/2006/relationships/hyperlink" Target="https://shopsolarkits.com/blogs/learning-center/how-to-connect-solar-panels-to-a-battery-bank-charge-controller-and-inverter" TargetMode="External"/><Relationship Id="rId2" Type="http://schemas.openxmlformats.org/officeDocument/2006/relationships/styles" Target="styles.xml"/><Relationship Id="rId16" Type="http://schemas.openxmlformats.org/officeDocument/2006/relationships/hyperlink" Target="https://alenconsystems.com/learning/pv-charge/" TargetMode="External"/><Relationship Id="rId29" Type="http://schemas.openxmlformats.org/officeDocument/2006/relationships/hyperlink" Target="https://en.wikipedia.org/wiki/Power_electronics" TargetMode="External"/><Relationship Id="rId11" Type="http://schemas.openxmlformats.org/officeDocument/2006/relationships/hyperlink" Target="https://www.sma.de/en/partners/knowledgebase/pv-inverters-basic-facts-for-planning-pv-systems" TargetMode="External"/><Relationship Id="rId24" Type="http://schemas.openxmlformats.org/officeDocument/2006/relationships/hyperlink" Target="https://ijettjournal.org/assets/volume-4/issue-4/IJETT-V4I4P304.pdf" TargetMode="External"/><Relationship Id="rId32" Type="http://schemas.openxmlformats.org/officeDocument/2006/relationships/hyperlink" Target="https://www.numberanalytics.com/blog/ultimate-guide-power-electronics-solar-energy" TargetMode="External"/><Relationship Id="rId37" Type="http://schemas.openxmlformats.org/officeDocument/2006/relationships/hyperlink" Target="https://www.nxp.com/products/MPC5775B-E" TargetMode="External"/><Relationship Id="rId40" Type="http://schemas.openxmlformats.org/officeDocument/2006/relationships/hyperlink" Target="https://www.ecoflow.com/us/blog/solar-battery-types-guide" TargetMode="External"/><Relationship Id="rId45" Type="http://schemas.openxmlformats.org/officeDocument/2006/relationships/hyperlink" Target="https://www.pveducation.org/pvcdrom/lead-acid-batteries/characteristics-of-lead-acid-batteries" TargetMode="External"/><Relationship Id="rId53" Type="http://schemas.openxmlformats.org/officeDocument/2006/relationships/hyperlink" Target="https://www.mdpi.com/2071-1050/17/6/2765" TargetMode="External"/><Relationship Id="rId58" Type="http://schemas.openxmlformats.org/officeDocument/2006/relationships/hyperlink" Target="https://www.electropages.com/blog/2024/10/power-electronics-in-smart-grids" TargetMode="External"/><Relationship Id="rId5" Type="http://schemas.openxmlformats.org/officeDocument/2006/relationships/hyperlink" Target="https://www.eia.gov/energyexplained/solar/photovoltaics-and-electricity.php" TargetMode="External"/><Relationship Id="rId19" Type="http://schemas.openxmlformats.org/officeDocument/2006/relationships/hyperlink" Target="https://www.shieldenchannel.com/blogs/portable-power-station/capacitor-energy-storage" TargetMode="External"/><Relationship Id="rId4" Type="http://schemas.openxmlformats.org/officeDocument/2006/relationships/webSettings" Target="webSettings.xml"/><Relationship Id="rId9" Type="http://schemas.openxmlformats.org/officeDocument/2006/relationships/hyperlink" Target="https://pvcase.com/blog/understanding-on-grid-solar-systems-powering-homes-and-businesses" TargetMode="External"/><Relationship Id="rId14" Type="http://schemas.openxmlformats.org/officeDocument/2006/relationships/hyperlink" Target="https://www.fuelcellstore.com/blog-section/components-of-a-photovoltaic-system" TargetMode="External"/><Relationship Id="rId22" Type="http://schemas.openxmlformats.org/officeDocument/2006/relationships/hyperlink" Target="https://www.energy.gov/eere/solar/solar-power-electronic-devices" TargetMode="External"/><Relationship Id="rId27" Type="http://schemas.openxmlformats.org/officeDocument/2006/relationships/hyperlink" Target="https://bourns.com/markets/power-conversion/renewable-energy-power/solar-pv-dc-dc-converters" TargetMode="External"/><Relationship Id="rId30" Type="http://schemas.openxmlformats.org/officeDocument/2006/relationships/hyperlink" Target="https://www.numberanalytics.com/blog/power-electronics-energy-systems-explained" TargetMode="External"/><Relationship Id="rId35" Type="http://schemas.openxmlformats.org/officeDocument/2006/relationships/hyperlink" Target="https://lasp.colorado.edu/wp-content/uploads/2016/07/MPPT_Poster_FINAL.pdf" TargetMode="External"/><Relationship Id="rId43" Type="http://schemas.openxmlformats.org/officeDocument/2006/relationships/hyperlink" Target="https://www.the-innovation.org/article/doi/10.59717/j.xinn-energy.2024.100005" TargetMode="External"/><Relationship Id="rId48" Type="http://schemas.openxmlformats.org/officeDocument/2006/relationships/hyperlink" Target="https://www.eetimes.eu/sodium-ion-a-serious-challenger-to-lithium-ion-in-batteries/" TargetMode="External"/><Relationship Id="rId56" Type="http://schemas.openxmlformats.org/officeDocument/2006/relationships/hyperlink" Target="https://www.numberanalytics.com/blog/smart-grids-energy-storage-sustainability" TargetMode="External"/><Relationship Id="rId8" Type="http://schemas.openxmlformats.org/officeDocument/2006/relationships/hyperlink" Target="https://www.pretapower.com/solar-inverter-and-charge-controller-how-they-work-together-in-a-solar-system/" TargetMode="External"/><Relationship Id="rId51" Type="http://schemas.openxmlformats.org/officeDocument/2006/relationships/hyperlink" Target="https://www.numberanalytics.com/blog/power-density-revolution-energy-storage" TargetMode="External"/><Relationship Id="rId3" Type="http://schemas.openxmlformats.org/officeDocument/2006/relationships/settings" Target="settings.xml"/><Relationship Id="rId12" Type="http://schemas.openxmlformats.org/officeDocument/2006/relationships/hyperlink" Target="https://www.energy.gov/eere/solar/solar-integration-inverters-and-grid-services-basics" TargetMode="External"/><Relationship Id="rId17" Type="http://schemas.openxmlformats.org/officeDocument/2006/relationships/hyperlink" Target="https://www.pv-magazine.com/2024/02/09/optimizing-photovoltaic-grid-integration-through-active-power-management/" TargetMode="External"/><Relationship Id="rId25" Type="http://schemas.openxmlformats.org/officeDocument/2006/relationships/hyperlink" Target="https://www.leonics.com/support/article2_14j/articles2_14j_en.php" TargetMode="External"/><Relationship Id="rId33" Type="http://schemas.openxmlformats.org/officeDocument/2006/relationships/hyperlink" Target="https://www.spiedigitallibrary.org/conference-proceedings-of-spie/13552/135520P/Innovative-application-of-power-electronics-technology-in-smart-grid-and/10.1117/12.3060659.full" TargetMode="External"/><Relationship Id="rId38" Type="http://schemas.openxmlformats.org/officeDocument/2006/relationships/hyperlink" Target="https://en.wikipedia.org/wiki/Pulsed_power" TargetMode="External"/><Relationship Id="rId46" Type="http://schemas.openxmlformats.org/officeDocument/2006/relationships/hyperlink" Target="https://www.solarchargingbattery.com/blogs/solar-blog/solar-battery-vs-lead-acid-battery" TargetMode="External"/><Relationship Id="rId59" Type="http://schemas.openxmlformats.org/officeDocument/2006/relationships/fontTable" Target="fontTable.xml"/><Relationship Id="rId20" Type="http://schemas.openxmlformats.org/officeDocument/2006/relationships/hyperlink" Target="https://wraycastle.com/blogs/knowledge-base/capacitor-discharge-formula" TargetMode="External"/><Relationship Id="rId41" Type="http://schemas.openxmlformats.org/officeDocument/2006/relationships/hyperlink" Target="https://palmetto.com/solar/solar-battery-chemistry-comparison" TargetMode="External"/><Relationship Id="rId54" Type="http://schemas.openxmlformats.org/officeDocument/2006/relationships/hyperlink" Target="https://sistinesolar.com/solar-energy-storage-safety/" TargetMode="External"/><Relationship Id="rId1" Type="http://schemas.openxmlformats.org/officeDocument/2006/relationships/numbering" Target="numbering.xml"/><Relationship Id="rId6" Type="http://schemas.openxmlformats.org/officeDocument/2006/relationships/hyperlink" Target="https://www.evoenergy.co.uk/news-updates/how-do-solar-panels-work-2/" TargetMode="External"/><Relationship Id="rId15" Type="http://schemas.openxmlformats.org/officeDocument/2006/relationships/hyperlink" Target="https://alenconsystems.com/learning/pv-charge/" TargetMode="External"/><Relationship Id="rId23" Type="http://schemas.openxmlformats.org/officeDocument/2006/relationships/hyperlink" Target="https://www.ic-components.com/blog/applications-of-solar-charge-controllers.jsp" TargetMode="External"/><Relationship Id="rId28" Type="http://schemas.openxmlformats.org/officeDocument/2006/relationships/hyperlink" Target="https://blog.outdoortelecomcabinet.com/key-functions-of-a-rectifier/" TargetMode="External"/><Relationship Id="rId36" Type="http://schemas.openxmlformats.org/officeDocument/2006/relationships/hyperlink" Target="https://www.researchgate.net/publication/388808263_Microcontroller-Driven_Battery_Management_in_Hybrid_Energy_Systems_A_Systematic_Review_of_Applications_Control_Strategies_and_Emerging_Trends" TargetMode="External"/><Relationship Id="rId49" Type="http://schemas.openxmlformats.org/officeDocument/2006/relationships/hyperlink" Target="https://en.wikipedia.org/wiki/Sodium-ion_battery" TargetMode="External"/><Relationship Id="rId57" Type="http://schemas.openxmlformats.org/officeDocument/2006/relationships/hyperlink" Target="https://www.prasunbarua.com/2024/09/how-to-integrate-grid-tied-solar-power.html" TargetMode="External"/><Relationship Id="rId10" Type="http://schemas.openxmlformats.org/officeDocument/2006/relationships/hyperlink" Target="https://www.paradisesolarenergy.com/blog/grid-tied-solar-vs-off-grid-solar-systems" TargetMode="External"/><Relationship Id="rId31" Type="http://schemas.openxmlformats.org/officeDocument/2006/relationships/hyperlink" Target="https://en.wikipedia.org/wiki/Insulated-gate_bipolar_transistor" TargetMode="External"/><Relationship Id="rId44" Type="http://schemas.openxmlformats.org/officeDocument/2006/relationships/hyperlink" Target="https://www.pretapower.com/what-affects-the-cycle-life-of-lifepo4-solar-batteries-expert-insights-revealed/" TargetMode="External"/><Relationship Id="rId52" Type="http://schemas.openxmlformats.org/officeDocument/2006/relationships/hyperlink" Target="https://www.numberanalytics.com/blog/power-density-revolution-energy-storage" TargetMode="Externa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11002</Words>
  <Characters>60514</Characters>
  <Application>Microsoft Office Word</Application>
  <DocSecurity>0</DocSecurity>
  <Lines>504</Lines>
  <Paragraphs>142</Paragraphs>
  <ScaleCrop>false</ScaleCrop>
  <Company/>
  <LinksUpToDate>false</LinksUpToDate>
  <CharactersWithSpaces>71374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Mayor</cp:lastModifiedBy>
  <cp:revision>3</cp:revision>
  <cp:lastPrinted>2025-07-01T19:52:00Z</cp:lastPrinted>
  <dcterms:created xsi:type="dcterms:W3CDTF">2025-07-01T19:52:00Z</dcterms:created>
  <dcterms:modified xsi:type="dcterms:W3CDTF">2025-07-01T19:53:00Z</dcterms:modified>
</cp:coreProperties>
</file>