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lineRule="auto"/>
        <w:jc w:val="center"/>
        <w:rPr/>
      </w:pPr>
      <w:bookmarkStart w:colFirst="0" w:colLast="0" w:name="_errh6ka10adx" w:id="0"/>
      <w:bookmarkEnd w:id="0"/>
      <w:hyperlink r:id="rId6">
        <w:r w:rsidDel="00000000" w:rsidR="00000000" w:rsidRPr="00000000">
          <w:rPr>
            <w:color w:val="1155cc"/>
            <w:u w:val="single"/>
            <w:rtl w:val="0"/>
          </w:rPr>
          <w:t xml:space="preserve">Ranking QS</w:t>
        </w:r>
      </w:hyperlink>
      <w:r w:rsidDel="00000000" w:rsidR="00000000" w:rsidRPr="00000000">
        <w:rPr>
          <w:rtl w:val="0"/>
        </w:rPr>
      </w:r>
    </w:p>
    <w:p w:rsidR="00000000" w:rsidDel="00000000" w:rsidP="00000000" w:rsidRDefault="00000000" w:rsidRPr="00000000" w14:paraId="00000002">
      <w:pPr>
        <w:pStyle w:val="Heading1"/>
        <w:rPr/>
      </w:pPr>
      <w:bookmarkStart w:colFirst="0" w:colLast="0" w:name="_tp4k22lxnr5e" w:id="1"/>
      <w:bookmarkEnd w:id="1"/>
      <w:r w:rsidDel="00000000" w:rsidR="00000000" w:rsidRPr="00000000">
        <w:rPr>
          <w:rtl w:val="0"/>
        </w:rPr>
        <w:t xml:space="preserve">Indicadores:</w:t>
      </w:r>
    </w:p>
    <w:p w:rsidR="00000000" w:rsidDel="00000000" w:rsidP="00000000" w:rsidRDefault="00000000" w:rsidRPr="00000000" w14:paraId="00000003">
      <w:pPr>
        <w:numPr>
          <w:ilvl w:val="0"/>
          <w:numId w:val="2"/>
        </w:numPr>
        <w:spacing w:after="0" w:afterAutospacing="0" w:lineRule="auto"/>
        <w:ind w:left="720" w:hanging="360"/>
      </w:pPr>
      <w:r w:rsidDel="00000000" w:rsidR="00000000" w:rsidRPr="00000000">
        <w:rPr>
          <w:b w:val="1"/>
          <w:bCs w:val="1"/>
          <w:rtl w:val="0"/>
        </w:rPr>
        <w:t xml:space="preserve">Reputación Académica (40%)</w:t>
      </w:r>
      <w:r w:rsidDel="00000000" w:rsidR="00000000" w:rsidRPr="00000000">
        <w:rPr>
          <w:rtl w:val="0"/>
        </w:rPr>
        <w:t xml:space="preserve">: Es el indicador con mayor peso. Se basa en una encuesta global a miles de académicos y expertos, a quienes se les pregunta sobre las instituciones que consideran más excelentes en sus campos de conocimiento.</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b w:val="1"/>
          <w:bCs w:val="1"/>
          <w:rtl w:val="0"/>
        </w:rPr>
        <w:t xml:space="preserve">Reputación entre Empleadores (10%)</w:t>
      </w:r>
      <w:r w:rsidDel="00000000" w:rsidR="00000000" w:rsidRPr="00000000">
        <w:rPr>
          <w:rtl w:val="0"/>
        </w:rPr>
        <w:t xml:space="preserve">: Evalúa la percepción que tienen los empleadores sobre qué universidades producen los graduados más preparados y competentes. También se basa en una encuesta extensa a empresas.</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b w:val="1"/>
          <w:bCs w:val="1"/>
          <w:rtl w:val="0"/>
        </w:rPr>
        <w:t xml:space="preserve">Ratio Facultad/Estudiante (20%)</w:t>
      </w:r>
      <w:r w:rsidDel="00000000" w:rsidR="00000000" w:rsidRPr="00000000">
        <w:rPr>
          <w:rtl w:val="0"/>
        </w:rPr>
        <w:t xml:space="preserve">: Es un indicador de la calidad de la enseñanza. Una proporción baja de estudiantes por profesor sugiere que es más probable que los estudiantes reciban una atención más personalizada y tengan acceso a mejores recursos.</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b w:val="1"/>
          <w:bCs w:val="1"/>
          <w:rtl w:val="0"/>
        </w:rPr>
        <w:t xml:space="preserve">Citas por Facultad (20%)</w:t>
      </w:r>
      <w:r w:rsidDel="00000000" w:rsidR="00000000" w:rsidRPr="00000000">
        <w:rPr>
          <w:rtl w:val="0"/>
        </w:rPr>
        <w:t xml:space="preserve">: Mide el impacto de la investigación que produce una universidad. Analiza el número de veces que los trabajos de investigación de sus profesores son citados por otros investigadores en todo el mundo, utilizando la base de datos Scopus/Elsevier.</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Proporción de Profesores Internacionales (5%)</w:t>
      </w:r>
      <w:r w:rsidDel="00000000" w:rsidR="00000000" w:rsidRPr="00000000">
        <w:rPr>
          <w:rtl w:val="0"/>
        </w:rPr>
        <w:t xml:space="preserve">: Indica la capacidad de la universidad para atraer talento académico de todo el mundo, lo que se considera un reflejo de su atractivo global y de su entorno multicultural.</w:t>
      </w:r>
    </w:p>
    <w:p w:rsidR="00000000" w:rsidDel="00000000" w:rsidP="00000000" w:rsidRDefault="00000000" w:rsidRPr="00000000" w14:paraId="00000008">
      <w:pPr>
        <w:numPr>
          <w:ilvl w:val="0"/>
          <w:numId w:val="2"/>
        </w:numPr>
        <w:spacing w:after="240" w:lineRule="auto"/>
        <w:ind w:left="720" w:hanging="360"/>
      </w:pPr>
      <w:r w:rsidDel="00000000" w:rsidR="00000000" w:rsidRPr="00000000">
        <w:rPr>
          <w:b w:val="1"/>
          <w:bCs w:val="1"/>
          <w:rtl w:val="0"/>
        </w:rPr>
        <w:t xml:space="preserve">Proporción de Estudiantes Internacionales (5%)</w:t>
      </w:r>
      <w:r w:rsidDel="00000000" w:rsidR="00000000" w:rsidRPr="00000000">
        <w:rPr>
          <w:rtl w:val="0"/>
        </w:rPr>
        <w:t xml:space="preserve">: Mide la capacidad de atraer estudiantes de otros países, lo que también contribuye a un ambiente internacional y diverso en el campus.</w:t>
      </w:r>
    </w:p>
    <w:p w:rsidR="00000000" w:rsidDel="00000000" w:rsidP="00000000" w:rsidRDefault="00000000" w:rsidRPr="00000000" w14:paraId="00000009">
      <w:pPr>
        <w:pStyle w:val="Heading1"/>
        <w:spacing w:after="240" w:lineRule="auto"/>
        <w:rPr/>
      </w:pPr>
      <w:bookmarkStart w:colFirst="0" w:colLast="0" w:name="_52qaifsv4t71" w:id="2"/>
      <w:bookmarkEnd w:id="2"/>
      <w:r w:rsidDel="00000000" w:rsidR="00000000" w:rsidRPr="00000000">
        <w:rPr>
          <w:rtl w:val="0"/>
        </w:rPr>
        <w:t xml:space="preserve">Críticas a QS: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Demasiado peso a la reputación</w:t>
      </w:r>
      <w:r w:rsidDel="00000000" w:rsidR="00000000" w:rsidRPr="00000000">
        <w:rPr>
          <w:rtl w:val="0"/>
        </w:rPr>
        <w:t xml:space="preserve">: El 50% de la puntuación total (reputación académica + reputación entre empleadores) se basa en encuestas de percepción, que pueden ser subjetivas y reflejar la fama histórica más que la calidad actual.</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Sesgo hacia ciertas áreas</w:t>
      </w:r>
      <w:r w:rsidDel="00000000" w:rsidR="00000000" w:rsidRPr="00000000">
        <w:rPr>
          <w:rtl w:val="0"/>
        </w:rPr>
        <w:t xml:space="preserve">: El indicador de "Citas por Facultad" beneficia de manera desproporcionada a las universidades fuertes en </w:t>
      </w:r>
      <w:r w:rsidDel="00000000" w:rsidR="00000000" w:rsidRPr="00000000">
        <w:rPr>
          <w:rtl w:val="0"/>
        </w:rPr>
        <w:t xml:space="preserve">Ciencias Naturales y Medicina, donde es más común publicar muchos artículos </w:t>
      </w:r>
      <w:r w:rsidDel="00000000" w:rsidR="00000000" w:rsidRPr="00000000">
        <w:rPr>
          <w:rtl w:val="0"/>
        </w:rPr>
        <w:t xml:space="preserve">y recibir muchas citas, en comparación con las Humanidades o las Ciencias Sociales.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Dependencia de datos auto-reportados</w:t>
      </w:r>
      <w:r w:rsidDel="00000000" w:rsidR="00000000" w:rsidRPr="00000000">
        <w:rPr>
          <w:rtl w:val="0"/>
        </w:rPr>
        <w:t xml:space="preserve">: Las universidades proporcionan gran parte de sus propios datos, lo que puede llevar a inconsistencias.</w:t>
      </w:r>
    </w:p>
    <w:p w:rsidR="00000000" w:rsidDel="00000000" w:rsidP="00000000" w:rsidRDefault="00000000" w:rsidRPr="00000000" w14:paraId="0000000D">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Anglocentrismo: </w:t>
      </w:r>
      <w:r w:rsidDel="00000000" w:rsidR="00000000" w:rsidRPr="00000000">
        <w:rPr>
          <w:rtl w:val="0"/>
        </w:rPr>
        <w:t xml:space="preserve">De las 15 “mejores universidades”, 13 son de origen británico (Inglaterra, USA o ex-colonias), las únicas 2 excepciones son una Suiza y una China.</w:t>
      </w:r>
    </w:p>
    <w:p w:rsidR="00000000" w:rsidDel="00000000" w:rsidP="00000000" w:rsidRDefault="00000000" w:rsidRPr="00000000" w14:paraId="0000000E">
      <w:pPr>
        <w:numPr>
          <w:ilvl w:val="0"/>
          <w:numId w:val="1"/>
        </w:numPr>
        <w:spacing w:after="240" w:before="0" w:beforeAutospacing="0" w:lineRule="auto"/>
        <w:ind w:left="720" w:hanging="360"/>
        <w:rPr/>
      </w:pPr>
      <w:r w:rsidDel="00000000" w:rsidR="00000000" w:rsidRPr="00000000">
        <w:rPr>
          <w:b w:val="1"/>
          <w:bCs w:val="1"/>
          <w:rtl w:val="0"/>
        </w:rPr>
        <w:t xml:space="preserve">No hay opción de excluirse:</w:t>
      </w:r>
      <w:r w:rsidDel="00000000" w:rsidR="00000000" w:rsidRPr="00000000">
        <w:rPr>
          <w:rtl w:val="0"/>
        </w:rPr>
        <w:t xml:space="preserve"> “Está en el mejor interés de la institución asegurarse de que las reflejemos con precisión enviando sus datos”.</w:t>
      </w:r>
      <w:r w:rsidDel="00000000" w:rsidR="00000000" w:rsidRPr="00000000">
        <w:rPr>
          <w:rtl w:val="0"/>
        </w:rPr>
      </w:r>
    </w:p>
    <w:sectPr>
      <w:head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opuniversities.com/world-university-rankings"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