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tluc0pypso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w:t>
      </w:r>
      <w:r w:rsidDel="00000000" w:rsidR="00000000" w:rsidRPr="00000000">
        <w:rPr>
          <w:rtl w:val="0"/>
        </w:rPr>
      </w:r>
    </w:p>
    <w:p w:rsidR="00000000" w:rsidDel="00000000" w:rsidP="00000000" w:rsidRDefault="00000000" w:rsidRPr="00000000" w14:paraId="00000002">
      <w:pPr>
        <w:pStyle w:val="Heading3"/>
        <w:keepNext w:val="0"/>
        <w:keepLines w:val="0"/>
        <w:shd w:fill="ffffff" w:val="clear"/>
        <w:spacing w:after="0" w:before="0" w:line="240" w:lineRule="auto"/>
        <w:rPr>
          <w:color w:val="000000"/>
          <w:sz w:val="57"/>
          <w:szCs w:val="57"/>
        </w:rPr>
      </w:pPr>
      <w:bookmarkStart w:colFirst="0" w:colLast="0" w:name="_auvcyygkfah9" w:id="1"/>
      <w:bookmarkEnd w:id="1"/>
      <w:r w:rsidDel="00000000" w:rsidR="00000000" w:rsidRPr="00000000">
        <w:rPr>
          <w:color w:val="000000"/>
          <w:sz w:val="57"/>
          <w:szCs w:val="57"/>
          <w:rtl w:val="0"/>
        </w:rPr>
        <w:t xml:space="preserve">Stanford/Elsevier's Top 2% Scientist Rankings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highlight w:val="white"/>
        </w:rPr>
      </w:pPr>
      <w:r w:rsidDel="00000000" w:rsidR="00000000" w:rsidRPr="00000000">
        <w:rPr>
          <w:sz w:val="24"/>
          <w:szCs w:val="24"/>
          <w:highlight w:val="white"/>
          <w:rtl w:val="0"/>
        </w:rPr>
        <w:t xml:space="preserve">Stanford's Top 2% Scientists is an esteemed ranking that identifies the most cited scholars in their fields. This ranking, derived from Scopus database data, highlights researchers whose work has had a significant impact across various scientific disciplines.</w:t>
      </w:r>
    </w:p>
    <w:p w:rsidR="00000000" w:rsidDel="00000000" w:rsidP="00000000" w:rsidRDefault="00000000" w:rsidRPr="00000000" w14:paraId="00000005">
      <w:pPr>
        <w:rPr>
          <w:sz w:val="24"/>
          <w:szCs w:val="24"/>
          <w:highlight w:val="white"/>
        </w:rPr>
      </w:pPr>
      <w:r w:rsidDel="00000000" w:rsidR="00000000" w:rsidRPr="00000000">
        <w:rPr>
          <w:rtl w:val="0"/>
        </w:rPr>
      </w:r>
    </w:p>
    <w:p w:rsidR="00000000" w:rsidDel="00000000" w:rsidP="00000000" w:rsidRDefault="00000000" w:rsidRPr="00000000" w14:paraId="00000006">
      <w:pPr>
        <w:shd w:fill="ffffff" w:val="clear"/>
        <w:jc w:val="both"/>
        <w:rPr/>
      </w:pPr>
      <w:r w:rsidDel="00000000" w:rsidR="00000000" w:rsidRPr="00000000">
        <w:rPr>
          <w:sz w:val="24"/>
          <w:szCs w:val="24"/>
          <w:rtl w:val="0"/>
        </w:rPr>
        <w:t xml:space="preserve">Stanford University's list of "World's Top 2%" scientists is based on a 2% or above percentile rank, or the top 100,000 by c-score (with and without self-citations). This prestigious list identifies the world's leading researchers, representing approximately 2% of all scientists worldwide. It encompasses standardised data on citations, h-index, and a wide range of bibliometric indicators. Researchers are classified into 22 scientific fields and 174 sub-fields, drawing from Scopus data provided by Elsevier through ICSR Lab.</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4"/>
        <w:keepNext w:val="0"/>
        <w:keepLines w:val="0"/>
        <w:shd w:fill="ffffff" w:val="clear"/>
        <w:spacing w:after="0" w:before="0" w:line="240" w:lineRule="auto"/>
        <w:rPr>
          <w:color w:val="000000"/>
          <w:sz w:val="43"/>
          <w:szCs w:val="43"/>
        </w:rPr>
      </w:pPr>
      <w:bookmarkStart w:colFirst="0" w:colLast="0" w:name="_dsbrm72lv71r" w:id="2"/>
      <w:bookmarkEnd w:id="2"/>
      <w:r w:rsidDel="00000000" w:rsidR="00000000" w:rsidRPr="00000000">
        <w:rPr>
          <w:color w:val="000000"/>
          <w:sz w:val="43"/>
          <w:szCs w:val="43"/>
          <w:rtl w:val="0"/>
        </w:rPr>
        <w:t xml:space="preserve">Methodology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z w:val="24"/>
          <w:szCs w:val="24"/>
          <w:highlight w:val="white"/>
        </w:rPr>
      </w:pPr>
      <w:r w:rsidDel="00000000" w:rsidR="00000000" w:rsidRPr="00000000">
        <w:rPr>
          <w:sz w:val="24"/>
          <w:szCs w:val="24"/>
          <w:highlight w:val="white"/>
          <w:rtl w:val="0"/>
        </w:rPr>
        <w:t xml:space="preserve">The ranking is based on a composite indicator (</w:t>
      </w:r>
      <w:r w:rsidDel="00000000" w:rsidR="00000000" w:rsidRPr="00000000">
        <w:rPr>
          <w:b w:val="1"/>
          <w:bCs w:val="1"/>
          <w:sz w:val="24"/>
          <w:szCs w:val="24"/>
          <w:highlight w:val="white"/>
          <w:rtl w:val="0"/>
        </w:rPr>
        <w:t xml:space="preserve">c</w:t>
      </w:r>
      <w:r w:rsidDel="00000000" w:rsidR="00000000" w:rsidRPr="00000000">
        <w:rPr>
          <w:sz w:val="24"/>
          <w:szCs w:val="24"/>
          <w:highlight w:val="white"/>
          <w:rtl w:val="0"/>
        </w:rPr>
        <w:t xml:space="preserve">-</w:t>
      </w:r>
      <w:r w:rsidDel="00000000" w:rsidR="00000000" w:rsidRPr="00000000">
        <w:rPr>
          <w:b w:val="1"/>
          <w:bCs w:val="1"/>
          <w:sz w:val="24"/>
          <w:szCs w:val="24"/>
          <w:highlight w:val="white"/>
          <w:rtl w:val="0"/>
        </w:rPr>
        <w:t xml:space="preserve">score</w:t>
      </w:r>
      <w:r w:rsidDel="00000000" w:rsidR="00000000" w:rsidRPr="00000000">
        <w:rPr>
          <w:sz w:val="24"/>
          <w:szCs w:val="24"/>
          <w:highlight w:val="white"/>
          <w:rtl w:val="0"/>
        </w:rPr>
        <w:t xml:space="preserve">) calculated from six citation metrics:</w:t>
      </w:r>
    </w:p>
    <w:p w:rsidR="00000000" w:rsidDel="00000000" w:rsidP="00000000" w:rsidRDefault="00000000" w:rsidRPr="00000000" w14:paraId="0000000B">
      <w:pPr>
        <w:numPr>
          <w:ilvl w:val="0"/>
          <w:numId w:val="2"/>
        </w:numPr>
        <w:shd w:fill="ffffff" w:val="clear"/>
        <w:ind w:left="720" w:hanging="360"/>
        <w:rPr>
          <w:color w:val="000000"/>
        </w:rPr>
      </w:pPr>
      <w:r w:rsidDel="00000000" w:rsidR="00000000" w:rsidRPr="00000000">
        <w:rPr>
          <w:sz w:val="24"/>
          <w:szCs w:val="24"/>
          <w:rtl w:val="0"/>
        </w:rPr>
        <w:t xml:space="preserve">Total citations (NC)</w:t>
      </w:r>
    </w:p>
    <w:p w:rsidR="00000000" w:rsidDel="00000000" w:rsidP="00000000" w:rsidRDefault="00000000" w:rsidRPr="00000000" w14:paraId="0000000C">
      <w:pPr>
        <w:numPr>
          <w:ilvl w:val="0"/>
          <w:numId w:val="2"/>
        </w:numPr>
        <w:shd w:fill="ffffff" w:val="clear"/>
        <w:ind w:left="720" w:hanging="360"/>
        <w:rPr>
          <w:color w:val="000000"/>
        </w:rPr>
      </w:pPr>
      <w:r w:rsidDel="00000000" w:rsidR="00000000" w:rsidRPr="00000000">
        <w:rPr>
          <w:sz w:val="24"/>
          <w:szCs w:val="24"/>
          <w:rtl w:val="0"/>
        </w:rPr>
        <w:t xml:space="preserve">H-index (H)</w:t>
      </w:r>
    </w:p>
    <w:p w:rsidR="00000000" w:rsidDel="00000000" w:rsidP="00000000" w:rsidRDefault="00000000" w:rsidRPr="00000000" w14:paraId="0000000D">
      <w:pPr>
        <w:numPr>
          <w:ilvl w:val="0"/>
          <w:numId w:val="2"/>
        </w:numPr>
        <w:shd w:fill="ffffff" w:val="clear"/>
        <w:ind w:left="720" w:hanging="360"/>
        <w:rPr>
          <w:color w:val="000000"/>
        </w:rPr>
      </w:pPr>
      <w:r w:rsidDel="00000000" w:rsidR="00000000" w:rsidRPr="00000000">
        <w:rPr>
          <w:sz w:val="24"/>
          <w:szCs w:val="24"/>
          <w:rtl w:val="0"/>
        </w:rPr>
        <w:t xml:space="preserve">Hm-index (H-index adjusted for the number of authors)</w:t>
      </w:r>
    </w:p>
    <w:p w:rsidR="00000000" w:rsidDel="00000000" w:rsidP="00000000" w:rsidRDefault="00000000" w:rsidRPr="00000000" w14:paraId="0000000E">
      <w:pPr>
        <w:numPr>
          <w:ilvl w:val="0"/>
          <w:numId w:val="2"/>
        </w:numPr>
        <w:shd w:fill="ffffff" w:val="clear"/>
        <w:ind w:left="720" w:hanging="360"/>
        <w:rPr>
          <w:color w:val="000000"/>
        </w:rPr>
      </w:pPr>
      <w:r w:rsidDel="00000000" w:rsidR="00000000" w:rsidRPr="00000000">
        <w:rPr>
          <w:sz w:val="24"/>
          <w:szCs w:val="24"/>
          <w:rtl w:val="0"/>
        </w:rPr>
        <w:t xml:space="preserve">Citations to single-author papers (NCS)</w:t>
      </w:r>
    </w:p>
    <w:p w:rsidR="00000000" w:rsidDel="00000000" w:rsidP="00000000" w:rsidRDefault="00000000" w:rsidRPr="00000000" w14:paraId="0000000F">
      <w:pPr>
        <w:numPr>
          <w:ilvl w:val="0"/>
          <w:numId w:val="2"/>
        </w:numPr>
        <w:shd w:fill="ffffff" w:val="clear"/>
        <w:ind w:left="720" w:hanging="360"/>
        <w:rPr>
          <w:color w:val="000000"/>
        </w:rPr>
      </w:pPr>
      <w:r w:rsidDel="00000000" w:rsidR="00000000" w:rsidRPr="00000000">
        <w:rPr>
          <w:sz w:val="24"/>
          <w:szCs w:val="24"/>
          <w:rtl w:val="0"/>
        </w:rPr>
        <w:t xml:space="preserve">Citations to single or first-author papers (NCSF)</w:t>
      </w:r>
    </w:p>
    <w:p w:rsidR="00000000" w:rsidDel="00000000" w:rsidP="00000000" w:rsidRDefault="00000000" w:rsidRPr="00000000" w14:paraId="00000010">
      <w:pPr>
        <w:numPr>
          <w:ilvl w:val="0"/>
          <w:numId w:val="2"/>
        </w:numPr>
        <w:shd w:fill="ffffff" w:val="clear"/>
        <w:ind w:left="720" w:hanging="360"/>
        <w:rPr>
          <w:color w:val="000000"/>
        </w:rPr>
      </w:pPr>
      <w:r w:rsidDel="00000000" w:rsidR="00000000" w:rsidRPr="00000000">
        <w:rPr>
          <w:sz w:val="24"/>
          <w:szCs w:val="24"/>
          <w:rtl w:val="0"/>
        </w:rPr>
        <w:t xml:space="preserve">Citations to single, first, or last-author papers (NCSFL)</w:t>
      </w:r>
    </w:p>
    <w:p w:rsidR="00000000" w:rsidDel="00000000" w:rsidP="00000000" w:rsidRDefault="00000000" w:rsidRPr="00000000" w14:paraId="00000011">
      <w:pPr>
        <w:numPr>
          <w:ilvl w:val="0"/>
          <w:numId w:val="2"/>
        </w:numPr>
        <w:shd w:fill="ffffff" w:val="clear"/>
        <w:ind w:left="720" w:hanging="360"/>
        <w:rPr>
          <w:color w:val="000000"/>
        </w:rPr>
      </w:pPr>
      <w:r w:rsidDel="00000000" w:rsidR="00000000" w:rsidRPr="00000000">
        <w:rPr>
          <w:sz w:val="24"/>
          <w:szCs w:val="24"/>
          <w:rtl w:val="0"/>
        </w:rPr>
        <w:t xml:space="preserve">The c-score combines these metrics to provide a comprehensive measure of a scientist's impact, accounting for both the quantity and the quality of their contributions.</w:t>
      </w:r>
    </w:p>
    <w:p w:rsidR="00000000" w:rsidDel="00000000" w:rsidP="00000000" w:rsidRDefault="00000000" w:rsidRPr="00000000" w14:paraId="00000012">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13">
      <w:pPr>
        <w:shd w:fill="ffffff" w:val="clear"/>
        <w:rPr>
          <w:sz w:val="24"/>
          <w:szCs w:val="24"/>
        </w:rPr>
      </w:pPr>
      <w:r w:rsidDel="00000000" w:rsidR="00000000" w:rsidRPr="00000000">
        <w:rPr>
          <w:sz w:val="24"/>
          <w:szCs w:val="24"/>
          <w:rtl w:val="0"/>
        </w:rPr>
        <w:t xml:space="preserve">Fórmula del C-score:</w:t>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305991</wp:posOffset>
            </wp:positionV>
            <wp:extent cx="3500438" cy="732234"/>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6"/>
                    <a:srcRect b="38428" l="21927" r="22425" t="40934"/>
                    <a:stretch>
                      <a:fillRect/>
                    </a:stretch>
                  </pic:blipFill>
                  <pic:spPr>
                    <a:xfrm>
                      <a:off x="0" y="0"/>
                      <a:ext cx="3500438" cy="732234"/>
                    </a:xfrm>
                    <a:prstGeom prst="rect"/>
                    <a:ln/>
                  </pic:spPr>
                </pic:pic>
              </a:graphicData>
            </a:graphic>
          </wp:anchor>
        </w:drawing>
      </w:r>
    </w:p>
    <w:p w:rsidR="00000000" w:rsidDel="00000000" w:rsidP="00000000" w:rsidRDefault="00000000" w:rsidRPr="00000000" w14:paraId="00000014">
      <w:pPr>
        <w:shd w:fill="ffffff" w:val="clear"/>
        <w:rPr>
          <w:sz w:val="24"/>
          <w:szCs w:val="24"/>
        </w:rPr>
      </w:pPr>
      <w:r w:rsidDel="00000000" w:rsidR="00000000" w:rsidRPr="00000000">
        <w:rPr>
          <w:sz w:val="24"/>
          <w:szCs w:val="24"/>
          <w:rtl w:val="0"/>
        </w:rPr>
        <w:t xml:space="preserve">“Max Todos los científicos” se refiere al valor máximo obtenido por un científico (Top 1) respecto a la métrica evaluada. Por ejemplo:</w:t>
      </w:r>
    </w:p>
    <w:p w:rsidR="00000000" w:rsidDel="00000000" w:rsidP="00000000" w:rsidRDefault="00000000" w:rsidRPr="00000000" w14:paraId="00000015">
      <w:pPr>
        <w:shd w:fill="ffffff" w:val="clear"/>
        <w:rPr>
          <w:sz w:val="24"/>
          <w:szCs w:val="24"/>
        </w:rPr>
      </w:pPr>
      <w:r w:rsidDel="00000000" w:rsidR="00000000" w:rsidRPr="00000000">
        <w:rPr>
          <w:rtl w:val="0"/>
        </w:rPr>
      </w:r>
    </w:p>
    <w:p w:rsidR="00000000" w:rsidDel="00000000" w:rsidP="00000000" w:rsidRDefault="00000000" w:rsidRPr="00000000" w14:paraId="00000016">
      <w:pPr>
        <w:shd w:fill="ffffff" w:val="clear"/>
        <w:rPr>
          <w:sz w:val="24"/>
          <w:szCs w:val="24"/>
        </w:rPr>
      </w:pPr>
      <w:r w:rsidDel="00000000" w:rsidR="00000000" w:rsidRPr="00000000">
        <w:rPr>
          <w:b w:val="1"/>
          <w:bCs w:val="1"/>
          <w:sz w:val="24"/>
          <w:szCs w:val="24"/>
          <w:rtl w:val="0"/>
        </w:rPr>
        <w:t xml:space="preserve">Citaciones Totales (NC)</w:t>
      </w:r>
      <w:r w:rsidDel="00000000" w:rsidR="00000000" w:rsidRPr="00000000">
        <w:rPr>
          <w:sz w:val="24"/>
          <w:szCs w:val="24"/>
          <w:rtl w:val="0"/>
        </w:rPr>
        <w:t xml:space="preserve">:</w:t>
      </w:r>
    </w:p>
    <w:p w:rsidR="00000000" w:rsidDel="00000000" w:rsidP="00000000" w:rsidRDefault="00000000" w:rsidRPr="00000000" w14:paraId="00000017">
      <w:pPr>
        <w:numPr>
          <w:ilvl w:val="0"/>
          <w:numId w:val="1"/>
        </w:numPr>
        <w:shd w:fill="ffffff" w:val="clear"/>
        <w:spacing w:after="0" w:afterAutospacing="0" w:before="240" w:lineRule="auto"/>
        <w:ind w:left="720" w:hanging="360"/>
        <w:rPr>
          <w:sz w:val="24"/>
          <w:szCs w:val="24"/>
        </w:rPr>
      </w:pPr>
      <w:r w:rsidDel="00000000" w:rsidR="00000000" w:rsidRPr="00000000">
        <w:rPr>
          <w:b w:val="1"/>
          <w:bCs w:val="1"/>
          <w:sz w:val="24"/>
          <w:szCs w:val="24"/>
          <w:rtl w:val="0"/>
        </w:rPr>
        <w:t xml:space="preserve">Científico X:</w:t>
      </w:r>
      <w:r w:rsidDel="00000000" w:rsidR="00000000" w:rsidRPr="00000000">
        <w:rPr>
          <w:sz w:val="24"/>
          <w:szCs w:val="24"/>
          <w:rtl w:val="0"/>
        </w:rPr>
        <w:t xml:space="preserve"> Tiene 10,000 NC.</w:t>
      </w:r>
    </w:p>
    <w:p w:rsidR="00000000" w:rsidDel="00000000" w:rsidP="00000000" w:rsidRDefault="00000000" w:rsidRPr="00000000" w14:paraId="00000018">
      <w:pPr>
        <w:numPr>
          <w:ilvl w:val="0"/>
          <w:numId w:val="1"/>
        </w:numPr>
        <w:shd w:fill="ffffff" w:val="clear"/>
        <w:spacing w:after="240" w:before="0" w:beforeAutospacing="0" w:lineRule="auto"/>
        <w:ind w:left="720" w:hanging="360"/>
        <w:rPr>
          <w:sz w:val="24"/>
          <w:szCs w:val="24"/>
        </w:rPr>
      </w:pPr>
      <w:r w:rsidDel="00000000" w:rsidR="00000000" w:rsidRPr="00000000">
        <w:rPr>
          <w:b w:val="1"/>
          <w:bCs w:val="1"/>
          <w:sz w:val="24"/>
          <w:szCs w:val="24"/>
          <w:rtl w:val="0"/>
        </w:rPr>
        <w:t xml:space="preserve">Científico Top:</w:t>
      </w:r>
      <w:r w:rsidDel="00000000" w:rsidR="00000000" w:rsidRPr="00000000">
        <w:rPr>
          <w:sz w:val="24"/>
          <w:szCs w:val="24"/>
          <w:rtl w:val="0"/>
        </w:rPr>
        <w:t xml:space="preserve"> Es el científico más citado en el mundo y tiene 200,000 NC. (Este es el valor máximo usado en la fórmula).</w:t>
      </w:r>
    </w:p>
    <w:p w:rsidR="00000000" w:rsidDel="00000000" w:rsidP="00000000" w:rsidRDefault="00000000" w:rsidRPr="00000000" w14:paraId="00000019">
      <w:pPr>
        <w:shd w:fill="ffffff" w:val="clear"/>
        <w:rPr>
          <w:sz w:val="24"/>
          <w:szCs w:val="24"/>
        </w:rPr>
      </w:pPr>
      <w:r w:rsidDel="00000000" w:rsidR="00000000" w:rsidRPr="00000000">
        <w:rPr>
          <w:sz w:val="24"/>
          <w:szCs w:val="24"/>
          <w:rtl w:val="0"/>
        </w:rPr>
        <w:t xml:space="preserve">Para cada métrica se tienen las siguientes definiciones:</w:t>
      </w:r>
    </w:p>
    <w:p w:rsidR="00000000" w:rsidDel="00000000" w:rsidP="00000000" w:rsidRDefault="00000000" w:rsidRPr="00000000" w14:paraId="0000001A">
      <w:pPr>
        <w:numPr>
          <w:ilvl w:val="0"/>
          <w:numId w:val="4"/>
        </w:numPr>
        <w:shd w:fill="ffffff" w:val="clear"/>
        <w:spacing w:after="0" w:afterAutospacing="0" w:before="480" w:lineRule="auto"/>
        <w:ind w:left="720" w:hanging="360"/>
        <w:rPr>
          <w:color w:val="000000"/>
        </w:rPr>
      </w:pPr>
      <w:r w:rsidDel="00000000" w:rsidR="00000000" w:rsidRPr="00000000">
        <w:rPr>
          <w:rFonts w:ascii="Verdana" w:cs="Verdana" w:eastAsia="Verdana" w:hAnsi="Verdana"/>
          <w:sz w:val="24"/>
          <w:szCs w:val="24"/>
          <w:rtl w:val="0"/>
        </w:rPr>
        <w:t xml:space="preserve">Number of Citations (NC):Total number of citations of a specified document published.</w:t>
      </w:r>
    </w:p>
    <w:p w:rsidR="00000000" w:rsidDel="00000000" w:rsidP="00000000" w:rsidRDefault="00000000" w:rsidRPr="00000000" w14:paraId="0000001B">
      <w:pPr>
        <w:numPr>
          <w:ilvl w:val="0"/>
          <w:numId w:val="4"/>
        </w:numPr>
        <w:shd w:fill="ffffff" w:val="clear"/>
        <w:spacing w:after="480" w:before="0" w:beforeAutospacing="0" w:lineRule="auto"/>
        <w:ind w:left="720" w:hanging="360"/>
        <w:rPr>
          <w:color w:val="000000"/>
        </w:rPr>
      </w:pPr>
      <w:r w:rsidDel="00000000" w:rsidR="00000000" w:rsidRPr="00000000">
        <w:rPr>
          <w:rFonts w:ascii="Verdana" w:cs="Verdana" w:eastAsia="Verdana" w:hAnsi="Verdana"/>
          <w:sz w:val="24"/>
          <w:szCs w:val="24"/>
          <w:rtl w:val="0"/>
        </w:rPr>
        <w:t xml:space="preserve">Hirsch Index (H): Reflects the number of papers that have been cited a certain number of times (e.g., if your H-index is 20, you have 20 papers each cited at least 20 times).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ffffff" w:val="clear"/>
        <w:spacing w:after="240" w:line="360" w:lineRule="auto"/>
        <w:rPr>
          <w:sz w:val="24"/>
          <w:szCs w:val="24"/>
        </w:rPr>
      </w:pPr>
      <w:r w:rsidDel="00000000" w:rsidR="00000000" w:rsidRPr="00000000">
        <w:rPr>
          <w:sz w:val="24"/>
          <w:szCs w:val="24"/>
          <w:rtl w:val="0"/>
        </w:rPr>
        <w:t xml:space="preserve">Para el Hirsch Index, se ordenan (en orden descendente) las publicaciones por el número de citas recibidas, enumerándolas para identificar el punto en el que el número de orden coincide con el número de citas recibidas por una publicación. Este número constituye el </w:t>
      </w:r>
      <w:r w:rsidDel="00000000" w:rsidR="00000000" w:rsidRPr="00000000">
        <w:rPr>
          <w:b w:val="1"/>
          <w:bCs w:val="1"/>
          <w:sz w:val="24"/>
          <w:szCs w:val="24"/>
          <w:rtl w:val="0"/>
        </w:rPr>
        <w:t xml:space="preserve">índice h</w:t>
      </w:r>
      <w:r w:rsidDel="00000000" w:rsidR="00000000" w:rsidRPr="00000000">
        <w:rPr>
          <w:sz w:val="24"/>
          <w:szCs w:val="24"/>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ffffff" w:val="clear"/>
        <w:spacing w:after="240" w:line="360" w:lineRule="auto"/>
        <w:rPr>
          <w:sz w:val="24"/>
          <w:szCs w:val="24"/>
        </w:rPr>
      </w:pPr>
      <w:r w:rsidDel="00000000" w:rsidR="00000000" w:rsidRPr="00000000">
        <w:rPr>
          <w:sz w:val="24"/>
          <w:szCs w:val="24"/>
          <w:rtl w:val="0"/>
        </w:rPr>
        <w:t xml:space="preserve">Ejemplo:</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ffffff" w:val="clear"/>
        <w:spacing w:after="0" w:afterAutospacing="0" w:line="360" w:lineRule="auto"/>
        <w:ind w:left="720" w:hanging="360"/>
        <w:rPr>
          <w:sz w:val="24"/>
          <w:szCs w:val="24"/>
        </w:rPr>
      </w:pPr>
      <w:r w:rsidDel="00000000" w:rsidR="00000000" w:rsidRPr="00000000">
        <w:rPr>
          <w:sz w:val="24"/>
          <w:szCs w:val="24"/>
          <w:rtl w:val="0"/>
        </w:rPr>
        <w:t xml:space="preserve">Publicación 1: 40 citas (Orden 1)</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ffffff" w:val="clear"/>
        <w:spacing w:after="0" w:afterAutospacing="0" w:line="360" w:lineRule="auto"/>
        <w:ind w:left="720" w:hanging="360"/>
        <w:rPr>
          <w:sz w:val="24"/>
          <w:szCs w:val="24"/>
        </w:rPr>
      </w:pPr>
      <w:r w:rsidDel="00000000" w:rsidR="00000000" w:rsidRPr="00000000">
        <w:rPr>
          <w:sz w:val="24"/>
          <w:szCs w:val="24"/>
          <w:rtl w:val="0"/>
        </w:rPr>
        <w:t xml:space="preserve">Publicación 2: 30 citas (Orden 2)</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ffffff" w:val="clear"/>
        <w:spacing w:after="0" w:afterAutospacing="0" w:line="360" w:lineRule="auto"/>
        <w:ind w:left="720" w:hanging="360"/>
        <w:rPr>
          <w:sz w:val="24"/>
          <w:szCs w:val="24"/>
        </w:rPr>
      </w:pPr>
      <w:r w:rsidDel="00000000" w:rsidR="00000000" w:rsidRPr="00000000">
        <w:rPr>
          <w:sz w:val="24"/>
          <w:szCs w:val="24"/>
          <w:rtl w:val="0"/>
        </w:rPr>
        <w:t xml:space="preserve">Publicación 3: 25 citas (Orden 3)</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ffffff" w:val="clear"/>
        <w:spacing w:after="0" w:afterAutospacing="0" w:line="360" w:lineRule="auto"/>
        <w:ind w:left="720" w:hanging="360"/>
        <w:rPr>
          <w:sz w:val="24"/>
          <w:szCs w:val="24"/>
        </w:rPr>
      </w:pPr>
      <w:r w:rsidDel="00000000" w:rsidR="00000000" w:rsidRPr="00000000">
        <w:rPr>
          <w:sz w:val="24"/>
          <w:szCs w:val="24"/>
          <w:rtl w:val="0"/>
        </w:rPr>
        <w:t xml:space="preserve">Publicación 4: 15 citas (Orden 4)</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ffffff" w:val="clear"/>
        <w:spacing w:after="0" w:afterAutospacing="0" w:line="360" w:lineRule="auto"/>
        <w:ind w:left="720" w:hanging="360"/>
        <w:rPr>
          <w:sz w:val="24"/>
          <w:szCs w:val="24"/>
        </w:rPr>
      </w:pPr>
      <w:r w:rsidDel="00000000" w:rsidR="00000000" w:rsidRPr="00000000">
        <w:rPr>
          <w:sz w:val="24"/>
          <w:szCs w:val="24"/>
          <w:rtl w:val="0"/>
        </w:rPr>
        <w:t xml:space="preserve">Publicación 5: 12 citas (Orden 5)</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ffffff" w:val="clear"/>
        <w:spacing w:after="0" w:afterAutospacing="0" w:line="360" w:lineRule="auto"/>
        <w:ind w:left="720" w:hanging="360"/>
        <w:rPr>
          <w:sz w:val="24"/>
          <w:szCs w:val="24"/>
        </w:rPr>
      </w:pPr>
      <w:r w:rsidDel="00000000" w:rsidR="00000000" w:rsidRPr="00000000">
        <w:rPr>
          <w:sz w:val="24"/>
          <w:szCs w:val="24"/>
          <w:rtl w:val="0"/>
        </w:rPr>
        <w:t xml:space="preserve">Publicación 6: 8 citas (Orden 6)</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ffffff" w:val="clear"/>
        <w:spacing w:after="0" w:afterAutospacing="0" w:line="360" w:lineRule="auto"/>
        <w:ind w:left="720" w:hanging="360"/>
        <w:rPr>
          <w:color w:val="0000ff"/>
          <w:sz w:val="24"/>
          <w:szCs w:val="24"/>
        </w:rPr>
      </w:pPr>
      <w:r w:rsidDel="00000000" w:rsidR="00000000" w:rsidRPr="00000000">
        <w:rPr>
          <w:color w:val="0000ff"/>
          <w:sz w:val="24"/>
          <w:szCs w:val="24"/>
          <w:rtl w:val="0"/>
        </w:rPr>
        <w:t xml:space="preserve">Publicación 7: 7 citas (Orden 7)</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ffffff" w:val="clear"/>
        <w:spacing w:after="0" w:afterAutospacing="0" w:line="360" w:lineRule="auto"/>
        <w:ind w:left="720" w:hanging="360"/>
        <w:rPr>
          <w:sz w:val="24"/>
          <w:szCs w:val="24"/>
        </w:rPr>
      </w:pPr>
      <w:r w:rsidDel="00000000" w:rsidR="00000000" w:rsidRPr="00000000">
        <w:rPr>
          <w:sz w:val="24"/>
          <w:szCs w:val="24"/>
          <w:rtl w:val="0"/>
        </w:rPr>
        <w:t xml:space="preserve">Publicación 8: 5 citas (Orden 8)</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ffffff" w:val="clear"/>
        <w:spacing w:after="0" w:afterAutospacing="0" w:line="360" w:lineRule="auto"/>
        <w:ind w:left="720" w:hanging="360"/>
        <w:rPr>
          <w:sz w:val="24"/>
          <w:szCs w:val="24"/>
        </w:rPr>
      </w:pPr>
      <w:r w:rsidDel="00000000" w:rsidR="00000000" w:rsidRPr="00000000">
        <w:rPr>
          <w:sz w:val="24"/>
          <w:szCs w:val="24"/>
          <w:rtl w:val="0"/>
        </w:rPr>
        <w:t xml:space="preserve">Publicación 9: 4 citas (Orden 9)</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ffffff" w:val="clear"/>
        <w:spacing w:after="240" w:line="360" w:lineRule="auto"/>
        <w:ind w:left="720" w:hanging="360"/>
        <w:rPr>
          <w:sz w:val="24"/>
          <w:szCs w:val="24"/>
        </w:rPr>
      </w:pPr>
      <w:r w:rsidDel="00000000" w:rsidR="00000000" w:rsidRPr="00000000">
        <w:rPr>
          <w:sz w:val="24"/>
          <w:szCs w:val="24"/>
          <w:rtl w:val="0"/>
        </w:rPr>
        <w:t xml:space="preserve">Publicación 10: 3 citas (Orden 10)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ffffff" w:val="clear"/>
        <w:spacing w:after="240" w:line="360" w:lineRule="auto"/>
        <w:rPr>
          <w:b w:val="1"/>
          <w:bCs w:val="1"/>
          <w:sz w:val="24"/>
          <w:szCs w:val="24"/>
        </w:rPr>
      </w:pPr>
      <w:r w:rsidDel="00000000" w:rsidR="00000000" w:rsidRPr="00000000">
        <w:rPr>
          <w:sz w:val="24"/>
          <w:szCs w:val="24"/>
          <w:rtl w:val="0"/>
        </w:rPr>
        <w:t xml:space="preserve">En este caso, la publicación 7 tiene un orden de 7 con 7 citas. Por lo tanto, el último punto donde el </w:t>
      </w:r>
      <w:r w:rsidDel="00000000" w:rsidR="00000000" w:rsidRPr="00000000">
        <w:rPr>
          <w:b w:val="1"/>
          <w:bCs w:val="1"/>
          <w:sz w:val="24"/>
          <w:szCs w:val="24"/>
          <w:rtl w:val="0"/>
        </w:rPr>
        <w:t xml:space="preserve">número de orden es igual o menor al número de citas</w:t>
      </w:r>
      <w:r w:rsidDel="00000000" w:rsidR="00000000" w:rsidRPr="00000000">
        <w:rPr>
          <w:sz w:val="24"/>
          <w:szCs w:val="24"/>
          <w:rtl w:val="0"/>
        </w:rPr>
        <w:t xml:space="preserve"> es la publicación 7. El índice </w:t>
      </w:r>
      <w:r w:rsidDel="00000000" w:rsidR="00000000" w:rsidRPr="00000000">
        <w:rPr>
          <w:b w:val="1"/>
          <w:bCs w:val="1"/>
          <w:sz w:val="24"/>
          <w:szCs w:val="24"/>
          <w:rtl w:val="0"/>
        </w:rPr>
        <w:t xml:space="preserve">h </w:t>
      </w:r>
      <w:r w:rsidDel="00000000" w:rsidR="00000000" w:rsidRPr="00000000">
        <w:rPr>
          <w:sz w:val="24"/>
          <w:szCs w:val="24"/>
          <w:rtl w:val="0"/>
        </w:rPr>
        <w:t xml:space="preserve">sería </w:t>
      </w:r>
      <w:r w:rsidDel="00000000" w:rsidR="00000000" w:rsidRPr="00000000">
        <w:rPr>
          <w:b w:val="1"/>
          <w:bCs w:val="1"/>
          <w:sz w:val="24"/>
          <w:szCs w:val="24"/>
          <w:rtl w:val="0"/>
        </w:rPr>
        <w:t xml:space="preserve">7.</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ffffff" w:val="clear"/>
        <w:spacing w:after="240" w:line="360" w:lineRule="auto"/>
        <w:rPr>
          <w:b w:val="1"/>
          <w:bCs w:val="1"/>
          <w:sz w:val="24"/>
          <w:szCs w:val="24"/>
        </w:rPr>
      </w:pPr>
      <w:hyperlink r:id="rId7">
        <w:r w:rsidDel="00000000" w:rsidR="00000000" w:rsidRPr="00000000">
          <w:rPr>
            <w:b w:val="1"/>
            <w:bCs w:val="1"/>
            <w:color w:val="1155cc"/>
            <w:sz w:val="24"/>
            <w:szCs w:val="24"/>
            <w:u w:val="single"/>
            <w:rtl w:val="0"/>
          </w:rPr>
          <w:t xml:space="preserve">Fuente calculo del índice H (Universidad de Chile)</w:t>
        </w:r>
      </w:hyperlink>
      <w:r w:rsidDel="00000000" w:rsidR="00000000" w:rsidRPr="00000000">
        <w:rPr>
          <w:rtl w:val="0"/>
        </w:rPr>
      </w:r>
    </w:p>
    <w:p w:rsidR="00000000" w:rsidDel="00000000" w:rsidP="00000000" w:rsidRDefault="00000000" w:rsidRPr="00000000" w14:paraId="0000002A">
      <w:pPr>
        <w:shd w:fill="ffffff" w:val="clear"/>
        <w:spacing w:after="480" w:before="48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B">
      <w:pPr>
        <w:numPr>
          <w:ilvl w:val="0"/>
          <w:numId w:val="4"/>
        </w:numPr>
        <w:shd w:fill="ffffff" w:val="clear"/>
        <w:spacing w:after="480" w:before="480" w:lineRule="auto"/>
        <w:ind w:left="720" w:hanging="360"/>
        <w:rPr>
          <w:color w:val="000000"/>
        </w:rPr>
      </w:pPr>
      <w:r w:rsidDel="00000000" w:rsidR="00000000" w:rsidRPr="00000000">
        <w:rPr>
          <w:rFonts w:ascii="Verdana" w:cs="Verdana" w:eastAsia="Verdana" w:hAnsi="Verdana"/>
          <w:sz w:val="24"/>
          <w:szCs w:val="24"/>
          <w:rtl w:val="0"/>
        </w:rPr>
        <w:t xml:space="preserve">Schreiber Co-Authorship Adjusted Hm Index (Hm): Adjusts the H-index for co-authorship, giving more weight to papers where you played a larger role.</w:t>
      </w:r>
    </w:p>
    <w:p w:rsidR="00000000" w:rsidDel="00000000" w:rsidP="00000000" w:rsidRDefault="00000000" w:rsidRPr="00000000" w14:paraId="0000002C">
      <w:pPr>
        <w:shd w:fill="ffffff" w:val="clear"/>
        <w:spacing w:after="480" w:before="480" w:lineRule="auto"/>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Similar al </w:t>
      </w:r>
      <w:r w:rsidDel="00000000" w:rsidR="00000000" w:rsidRPr="00000000">
        <w:rPr>
          <w:sz w:val="24"/>
          <w:szCs w:val="24"/>
          <w:rtl w:val="0"/>
        </w:rPr>
        <w:t xml:space="preserve">Hirsch Index, para el Hm Index debemos ordenar las publicaciones de un autor en orden descendente por número de“</w:t>
      </w:r>
      <w:r w:rsidDel="00000000" w:rsidR="00000000" w:rsidRPr="00000000">
        <w:rPr>
          <w:b w:val="1"/>
          <w:bCs w:val="1"/>
          <w:sz w:val="24"/>
          <w:szCs w:val="24"/>
          <w:rtl w:val="0"/>
        </w:rPr>
        <w:t xml:space="preserve">citations</w:t>
      </w:r>
      <w:r w:rsidDel="00000000" w:rsidR="00000000" w:rsidRPr="00000000">
        <w:rPr>
          <w:sz w:val="24"/>
          <w:szCs w:val="24"/>
          <w:rtl w:val="0"/>
        </w:rPr>
        <w:t xml:space="preserve">” y se calcula el inverso de la cantidad de autores que aportaron a la publicación. El inverso calculado “</w:t>
      </w:r>
      <w:r w:rsidDel="00000000" w:rsidR="00000000" w:rsidRPr="00000000">
        <w:rPr>
          <w:b w:val="1"/>
          <w:bCs w:val="1"/>
          <w:sz w:val="24"/>
          <w:szCs w:val="24"/>
          <w:rtl w:val="0"/>
        </w:rPr>
        <w:t xml:space="preserve">weights</w:t>
      </w:r>
      <w:r w:rsidDel="00000000" w:rsidR="00000000" w:rsidRPr="00000000">
        <w:rPr>
          <w:sz w:val="24"/>
          <w:szCs w:val="24"/>
          <w:rtl w:val="0"/>
        </w:rPr>
        <w:t xml:space="preserve">” se suma acumulativamente y se almacena en “</w:t>
      </w:r>
      <w:r w:rsidDel="00000000" w:rsidR="00000000" w:rsidRPr="00000000">
        <w:rPr>
          <w:b w:val="1"/>
          <w:bCs w:val="1"/>
          <w:sz w:val="24"/>
          <w:szCs w:val="24"/>
          <w:rtl w:val="0"/>
        </w:rPr>
        <w:t xml:space="preserve">cweights</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2D">
      <w:pPr>
        <w:shd w:fill="ffffff" w:val="clear"/>
        <w:spacing w:after="480" w:before="480" w:lineRule="auto"/>
        <w:jc w:val="center"/>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3267075" cy="1638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670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spacing w:after="480" w:before="48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el ejemplo de la tabla, el </w:t>
      </w:r>
      <w:r w:rsidDel="00000000" w:rsidR="00000000" w:rsidRPr="00000000">
        <w:rPr>
          <w:rFonts w:ascii="Verdana" w:cs="Verdana" w:eastAsia="Verdana" w:hAnsi="Verdana"/>
          <w:b w:val="1"/>
          <w:bCs w:val="1"/>
          <w:sz w:val="24"/>
          <w:szCs w:val="24"/>
          <w:rtl w:val="0"/>
        </w:rPr>
        <w:t xml:space="preserve">Hm Index</w:t>
      </w:r>
      <w:r w:rsidDel="00000000" w:rsidR="00000000" w:rsidRPr="00000000">
        <w:rPr>
          <w:rFonts w:ascii="Verdana" w:cs="Verdana" w:eastAsia="Verdana" w:hAnsi="Verdana"/>
          <w:sz w:val="24"/>
          <w:szCs w:val="24"/>
          <w:rtl w:val="0"/>
        </w:rPr>
        <w:t xml:space="preserve"> corresponde a 3, porque 3 es el último valor de </w:t>
      </w:r>
      <w:r w:rsidDel="00000000" w:rsidR="00000000" w:rsidRPr="00000000">
        <w:rPr>
          <w:rFonts w:ascii="Verdana" w:cs="Verdana" w:eastAsia="Verdana" w:hAnsi="Verdana"/>
          <w:b w:val="1"/>
          <w:bCs w:val="1"/>
          <w:sz w:val="24"/>
          <w:szCs w:val="24"/>
          <w:rtl w:val="0"/>
        </w:rPr>
        <w:t xml:space="preserve">cweights</w:t>
      </w:r>
      <w:r w:rsidDel="00000000" w:rsidR="00000000" w:rsidRPr="00000000">
        <w:rPr>
          <w:rFonts w:ascii="Verdana" w:cs="Verdana" w:eastAsia="Verdana" w:hAnsi="Verdana"/>
          <w:b w:val="1"/>
          <w:bCs w:val="1"/>
          <w:sz w:val="24"/>
          <w:szCs w:val="24"/>
          <w:rtl w:val="0"/>
        </w:rPr>
        <w:t xml:space="preserve"> </w:t>
      </w:r>
      <w:r w:rsidDel="00000000" w:rsidR="00000000" w:rsidRPr="00000000">
        <w:rPr>
          <w:rFonts w:ascii="Verdana" w:cs="Verdana" w:eastAsia="Verdana" w:hAnsi="Verdana"/>
          <w:sz w:val="24"/>
          <w:szCs w:val="24"/>
          <w:rtl w:val="0"/>
        </w:rPr>
        <w:t xml:space="preserve">en el que </w:t>
      </w:r>
      <w:r w:rsidDel="00000000" w:rsidR="00000000" w:rsidRPr="00000000">
        <w:rPr>
          <w:rFonts w:ascii="Verdana" w:cs="Verdana" w:eastAsia="Verdana" w:hAnsi="Verdana"/>
          <w:b w:val="1"/>
          <w:bCs w:val="1"/>
          <w:sz w:val="24"/>
          <w:szCs w:val="24"/>
          <w:rtl w:val="0"/>
        </w:rPr>
        <w:t xml:space="preserve">citations </w:t>
      </w:r>
      <w:r w:rsidDel="00000000" w:rsidR="00000000" w:rsidRPr="00000000">
        <w:rPr>
          <w:rFonts w:ascii="Verdana" w:cs="Verdana" w:eastAsia="Verdana" w:hAnsi="Verdana"/>
          <w:sz w:val="24"/>
          <w:szCs w:val="24"/>
          <w:rtl w:val="0"/>
        </w:rPr>
        <w:t xml:space="preserve">es igual o mayor a </w:t>
      </w:r>
      <w:r w:rsidDel="00000000" w:rsidR="00000000" w:rsidRPr="00000000">
        <w:rPr>
          <w:rFonts w:ascii="Verdana" w:cs="Verdana" w:eastAsia="Verdana" w:hAnsi="Verdana"/>
          <w:b w:val="1"/>
          <w:bCs w:val="1"/>
          <w:sz w:val="24"/>
          <w:szCs w:val="24"/>
          <w:rtl w:val="0"/>
        </w:rPr>
        <w:t xml:space="preserve">cweights</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2F">
      <w:pPr>
        <w:shd w:fill="ffffff" w:val="clear"/>
        <w:spacing w:after="480" w:before="480" w:lineRule="auto"/>
        <w:rPr>
          <w:rFonts w:ascii="Verdana" w:cs="Verdana" w:eastAsia="Verdana" w:hAnsi="Verdana"/>
          <w:sz w:val="24"/>
          <w:szCs w:val="24"/>
        </w:rPr>
      </w:pPr>
      <w:hyperlink r:id="rId9">
        <w:r w:rsidDel="00000000" w:rsidR="00000000" w:rsidRPr="00000000">
          <w:rPr>
            <w:rFonts w:ascii="Verdana" w:cs="Verdana" w:eastAsia="Verdana" w:hAnsi="Verdana"/>
            <w:color w:val="1155cc"/>
            <w:sz w:val="24"/>
            <w:szCs w:val="24"/>
            <w:u w:val="single"/>
            <w:rtl w:val="0"/>
          </w:rPr>
          <w:t xml:space="preserve">Fuente cálculo de Hm Index (StackExchange)</w:t>
        </w:r>
      </w:hyperlink>
      <w:r w:rsidDel="00000000" w:rsidR="00000000" w:rsidRPr="00000000">
        <w:rPr>
          <w:rtl w:val="0"/>
        </w:rPr>
      </w:r>
    </w:p>
    <w:p w:rsidR="00000000" w:rsidDel="00000000" w:rsidP="00000000" w:rsidRDefault="00000000" w:rsidRPr="00000000" w14:paraId="00000030">
      <w:pPr>
        <w:numPr>
          <w:ilvl w:val="0"/>
          <w:numId w:val="4"/>
        </w:numPr>
        <w:shd w:fill="ffffff" w:val="clear"/>
        <w:spacing w:after="480" w:before="480" w:lineRule="auto"/>
        <w:ind w:left="720" w:hanging="360"/>
        <w:rPr>
          <w:color w:val="000000"/>
        </w:rPr>
      </w:pPr>
      <w:r w:rsidDel="00000000" w:rsidR="00000000" w:rsidRPr="00000000">
        <w:rPr>
          <w:rFonts w:ascii="Verdana" w:cs="Verdana" w:eastAsia="Verdana" w:hAnsi="Verdana"/>
          <w:sz w:val="24"/>
          <w:szCs w:val="24"/>
          <w:rtl w:val="0"/>
        </w:rPr>
        <w:t xml:space="preserve">Citations to Single-Author Papers (NCS): Counts citations to papers where you are the sole author.</w:t>
      </w:r>
    </w:p>
    <w:p w:rsidR="00000000" w:rsidDel="00000000" w:rsidP="00000000" w:rsidRDefault="00000000" w:rsidRPr="00000000" w14:paraId="00000031">
      <w:pPr>
        <w:shd w:fill="ffffff" w:val="clear"/>
        <w:spacing w:after="480" w:before="48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Número de veces en que se han citado artículos en donde se figura como Autor Único (sin colaboradores).</w:t>
      </w:r>
    </w:p>
    <w:p w:rsidR="00000000" w:rsidDel="00000000" w:rsidP="00000000" w:rsidRDefault="00000000" w:rsidRPr="00000000" w14:paraId="00000032">
      <w:pPr>
        <w:shd w:fill="ffffff" w:val="clear"/>
        <w:spacing w:after="480" w:before="480" w:lineRule="auto"/>
        <w:rPr>
          <w:rFonts w:ascii="Verdana" w:cs="Verdana" w:eastAsia="Verdana" w:hAnsi="Verdana"/>
          <w:sz w:val="24"/>
          <w:szCs w:val="24"/>
        </w:rPr>
      </w:pPr>
      <w:hyperlink r:id="rId10">
        <w:r w:rsidDel="00000000" w:rsidR="00000000" w:rsidRPr="00000000">
          <w:rPr>
            <w:rFonts w:ascii="Verdana" w:cs="Verdana" w:eastAsia="Verdana" w:hAnsi="Verdana"/>
            <w:color w:val="1155cc"/>
            <w:sz w:val="24"/>
            <w:szCs w:val="24"/>
            <w:u w:val="single"/>
            <w:rtl w:val="0"/>
          </w:rPr>
          <w:t xml:space="preserve">Fuente definición de NCS (University of Illinois Urbana-Champaign)</w:t>
        </w:r>
      </w:hyperlink>
      <w:r w:rsidDel="00000000" w:rsidR="00000000" w:rsidRPr="00000000">
        <w:rPr>
          <w:rtl w:val="0"/>
        </w:rPr>
      </w:r>
    </w:p>
    <w:p w:rsidR="00000000" w:rsidDel="00000000" w:rsidP="00000000" w:rsidRDefault="00000000" w:rsidRPr="00000000" w14:paraId="00000033">
      <w:pPr>
        <w:numPr>
          <w:ilvl w:val="0"/>
          <w:numId w:val="4"/>
        </w:numPr>
        <w:shd w:fill="ffffff" w:val="clear"/>
        <w:spacing w:after="480" w:before="480" w:lineRule="auto"/>
        <w:ind w:left="720" w:hanging="360"/>
        <w:rPr>
          <w:color w:val="000000"/>
        </w:rPr>
      </w:pPr>
      <w:r w:rsidDel="00000000" w:rsidR="00000000" w:rsidRPr="00000000">
        <w:rPr>
          <w:rFonts w:ascii="Verdana" w:cs="Verdana" w:eastAsia="Verdana" w:hAnsi="Verdana"/>
          <w:sz w:val="24"/>
          <w:szCs w:val="24"/>
          <w:rtl w:val="0"/>
        </w:rPr>
        <w:t xml:space="preserve">Citations to Single or First Author Papers (NCSF): Counts citations to papers where you are the sole or first author.</w:t>
      </w:r>
    </w:p>
    <w:p w:rsidR="00000000" w:rsidDel="00000000" w:rsidP="00000000" w:rsidRDefault="00000000" w:rsidRPr="00000000" w14:paraId="00000034">
      <w:pPr>
        <w:shd w:fill="ffffff" w:val="clear"/>
        <w:spacing w:after="480" w:before="48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Número de citas a papers donde se figura como el “</w:t>
      </w:r>
      <w:r w:rsidDel="00000000" w:rsidR="00000000" w:rsidRPr="00000000">
        <w:rPr>
          <w:rFonts w:ascii="Verdana" w:cs="Verdana" w:eastAsia="Verdana" w:hAnsi="Verdana"/>
          <w:b w:val="1"/>
          <w:bCs w:val="1"/>
          <w:sz w:val="24"/>
          <w:szCs w:val="24"/>
          <w:rtl w:val="0"/>
        </w:rPr>
        <w:t xml:space="preserve">first</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b w:val="1"/>
          <w:bCs w:val="1"/>
          <w:sz w:val="24"/>
          <w:szCs w:val="24"/>
          <w:rtl w:val="0"/>
        </w:rPr>
        <w:t xml:space="preserve">author</w:t>
      </w:r>
      <w:r w:rsidDel="00000000" w:rsidR="00000000" w:rsidRPr="00000000">
        <w:rPr>
          <w:rFonts w:ascii="Verdana" w:cs="Verdana" w:eastAsia="Verdana" w:hAnsi="Verdana"/>
          <w:sz w:val="24"/>
          <w:szCs w:val="24"/>
          <w:rtl w:val="0"/>
        </w:rPr>
        <w:t xml:space="preserve">”, incluyendo artículos donde se es el </w:t>
      </w:r>
      <w:r w:rsidDel="00000000" w:rsidR="00000000" w:rsidRPr="00000000">
        <w:rPr>
          <w:rFonts w:ascii="Verdana" w:cs="Verdana" w:eastAsia="Verdana" w:hAnsi="Verdana"/>
          <w:b w:val="1"/>
          <w:bCs w:val="1"/>
          <w:sz w:val="24"/>
          <w:szCs w:val="24"/>
          <w:rtl w:val="0"/>
        </w:rPr>
        <w:t xml:space="preserve">único autor (NCS) (</w:t>
      </w:r>
      <w:r w:rsidDel="00000000" w:rsidR="00000000" w:rsidRPr="00000000">
        <w:rPr>
          <w:rFonts w:ascii="Verdana" w:cs="Verdana" w:eastAsia="Verdana" w:hAnsi="Verdana"/>
          <w:sz w:val="24"/>
          <w:szCs w:val="24"/>
          <w:rtl w:val="0"/>
        </w:rPr>
        <w:t xml:space="preserve">métrica anterior a ésta</w:t>
      </w:r>
      <w:r w:rsidDel="00000000" w:rsidR="00000000" w:rsidRPr="00000000">
        <w:rPr>
          <w:rFonts w:ascii="Verdana" w:cs="Verdana" w:eastAsia="Verdana" w:hAnsi="Verdana"/>
          <w:b w:val="1"/>
          <w:bCs w:val="1"/>
          <w:sz w:val="24"/>
          <w:szCs w:val="24"/>
          <w:rtl w:val="0"/>
        </w:rPr>
        <w:t xml:space="preserve">)</w:t>
      </w:r>
      <w:r w:rsidDel="00000000" w:rsidR="00000000" w:rsidRPr="00000000">
        <w:rPr>
          <w:rFonts w:ascii="Verdana" w:cs="Verdana" w:eastAsia="Verdana" w:hAnsi="Verdana"/>
          <w:sz w:val="24"/>
          <w:szCs w:val="24"/>
          <w:rtl w:val="0"/>
        </w:rPr>
        <w:t xml:space="preserve">. Un "</w:t>
      </w:r>
      <w:r w:rsidDel="00000000" w:rsidR="00000000" w:rsidRPr="00000000">
        <w:rPr>
          <w:rFonts w:ascii="Verdana" w:cs="Verdana" w:eastAsia="Verdana" w:hAnsi="Verdana"/>
          <w:b w:val="1"/>
          <w:bCs w:val="1"/>
          <w:sz w:val="24"/>
          <w:szCs w:val="24"/>
          <w:rtl w:val="0"/>
        </w:rPr>
        <w:t xml:space="preserve">first</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b w:val="1"/>
          <w:bCs w:val="1"/>
          <w:sz w:val="24"/>
          <w:szCs w:val="24"/>
          <w:rtl w:val="0"/>
        </w:rPr>
        <w:t xml:space="preserve">author</w:t>
      </w:r>
      <w:r w:rsidDel="00000000" w:rsidR="00000000" w:rsidRPr="00000000">
        <w:rPr>
          <w:rFonts w:ascii="Verdana" w:cs="Verdana" w:eastAsia="Verdana" w:hAnsi="Verdana"/>
          <w:sz w:val="24"/>
          <w:szCs w:val="24"/>
          <w:rtl w:val="0"/>
        </w:rPr>
        <w:t xml:space="preserve">" es donde el nombre del autor aparece al principio de la lista de autores, lo que generalmente indica que es la persona que hizo la mayor parte del trabajo, incluyendo la conceptualización del estudio, la redacción del manuscrito y la realización de la mayor parte de los experimentos.</w:t>
      </w:r>
    </w:p>
    <w:p w:rsidR="00000000" w:rsidDel="00000000" w:rsidP="00000000" w:rsidRDefault="00000000" w:rsidRPr="00000000" w14:paraId="00000035">
      <w:pPr>
        <w:shd w:fill="ffffff" w:val="clear"/>
        <w:spacing w:after="480" w:before="480" w:lineRule="auto"/>
        <w:rPr>
          <w:rFonts w:ascii="Verdana" w:cs="Verdana" w:eastAsia="Verdana" w:hAnsi="Verdana"/>
          <w:sz w:val="24"/>
          <w:szCs w:val="24"/>
        </w:rPr>
      </w:pPr>
      <w:hyperlink r:id="rId11">
        <w:r w:rsidDel="00000000" w:rsidR="00000000" w:rsidRPr="00000000">
          <w:rPr>
            <w:rFonts w:ascii="Verdana" w:cs="Verdana" w:eastAsia="Verdana" w:hAnsi="Verdana"/>
            <w:color w:val="1155cc"/>
            <w:sz w:val="24"/>
            <w:szCs w:val="24"/>
            <w:u w:val="single"/>
            <w:rtl w:val="0"/>
          </w:rPr>
          <w:t xml:space="preserve">Fuente First Author (Springer)</w:t>
        </w:r>
      </w:hyperlink>
      <w:r w:rsidDel="00000000" w:rsidR="00000000" w:rsidRPr="00000000">
        <w:rPr>
          <w:rtl w:val="0"/>
        </w:rPr>
      </w:r>
    </w:p>
    <w:p w:rsidR="00000000" w:rsidDel="00000000" w:rsidP="00000000" w:rsidRDefault="00000000" w:rsidRPr="00000000" w14:paraId="00000036">
      <w:pPr>
        <w:numPr>
          <w:ilvl w:val="0"/>
          <w:numId w:val="4"/>
        </w:numPr>
        <w:shd w:fill="ffffff" w:val="clear"/>
        <w:spacing w:after="480" w:before="480" w:lineRule="auto"/>
        <w:ind w:left="720" w:hanging="360"/>
        <w:rPr>
          <w:color w:val="000000"/>
        </w:rPr>
      </w:pPr>
      <w:r w:rsidDel="00000000" w:rsidR="00000000" w:rsidRPr="00000000">
        <w:rPr>
          <w:rFonts w:ascii="Verdana" w:cs="Verdana" w:eastAsia="Verdana" w:hAnsi="Verdana"/>
          <w:sz w:val="24"/>
          <w:szCs w:val="24"/>
          <w:rtl w:val="0"/>
        </w:rPr>
        <w:t xml:space="preserve">Citations to Single, First, or Last Author Papers (NCSFL): Counts citations to papers where you are the sole, first, or last author, recognizing the importance of these positions in many disciplines.</w:t>
      </w:r>
    </w:p>
    <w:p w:rsidR="00000000" w:rsidDel="00000000" w:rsidP="00000000" w:rsidRDefault="00000000" w:rsidRPr="00000000" w14:paraId="00000037">
      <w:pPr>
        <w:shd w:fill="ffffff" w:val="clear"/>
        <w:spacing w:after="480" w:before="48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Esta métrica incluye a las dos anteriores y corresponde a la suma de citaciones a artículos donde se corresponde al único autor, primer autor o último autor.</w:t>
      </w:r>
    </w:p>
    <w:p w:rsidR="00000000" w:rsidDel="00000000" w:rsidP="00000000" w:rsidRDefault="00000000" w:rsidRPr="00000000" w14:paraId="00000038">
      <w:pPr>
        <w:shd w:fill="ffffff" w:val="clear"/>
        <w:spacing w:after="480" w:before="48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Debido a la dependencia de las tres métricas, se debería apreciar el orden de 4 &lt; 5 &lt; 6 al calcular sus valores.</w:t>
      </w:r>
    </w:p>
    <w:p w:rsidR="00000000" w:rsidDel="00000000" w:rsidP="00000000" w:rsidRDefault="00000000" w:rsidRPr="00000000" w14:paraId="00000039">
      <w:pPr>
        <w:shd w:fill="ffffff" w:val="clear"/>
        <w:spacing w:after="480" w:before="480" w:lineRule="auto"/>
        <w:rPr>
          <w:sz w:val="24"/>
          <w:szCs w:val="24"/>
        </w:rPr>
      </w:pPr>
      <w:hyperlink r:id="rId12">
        <w:r w:rsidDel="00000000" w:rsidR="00000000" w:rsidRPr="00000000">
          <w:rPr>
            <w:rFonts w:ascii="Verdana" w:cs="Verdana" w:eastAsia="Verdana" w:hAnsi="Verdana"/>
            <w:color w:val="1155cc"/>
            <w:sz w:val="24"/>
            <w:szCs w:val="24"/>
            <w:u w:val="single"/>
            <w:rtl w:val="0"/>
          </w:rPr>
          <w:t xml:space="preserve">Fuente definición de NCS (University of Illinois Urbana-Champaign)</w:t>
        </w:r>
      </w:hyperlink>
      <w:r w:rsidDel="00000000" w:rsidR="00000000" w:rsidRPr="00000000">
        <w:rPr>
          <w:rtl w:val="0"/>
        </w:rPr>
      </w:r>
    </w:p>
    <w:p w:rsidR="00000000" w:rsidDel="00000000" w:rsidP="00000000" w:rsidRDefault="00000000" w:rsidRPr="00000000" w14:paraId="0000003A">
      <w:pPr>
        <w:pStyle w:val="Heading4"/>
        <w:keepNext w:val="0"/>
        <w:keepLines w:val="0"/>
        <w:shd w:fill="ffffff" w:val="clear"/>
        <w:spacing w:after="0" w:before="0" w:line="240" w:lineRule="auto"/>
        <w:rPr>
          <w:color w:val="000000"/>
          <w:sz w:val="43"/>
          <w:szCs w:val="43"/>
        </w:rPr>
      </w:pPr>
      <w:bookmarkStart w:colFirst="0" w:colLast="0" w:name="_qebmb9e3i39x" w:id="3"/>
      <w:bookmarkEnd w:id="3"/>
      <w:r w:rsidDel="00000000" w:rsidR="00000000" w:rsidRPr="00000000">
        <w:rPr>
          <w:color w:val="000000"/>
          <w:sz w:val="43"/>
          <w:szCs w:val="43"/>
          <w:rtl w:val="0"/>
        </w:rPr>
        <w:t xml:space="preserve">Selection Criteria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z w:val="24"/>
          <w:szCs w:val="24"/>
          <w:highlight w:val="white"/>
        </w:rPr>
      </w:pPr>
      <w:r w:rsidDel="00000000" w:rsidR="00000000" w:rsidRPr="00000000">
        <w:rPr>
          <w:sz w:val="24"/>
          <w:szCs w:val="24"/>
          <w:highlight w:val="white"/>
          <w:rtl w:val="0"/>
        </w:rPr>
        <w:t xml:space="preserve">Top 100,000 Scientists: Scholars are ranked based on their c-score, including and excluding self-citations. 2% Percentile: Scientists in the top 2% of their sub-field are also included. Field and Sub-field Classification Researchers are categorized into 22 scientific fields and 174 sub-fields based on the standard Science-Metrix classification.</w:t>
      </w:r>
    </w:p>
    <w:p w:rsidR="00000000" w:rsidDel="00000000" w:rsidP="00000000" w:rsidRDefault="00000000" w:rsidRPr="00000000" w14:paraId="0000003D">
      <w:pPr>
        <w:rPr>
          <w:sz w:val="24"/>
          <w:szCs w:val="24"/>
          <w:highlight w:val="white"/>
        </w:rPr>
      </w:pPr>
      <w:r w:rsidDel="00000000" w:rsidR="00000000" w:rsidRPr="00000000">
        <w:rPr>
          <w:rtl w:val="0"/>
        </w:rPr>
      </w:r>
    </w:p>
    <w:p w:rsidR="00000000" w:rsidDel="00000000" w:rsidP="00000000" w:rsidRDefault="00000000" w:rsidRPr="00000000" w14:paraId="0000003E">
      <w:pPr>
        <w:pStyle w:val="Heading4"/>
        <w:keepNext w:val="0"/>
        <w:keepLines w:val="0"/>
        <w:shd w:fill="ffffff" w:val="clear"/>
        <w:spacing w:after="0" w:before="0" w:line="240" w:lineRule="auto"/>
        <w:rPr>
          <w:color w:val="000000"/>
          <w:sz w:val="43"/>
          <w:szCs w:val="43"/>
        </w:rPr>
      </w:pPr>
      <w:bookmarkStart w:colFirst="0" w:colLast="0" w:name="_8i48qbi7qjzf" w:id="4"/>
      <w:bookmarkEnd w:id="4"/>
      <w:r w:rsidDel="00000000" w:rsidR="00000000" w:rsidRPr="00000000">
        <w:rPr>
          <w:color w:val="000000"/>
          <w:sz w:val="43"/>
          <w:szCs w:val="43"/>
          <w:rtl w:val="0"/>
        </w:rPr>
        <w:t xml:space="preserve">Data and Updates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3"/>
        </w:numPr>
        <w:shd w:fill="ffffff" w:val="clear"/>
        <w:ind w:left="720" w:hanging="360"/>
        <w:rPr>
          <w:color w:val="000000"/>
        </w:rPr>
      </w:pPr>
      <w:r w:rsidDel="00000000" w:rsidR="00000000" w:rsidRPr="00000000">
        <w:rPr>
          <w:sz w:val="24"/>
          <w:szCs w:val="24"/>
          <w:rtl w:val="0"/>
        </w:rPr>
        <w:t xml:space="preserve">Career-long Impact: Metrics cover the entire career of a scientist up to the end of current year-1.</w:t>
      </w:r>
    </w:p>
    <w:p w:rsidR="00000000" w:rsidDel="00000000" w:rsidP="00000000" w:rsidRDefault="00000000" w:rsidRPr="00000000" w14:paraId="00000041">
      <w:pPr>
        <w:numPr>
          <w:ilvl w:val="0"/>
          <w:numId w:val="3"/>
        </w:numPr>
        <w:shd w:fill="ffffff" w:val="clear"/>
        <w:ind w:left="720" w:hanging="360"/>
        <w:rPr>
          <w:color w:val="000000"/>
        </w:rPr>
      </w:pPr>
      <w:r w:rsidDel="00000000" w:rsidR="00000000" w:rsidRPr="00000000">
        <w:rPr>
          <w:sz w:val="24"/>
          <w:szCs w:val="24"/>
          <w:rtl w:val="0"/>
        </w:rPr>
        <w:t xml:space="preserve">Recent Year Impact: Metrics focus on citations received during current year-1.</w:t>
      </w:r>
    </w:p>
    <w:p w:rsidR="00000000" w:rsidDel="00000000" w:rsidP="00000000" w:rsidRDefault="00000000" w:rsidRPr="00000000" w14:paraId="00000042">
      <w:pPr>
        <w:numPr>
          <w:ilvl w:val="0"/>
          <w:numId w:val="3"/>
        </w:numPr>
        <w:shd w:fill="ffffff" w:val="clear"/>
        <w:ind w:left="720" w:hanging="360"/>
        <w:rPr>
          <w:color w:val="000000"/>
        </w:rPr>
      </w:pPr>
      <w:r w:rsidDel="00000000" w:rsidR="00000000" w:rsidRPr="00000000">
        <w:rPr>
          <w:sz w:val="24"/>
          <w:szCs w:val="24"/>
          <w:rtl w:val="0"/>
        </w:rPr>
        <w:t xml:space="preserve">Latest Version: This latest version is based on the Scopus snapshot as of October 1, current year.</w:t>
      </w:r>
    </w:p>
    <w:p w:rsidR="00000000" w:rsidDel="00000000" w:rsidP="00000000" w:rsidRDefault="00000000" w:rsidRPr="00000000" w14:paraId="00000043">
      <w:pPr>
        <w:numPr>
          <w:ilvl w:val="0"/>
          <w:numId w:val="3"/>
        </w:numPr>
        <w:shd w:fill="ffffff" w:val="clear"/>
        <w:ind w:left="720" w:hanging="360"/>
        <w:rPr>
          <w:color w:val="000000"/>
        </w:rPr>
      </w:pPr>
      <w:r w:rsidDel="00000000" w:rsidR="00000000" w:rsidRPr="00000000">
        <w:rPr>
          <w:sz w:val="24"/>
          <w:szCs w:val="24"/>
          <w:rtl w:val="0"/>
        </w:rPr>
        <w:t xml:space="preserve">Transparency and Accessibility: This is a publicly accessible database that includes standardized information on citations, h-index, co-authorship adjusted hm-index, and the c-score. Metrics are available with and without self-citations, and field-specific percentiles are included for all scientists with at least five papers.</w:t>
      </w:r>
    </w:p>
    <w:p w:rsidR="00000000" w:rsidDel="00000000" w:rsidP="00000000" w:rsidRDefault="00000000" w:rsidRPr="00000000" w14:paraId="00000044">
      <w:pPr>
        <w:rPr>
          <w:sz w:val="24"/>
          <w:szCs w:val="24"/>
          <w:highlight w:val="white"/>
        </w:rPr>
      </w:pPr>
      <w:r w:rsidDel="00000000" w:rsidR="00000000" w:rsidRPr="00000000">
        <w:rPr>
          <w:sz w:val="24"/>
          <w:szCs w:val="24"/>
          <w:highlight w:val="white"/>
          <w:rtl w:val="0"/>
        </w:rPr>
        <w:t xml:space="preserve">For more detailed information, visit the ICSR Lab.</w:t>
      </w:r>
    </w:p>
    <w:p w:rsidR="00000000" w:rsidDel="00000000" w:rsidP="00000000" w:rsidRDefault="00000000" w:rsidRPr="00000000" w14:paraId="00000045">
      <w:pPr>
        <w:rPr>
          <w:sz w:val="24"/>
          <w:szCs w:val="24"/>
          <w:highlight w:val="white"/>
        </w:rPr>
      </w:pPr>
      <w:r w:rsidDel="00000000" w:rsidR="00000000" w:rsidRPr="00000000">
        <w:rPr>
          <w:rtl w:val="0"/>
        </w:rPr>
      </w:r>
    </w:p>
    <w:p w:rsidR="00000000" w:rsidDel="00000000" w:rsidP="00000000" w:rsidRDefault="00000000" w:rsidRPr="00000000" w14:paraId="00000046">
      <w:pPr>
        <w:pStyle w:val="Heading3"/>
        <w:keepNext w:val="0"/>
        <w:keepLines w:val="0"/>
        <w:shd w:fill="ffffff" w:val="clear"/>
        <w:spacing w:after="0" w:before="0" w:line="240" w:lineRule="auto"/>
        <w:rPr>
          <w:color w:val="000000"/>
          <w:sz w:val="57"/>
          <w:szCs w:val="57"/>
          <w:highlight w:val="white"/>
        </w:rPr>
      </w:pPr>
      <w:bookmarkStart w:colFirst="0" w:colLast="0" w:name="_9ul050r1btpw" w:id="5"/>
      <w:bookmarkEnd w:id="5"/>
      <w:r w:rsidDel="00000000" w:rsidR="00000000" w:rsidRPr="00000000">
        <w:rPr>
          <w:color w:val="000000"/>
          <w:sz w:val="57"/>
          <w:szCs w:val="57"/>
          <w:highlight w:val="white"/>
          <w:rtl w:val="0"/>
        </w:rPr>
        <w:t xml:space="preserve">About Our Data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sz w:val="24"/>
          <w:szCs w:val="24"/>
          <w:highlight w:val="white"/>
        </w:rPr>
      </w:pPr>
      <w:r w:rsidDel="00000000" w:rsidR="00000000" w:rsidRPr="00000000">
        <w:rPr>
          <w:sz w:val="24"/>
          <w:szCs w:val="24"/>
          <w:highlight w:val="white"/>
          <w:rtl w:val="0"/>
        </w:rPr>
        <w:t xml:space="preserve">The data presented on this website is sourced from Elsevier and Stanford University. We use this data under the Creative Commons Attribution-NonCommercial-NoDerivatives (CC-BY-NC-ND) license.</w:t>
      </w:r>
    </w:p>
    <w:p w:rsidR="00000000" w:rsidDel="00000000" w:rsidP="00000000" w:rsidRDefault="00000000" w:rsidRPr="00000000" w14:paraId="00000049">
      <w:pPr>
        <w:numPr>
          <w:ilvl w:val="0"/>
          <w:numId w:val="5"/>
        </w:numPr>
        <w:shd w:fill="ffffff" w:val="clear"/>
        <w:ind w:left="720" w:hanging="360"/>
        <w:rPr>
          <w:color w:val="000000"/>
          <w:highlight w:val="white"/>
        </w:rPr>
      </w:pPr>
      <w:r w:rsidDel="00000000" w:rsidR="00000000" w:rsidRPr="00000000">
        <w:rPr>
          <w:sz w:val="24"/>
          <w:szCs w:val="24"/>
          <w:highlight w:val="white"/>
          <w:rtl w:val="0"/>
        </w:rPr>
        <w:t xml:space="preserve">Data Source: Elsevier</w:t>
      </w:r>
    </w:p>
    <w:p w:rsidR="00000000" w:rsidDel="00000000" w:rsidP="00000000" w:rsidRDefault="00000000" w:rsidRPr="00000000" w14:paraId="0000004A">
      <w:pPr>
        <w:numPr>
          <w:ilvl w:val="0"/>
          <w:numId w:val="5"/>
        </w:numPr>
        <w:shd w:fill="ffffff" w:val="clear"/>
        <w:ind w:left="720" w:hanging="360"/>
        <w:rPr>
          <w:color w:val="000000"/>
          <w:highlight w:val="white"/>
        </w:rPr>
      </w:pPr>
      <w:r w:rsidDel="00000000" w:rsidR="00000000" w:rsidRPr="00000000">
        <w:rPr>
          <w:sz w:val="24"/>
          <w:szCs w:val="24"/>
          <w:highlight w:val="white"/>
          <w:rtl w:val="0"/>
        </w:rPr>
        <w:t xml:space="preserve">License: CC-BY-NC-ND</w:t>
      </w:r>
    </w:p>
    <w:p w:rsidR="00000000" w:rsidDel="00000000" w:rsidP="00000000" w:rsidRDefault="00000000" w:rsidRPr="00000000" w14:paraId="0000004B">
      <w:pPr>
        <w:numPr>
          <w:ilvl w:val="0"/>
          <w:numId w:val="5"/>
        </w:numPr>
        <w:shd w:fill="ffffff" w:val="clear"/>
        <w:ind w:left="720" w:hanging="360"/>
        <w:rPr>
          <w:color w:val="000000"/>
          <w:highlight w:val="white"/>
        </w:rPr>
      </w:pPr>
      <w:r w:rsidDel="00000000" w:rsidR="00000000" w:rsidRPr="00000000">
        <w:rPr>
          <w:sz w:val="24"/>
          <w:szCs w:val="24"/>
          <w:highlight w:val="white"/>
          <w:rtl w:val="0"/>
        </w:rPr>
        <w:t xml:space="preserve">Original Data: </w:t>
      </w:r>
      <w:hyperlink r:id="rId13">
        <w:r w:rsidDel="00000000" w:rsidR="00000000" w:rsidRPr="00000000">
          <w:rPr>
            <w:sz w:val="24"/>
            <w:szCs w:val="24"/>
            <w:highlight w:val="white"/>
            <w:rtl w:val="0"/>
          </w:rPr>
          <w:t xml:space="preserve">[Elsevier Data Repository]</w:t>
        </w:r>
      </w:hyperlink>
      <w:r w:rsidDel="00000000" w:rsidR="00000000" w:rsidRPr="00000000">
        <w:rPr>
          <w:rtl w:val="0"/>
        </w:rPr>
      </w:r>
    </w:p>
    <w:p w:rsidR="00000000" w:rsidDel="00000000" w:rsidP="00000000" w:rsidRDefault="00000000" w:rsidRPr="00000000" w14:paraId="0000004C">
      <w:pPr>
        <w:pStyle w:val="Heading4"/>
        <w:keepNext w:val="0"/>
        <w:keepLines w:val="0"/>
        <w:shd w:fill="ffffff" w:val="clear"/>
        <w:spacing w:after="0" w:before="0" w:line="240" w:lineRule="auto"/>
        <w:rPr>
          <w:color w:val="000000"/>
          <w:sz w:val="43"/>
          <w:szCs w:val="43"/>
          <w:highlight w:val="white"/>
        </w:rPr>
      </w:pPr>
      <w:bookmarkStart w:colFirst="0" w:colLast="0" w:name="_boxlu1y1b03g" w:id="6"/>
      <w:bookmarkEnd w:id="6"/>
      <w:r w:rsidDel="00000000" w:rsidR="00000000" w:rsidRPr="00000000">
        <w:rPr>
          <w:rtl w:val="0"/>
        </w:rPr>
      </w:r>
    </w:p>
    <w:p w:rsidR="00000000" w:rsidDel="00000000" w:rsidP="00000000" w:rsidRDefault="00000000" w:rsidRPr="00000000" w14:paraId="0000004D">
      <w:pPr>
        <w:pStyle w:val="Heading4"/>
        <w:keepNext w:val="0"/>
        <w:keepLines w:val="0"/>
        <w:shd w:fill="ffffff" w:val="clear"/>
        <w:spacing w:after="0" w:before="0" w:line="240" w:lineRule="auto"/>
        <w:rPr>
          <w:color w:val="000000"/>
          <w:sz w:val="43"/>
          <w:szCs w:val="43"/>
          <w:highlight w:val="white"/>
        </w:rPr>
      </w:pPr>
      <w:bookmarkStart w:colFirst="0" w:colLast="0" w:name="_e0ed8vzd03ao" w:id="7"/>
      <w:bookmarkEnd w:id="7"/>
      <w:r w:rsidDel="00000000" w:rsidR="00000000" w:rsidRPr="00000000">
        <w:rPr>
          <w:color w:val="000000"/>
          <w:sz w:val="43"/>
          <w:szCs w:val="43"/>
          <w:highlight w:val="white"/>
          <w:rtl w:val="0"/>
        </w:rPr>
        <w:t xml:space="preserve">Our Role: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sz w:val="24"/>
          <w:szCs w:val="24"/>
          <w:highlight w:val="white"/>
        </w:rPr>
      </w:pPr>
      <w:r w:rsidDel="00000000" w:rsidR="00000000" w:rsidRPr="00000000">
        <w:rPr>
          <w:sz w:val="24"/>
          <w:szCs w:val="24"/>
          <w:highlight w:val="white"/>
          <w:rtl w:val="0"/>
        </w:rPr>
        <w:t xml:space="preserve">We have created a user-friendly interface to make this valuable data more accessible. However, we are not the creators of the data and are not affiliated with Elsevier or Stanford University in any way.</w:t>
      </w:r>
    </w:p>
    <w:p w:rsidR="00000000" w:rsidDel="00000000" w:rsidP="00000000" w:rsidRDefault="00000000" w:rsidRPr="00000000" w14:paraId="00000050">
      <w:pPr>
        <w:rPr>
          <w:sz w:val="24"/>
          <w:szCs w:val="24"/>
          <w:highlight w:val="white"/>
        </w:rPr>
      </w:pPr>
      <w:r w:rsidDel="00000000" w:rsidR="00000000" w:rsidRPr="00000000">
        <w:rPr>
          <w:rtl w:val="0"/>
        </w:rPr>
      </w:r>
    </w:p>
    <w:p w:rsidR="00000000" w:rsidDel="00000000" w:rsidP="00000000" w:rsidRDefault="00000000" w:rsidRPr="00000000" w14:paraId="00000051">
      <w:pPr>
        <w:pStyle w:val="Heading4"/>
        <w:keepNext w:val="0"/>
        <w:keepLines w:val="0"/>
        <w:shd w:fill="ffffff" w:val="clear"/>
        <w:spacing w:after="0" w:before="0" w:line="240" w:lineRule="auto"/>
        <w:rPr>
          <w:color w:val="000000"/>
          <w:sz w:val="43"/>
          <w:szCs w:val="43"/>
          <w:highlight w:val="white"/>
        </w:rPr>
      </w:pPr>
      <w:bookmarkStart w:colFirst="0" w:colLast="0" w:name="_f62c6a9rjpwu" w:id="8"/>
      <w:bookmarkEnd w:id="8"/>
      <w:r w:rsidDel="00000000" w:rsidR="00000000" w:rsidRPr="00000000">
        <w:rPr>
          <w:color w:val="000000"/>
          <w:sz w:val="43"/>
          <w:szCs w:val="43"/>
          <w:highlight w:val="white"/>
          <w:rtl w:val="0"/>
        </w:rPr>
        <w:t xml:space="preserve">Usage Terms: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z w:val="24"/>
          <w:szCs w:val="24"/>
          <w:highlight w:val="white"/>
        </w:rPr>
      </w:pPr>
      <w:r w:rsidDel="00000000" w:rsidR="00000000" w:rsidRPr="00000000">
        <w:rPr>
          <w:sz w:val="24"/>
          <w:szCs w:val="24"/>
          <w:highlight w:val="white"/>
          <w:rtl w:val="0"/>
        </w:rPr>
        <w:t xml:space="preserve">By using this website, you agree to comply with the terms of the CC-BY-NC-ND license. This means you may share the information provided here, but you must give appropriate credit, not use the material for commercial purposes, and not distribute modified versions of the data.</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525f8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525f8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Verdana" w:cs="Verdana" w:eastAsia="Verdana" w:hAnsi="Verdana"/>
        <w:color w:val="00205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525f8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springer.com/en/support/solutions/articles/6000214118-first-author-and-corresponding-author-defined" TargetMode="External"/><Relationship Id="rId10" Type="http://schemas.openxmlformats.org/officeDocument/2006/relationships/hyperlink" Target="https://drive.google.com/file/d/1lCCxXZ53lzStn3UJp6CmVZGcSl0O3GPZ/view?usp=drive_link" TargetMode="External"/><Relationship Id="rId13" Type="http://schemas.openxmlformats.org/officeDocument/2006/relationships/hyperlink" Target="https://elsevier.digitalcommonsdata.com/datasets/compare/btchxktzyw" TargetMode="External"/><Relationship Id="rId12" Type="http://schemas.openxmlformats.org/officeDocument/2006/relationships/hyperlink" Target="https://drive.google.com/file/d/1lCCxXZ53lzStn3UJp6CmVZGcSl0O3GPZ/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ademia.stackexchange.com/questions/162640/how-to-calculate-hm-index#:~:text=Assign%20a%20weight%20to%20each,This%20is%20the%20hm-index."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uchile.cl/informacion-y-bibliotecas/ayudas-y-tutoriales/indice-h"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