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Existen dos procedimientos: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Procedimiento_FORM:</w:t>
      </w:r>
      <w:r w:rsidDel="00000000" w:rsidR="00000000" w:rsidRPr="00000000">
        <w:rPr>
          <w:rtl w:val="0"/>
        </w:rPr>
        <w:t xml:space="preserve"> se usa cuando todas las variables son aleatorias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Procedimiento_FORM_con_var_deterministica:</w:t>
      </w:r>
      <w:r w:rsidDel="00000000" w:rsidR="00000000" w:rsidRPr="00000000">
        <w:rPr>
          <w:rtl w:val="0"/>
        </w:rPr>
        <w:t xml:space="preserve"> se usa cuando una o más variables son consideradas como determinísticas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resto de archivos son funciones que se usan dentro de estos procedimientos.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utilizar los algoritmos seguir las indicaciones de los archivos, sin embargo seguidamente se da una lista de tareas mínimas a realizar antes de correr los códigos: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el número que identificará a los documentos de salida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el documento del cual se extraerán los datos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el rango de celdas donde se encuentran los datos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de cuales vigas se guardarán los resultados de sensibilidad e iteraciones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