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87s7ddr3yfiw" w:id="0"/>
      <w:bookmarkEnd w:id="0"/>
      <w:r w:rsidDel="00000000" w:rsidR="00000000" w:rsidRPr="00000000">
        <w:rPr>
          <w:b w:val="1"/>
          <w:color w:val="000000"/>
          <w:sz w:val="26"/>
          <w:szCs w:val="26"/>
          <w:rtl w:val="0"/>
        </w:rPr>
        <w:t xml:space="preserve">ONE-PAGER: Heather Whitaker x Becoming You – Continuum Integration Strategy</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kvp2rlotl1g0" w:id="1"/>
      <w:bookmarkEnd w:id="1"/>
      <w:r w:rsidDel="00000000" w:rsidR="00000000" w:rsidRPr="00000000">
        <w:rPr>
          <w:b w:val="1"/>
          <w:color w:val="000000"/>
          <w:sz w:val="22"/>
          <w:szCs w:val="22"/>
          <w:rtl w:val="0"/>
        </w:rPr>
        <w:t xml:space="preserve">1. Understanding Your Business: Becoming You Method</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Suzy Welch’s </w:t>
      </w:r>
      <w:r w:rsidDel="00000000" w:rsidR="00000000" w:rsidRPr="00000000">
        <w:rPr>
          <w:i w:val="1"/>
          <w:rtl w:val="0"/>
        </w:rPr>
        <w:t xml:space="preserve">Becoming You</w:t>
      </w:r>
      <w:r w:rsidDel="00000000" w:rsidR="00000000" w:rsidRPr="00000000">
        <w:rPr>
          <w:rtl w:val="0"/>
        </w:rPr>
        <w:t xml:space="preserve"> methodology is a transformative process that aligns individuals with their </w:t>
      </w:r>
      <w:r w:rsidDel="00000000" w:rsidR="00000000" w:rsidRPr="00000000">
        <w:rPr>
          <w:b w:val="1"/>
          <w:rtl w:val="0"/>
        </w:rPr>
        <w:t xml:space="preserve">Area of Transcendence (AOT)</w:t>
      </w:r>
      <w:r w:rsidDel="00000000" w:rsidR="00000000" w:rsidRPr="00000000">
        <w:rPr>
          <w:rtl w:val="0"/>
        </w:rPr>
        <w:t xml:space="preserve">—the intersection of deeply held </w:t>
      </w:r>
      <w:r w:rsidDel="00000000" w:rsidR="00000000" w:rsidRPr="00000000">
        <w:rPr>
          <w:b w:val="1"/>
          <w:rtl w:val="0"/>
        </w:rPr>
        <w:t xml:space="preserve">values</w:t>
      </w:r>
      <w:r w:rsidDel="00000000" w:rsidR="00000000" w:rsidRPr="00000000">
        <w:rPr>
          <w:rtl w:val="0"/>
        </w:rPr>
        <w:t xml:space="preserve">, natural </w:t>
      </w:r>
      <w:r w:rsidDel="00000000" w:rsidR="00000000" w:rsidRPr="00000000">
        <w:rPr>
          <w:b w:val="1"/>
          <w:rtl w:val="0"/>
        </w:rPr>
        <w:t xml:space="preserve">aptitudes</w:t>
      </w:r>
      <w:r w:rsidDel="00000000" w:rsidR="00000000" w:rsidRPr="00000000">
        <w:rPr>
          <w:rtl w:val="0"/>
        </w:rPr>
        <w:t xml:space="preserve">, and </w:t>
      </w:r>
      <w:r w:rsidDel="00000000" w:rsidR="00000000" w:rsidRPr="00000000">
        <w:rPr>
          <w:b w:val="1"/>
          <w:rtl w:val="0"/>
        </w:rPr>
        <w:t xml:space="preserve">economic opportunity</w:t>
      </w:r>
      <w:r w:rsidDel="00000000" w:rsidR="00000000" w:rsidRPr="00000000">
        <w:rPr>
          <w:rtl w:val="0"/>
        </w:rPr>
        <w:t xml:space="preserve">.</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Through tools like the </w:t>
      </w:r>
      <w:r w:rsidDel="00000000" w:rsidR="00000000" w:rsidRPr="00000000">
        <w:rPr>
          <w:b w:val="1"/>
          <w:rtl w:val="0"/>
        </w:rPr>
        <w:t xml:space="preserve">Values Bridge</w:t>
      </w:r>
      <w:r w:rsidDel="00000000" w:rsidR="00000000" w:rsidRPr="00000000">
        <w:rPr>
          <w:rtl w:val="0"/>
        </w:rPr>
        <w:t xml:space="preserve">, </w:t>
      </w:r>
      <w:r w:rsidDel="00000000" w:rsidR="00000000" w:rsidRPr="00000000">
        <w:rPr>
          <w:b w:val="1"/>
          <w:rtl w:val="0"/>
        </w:rPr>
        <w:t xml:space="preserve">aptitude diagnostics</w:t>
      </w:r>
      <w:r w:rsidDel="00000000" w:rsidR="00000000" w:rsidRPr="00000000">
        <w:rPr>
          <w:rtl w:val="0"/>
        </w:rPr>
        <w:t xml:space="preserve">, and curated role mapping (e.g., the Holland Bridge), the program equips individuals to identify their purpose and a viable career path grounded in integrity and alignment.</w:t>
        <w:br w:type="textWrapping"/>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The process delivers clarity, direction, and momentum—but often culminates in a stage where clients </w:t>
      </w:r>
      <w:r w:rsidDel="00000000" w:rsidR="00000000" w:rsidRPr="00000000">
        <w:rPr>
          <w:i w:val="1"/>
          <w:rtl w:val="0"/>
        </w:rPr>
        <w:t xml:space="preserve">know who they are</w:t>
      </w:r>
      <w:r w:rsidDel="00000000" w:rsidR="00000000" w:rsidRPr="00000000">
        <w:rPr>
          <w:rtl w:val="0"/>
        </w:rPr>
        <w:t xml:space="preserve"> but don’t yet </w:t>
      </w:r>
      <w:r w:rsidDel="00000000" w:rsidR="00000000" w:rsidRPr="00000000">
        <w:rPr>
          <w:i w:val="1"/>
          <w:rtl w:val="0"/>
        </w:rPr>
        <w:t xml:space="preserve">know how to integrate it into daily action or identity-level behavior change</w:t>
      </w:r>
      <w:r w:rsidDel="00000000" w:rsidR="00000000" w:rsidRPr="00000000">
        <w:rPr>
          <w:rtl w:val="0"/>
        </w:rPr>
        <w:t xml:space="preserve">.</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44frxbqjleqc" w:id="2"/>
      <w:bookmarkEnd w:id="2"/>
      <w:r w:rsidDel="00000000" w:rsidR="00000000" w:rsidRPr="00000000">
        <w:rPr>
          <w:b w:val="1"/>
          <w:color w:val="000000"/>
          <w:sz w:val="22"/>
          <w:szCs w:val="22"/>
          <w:rtl w:val="0"/>
        </w:rPr>
        <w:t xml:space="preserve">2. My Work: Self Inventory Lab + Insight Mapping System</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I’m Heather Whitaker—a clarity and mindset reframe coach who created the </w:t>
      </w:r>
      <w:r w:rsidDel="00000000" w:rsidR="00000000" w:rsidRPr="00000000">
        <w:rPr>
          <w:b w:val="1"/>
          <w:rtl w:val="0"/>
        </w:rPr>
        <w:t xml:space="preserve">Self Inventory Lab</w:t>
      </w:r>
      <w:r w:rsidDel="00000000" w:rsidR="00000000" w:rsidRPr="00000000">
        <w:rPr>
          <w:rtl w:val="0"/>
        </w:rPr>
        <w:t xml:space="preserve"> and </w:t>
      </w:r>
      <w:r w:rsidDel="00000000" w:rsidR="00000000" w:rsidRPr="00000000">
        <w:rPr>
          <w:b w:val="1"/>
          <w:rtl w:val="0"/>
        </w:rPr>
        <w:t xml:space="preserve">Insight Mapping System</w:t>
      </w:r>
      <w:r w:rsidDel="00000000" w:rsidR="00000000" w:rsidRPr="00000000">
        <w:rPr>
          <w:rtl w:val="0"/>
        </w:rPr>
        <w:t xml:space="preserve"> as a post-AOT application process.</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My method integrates </w:t>
      </w:r>
      <w:r w:rsidDel="00000000" w:rsidR="00000000" w:rsidRPr="00000000">
        <w:rPr>
          <w:b w:val="1"/>
          <w:rtl w:val="0"/>
        </w:rPr>
        <w:t xml:space="preserve">Internal Family Systems (IFS)</w:t>
      </w:r>
      <w:r w:rsidDel="00000000" w:rsidR="00000000" w:rsidRPr="00000000">
        <w:rPr>
          <w:rtl w:val="0"/>
        </w:rPr>
        <w:t xml:space="preserve">, </w:t>
      </w:r>
      <w:r w:rsidDel="00000000" w:rsidR="00000000" w:rsidRPr="00000000">
        <w:rPr>
          <w:b w:val="1"/>
          <w:rtl w:val="0"/>
        </w:rPr>
        <w:t xml:space="preserve">Human Design</w:t>
      </w:r>
      <w:r w:rsidDel="00000000" w:rsidR="00000000" w:rsidRPr="00000000">
        <w:rPr>
          <w:rtl w:val="0"/>
        </w:rPr>
        <w:t xml:space="preserve">, the </w:t>
      </w:r>
      <w:r w:rsidDel="00000000" w:rsidR="00000000" w:rsidRPr="00000000">
        <w:rPr>
          <w:b w:val="1"/>
          <w:rtl w:val="0"/>
        </w:rPr>
        <w:t xml:space="preserve">Enneagram</w:t>
      </w:r>
      <w:r w:rsidDel="00000000" w:rsidR="00000000" w:rsidRPr="00000000">
        <w:rPr>
          <w:rtl w:val="0"/>
        </w:rPr>
        <w:t xml:space="preserve">, and </w:t>
      </w:r>
      <w:r w:rsidDel="00000000" w:rsidR="00000000" w:rsidRPr="00000000">
        <w:rPr>
          <w:b w:val="1"/>
          <w:rtl w:val="0"/>
        </w:rPr>
        <w:t xml:space="preserve">YouScience Aptitudes</w:t>
      </w:r>
      <w:r w:rsidDel="00000000" w:rsidR="00000000" w:rsidRPr="00000000">
        <w:rPr>
          <w:rtl w:val="0"/>
        </w:rPr>
        <w:t xml:space="preserve"> to guide clients through:</w:t>
        <w:br w:type="textWrapping"/>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b w:val="1"/>
          <w:rtl w:val="0"/>
        </w:rPr>
        <w:t xml:space="preserve">Becoming Self-Led</w:t>
      </w:r>
      <w:r w:rsidDel="00000000" w:rsidR="00000000" w:rsidRPr="00000000">
        <w:rPr>
          <w:rtl w:val="0"/>
        </w:rPr>
        <w:t xml:space="preserve">: Detaching from limiting identities or internal narratives</w:t>
        <w:br w:type="textWrapping"/>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b w:val="1"/>
          <w:rtl w:val="0"/>
        </w:rPr>
        <w:t xml:space="preserve">Mapping Insights to Action</w:t>
      </w:r>
      <w:r w:rsidDel="00000000" w:rsidR="00000000" w:rsidRPr="00000000">
        <w:rPr>
          <w:rtl w:val="0"/>
        </w:rPr>
        <w:t xml:space="preserve">: Naming internal protectors (Manager and Firefighter parts) and reverse-engineering resistance</w:t>
        <w:br w:type="textWrapping"/>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b w:val="1"/>
          <w:rtl w:val="0"/>
        </w:rPr>
        <w:t xml:space="preserve">Implementing Roadmaps of Intention</w:t>
      </w:r>
      <w:r w:rsidDel="00000000" w:rsidR="00000000" w:rsidRPr="00000000">
        <w:rPr>
          <w:rtl w:val="0"/>
        </w:rPr>
        <w:t xml:space="preserve">: Creating customized micro-actions that bridge the gap between knowing and doing</w:t>
        <w:br w:type="textWrapping"/>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This is the “how” after Suzy’s “what” and “why.”</w:t>
        <w:br w:type="textWrapping"/>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8ab47wk9eza4" w:id="3"/>
      <w:bookmarkEnd w:id="3"/>
      <w:r w:rsidDel="00000000" w:rsidR="00000000" w:rsidRPr="00000000">
        <w:rPr>
          <w:b w:val="1"/>
          <w:color w:val="000000"/>
          <w:sz w:val="22"/>
          <w:szCs w:val="22"/>
          <w:rtl w:val="0"/>
        </w:rPr>
        <w:t xml:space="preserve">3. Why This Is a Seamless Continuum</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rtl w:val="0"/>
        </w:rPr>
        <w:t xml:space="preserve">Your graduates often reach the edge of clarity—they see the patterns, they understand their values and aptitudes—but still feel stuck in how to confidently embody this insight in daily decisions, family roles, or professional pivots.</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That’s where I begin. My methodology offers:</w:t>
        <w:br w:type="textWrapping"/>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Transition Support</w:t>
      </w:r>
      <w:r w:rsidDel="00000000" w:rsidR="00000000" w:rsidRPr="00000000">
        <w:rPr>
          <w:rtl w:val="0"/>
        </w:rPr>
        <w:t xml:space="preserve">: From concept to embodiment, insight to integration</w:t>
        <w:br w:type="textWrapping"/>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Emotional and Psychological Safety</w:t>
      </w:r>
      <w:r w:rsidDel="00000000" w:rsidR="00000000" w:rsidRPr="00000000">
        <w:rPr>
          <w:rtl w:val="0"/>
        </w:rPr>
        <w:t xml:space="preserve">: Using IFS to help clients unblend from fear-based patterns (what Suzy calls the Four Horsemen of Value Destruction: Economic Security, Expedience, Expectations, Events)</w:t>
        <w:br w:type="textWrapping"/>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b w:val="1"/>
          <w:rtl w:val="0"/>
        </w:rPr>
        <w:t xml:space="preserve">Sacral-Led Strategy</w:t>
      </w:r>
      <w:r w:rsidDel="00000000" w:rsidR="00000000" w:rsidRPr="00000000">
        <w:rPr>
          <w:rtl w:val="0"/>
        </w:rPr>
        <w:t xml:space="preserve">: Especially aligned for individuals guided by energetic design systems like Human Design</w:t>
        <w:br w:type="textWrapping"/>
      </w:r>
    </w:p>
    <w:p w:rsidR="00000000" w:rsidDel="00000000" w:rsidP="00000000" w:rsidRDefault="00000000" w:rsidRPr="00000000" w14:paraId="00000017">
      <w:pPr>
        <w:numPr>
          <w:ilvl w:val="1"/>
          <w:numId w:val="3"/>
        </w:numPr>
        <w:spacing w:after="240" w:before="0" w:beforeAutospacing="0" w:lineRule="auto"/>
        <w:ind w:left="1440" w:hanging="360"/>
      </w:pPr>
      <w:r w:rsidDel="00000000" w:rsidR="00000000" w:rsidRPr="00000000">
        <w:rPr>
          <w:b w:val="1"/>
          <w:rtl w:val="0"/>
        </w:rPr>
        <w:t xml:space="preserve">Client Continuity</w:t>
      </w:r>
      <w:r w:rsidDel="00000000" w:rsidR="00000000" w:rsidRPr="00000000">
        <w:rPr>
          <w:rtl w:val="0"/>
        </w:rPr>
        <w:t xml:space="preserve">: My framework extends your brand promise and increases long-term transformation, reducing value drop-off after program completion</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wg9nz0dv1aaf" w:id="4"/>
      <w:bookmarkEnd w:id="4"/>
      <w:r w:rsidDel="00000000" w:rsidR="00000000" w:rsidRPr="00000000">
        <w:rPr>
          <w:b w:val="1"/>
          <w:color w:val="000000"/>
          <w:sz w:val="22"/>
          <w:szCs w:val="22"/>
          <w:rtl w:val="0"/>
        </w:rPr>
        <w:t xml:space="preserve">4. Social Proof: My Results, Reputation, and Readiness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rtl w:val="0"/>
        </w:rPr>
        <w:t xml:space="preserve">I am a certified </w:t>
      </w:r>
      <w:r w:rsidDel="00000000" w:rsidR="00000000" w:rsidRPr="00000000">
        <w:rPr>
          <w:i w:val="1"/>
          <w:rtl w:val="0"/>
        </w:rPr>
        <w:t xml:space="preserve">Becoming You</w:t>
      </w:r>
      <w:r w:rsidDel="00000000" w:rsidR="00000000" w:rsidRPr="00000000">
        <w:rPr>
          <w:rtl w:val="0"/>
        </w:rPr>
        <w:t xml:space="preserve"> coach, actively trained in Suzy’s frameworks and tools (including the Values Bridge, Holland Bridge, and AOT synthesis).</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My coaching methodology has been successfully implemented with clients navigating high-stakes transitions—leaving corporate, launching businesses, healing core family patterns, or stepping into leadership roles.</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tl w:val="0"/>
        </w:rPr>
        <w:t xml:space="preserve">Backed by:</w:t>
        <w:br w:type="textWrapping"/>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b w:val="1"/>
          <w:rtl w:val="0"/>
        </w:rPr>
        <w:t xml:space="preserve">Aptitude Reports (YouScience)</w:t>
      </w:r>
      <w:r w:rsidDel="00000000" w:rsidR="00000000" w:rsidRPr="00000000">
        <w:rPr>
          <w:rtl w:val="0"/>
        </w:rPr>
        <w:t xml:space="preserve">: High inductive reasoning, strategic pattern recognition, emotional resonance, and future orientation</w:t>
        <w:br w:type="textWrapping"/>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b w:val="1"/>
          <w:rtl w:val="0"/>
        </w:rPr>
        <w:t xml:space="preserve">Enneagram Insights</w:t>
      </w:r>
      <w:r w:rsidDel="00000000" w:rsidR="00000000" w:rsidRPr="00000000">
        <w:rPr>
          <w:rtl w:val="0"/>
        </w:rPr>
        <w:t xml:space="preserve">: Type 2/3, allowing me to build deep trust while catalyzing achievement</w:t>
        <w:br w:type="textWrapping"/>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b w:val="1"/>
          <w:rtl w:val="0"/>
        </w:rPr>
        <w:t xml:space="preserve">Clear Area of Transcendence</w:t>
      </w:r>
      <w:r w:rsidDel="00000000" w:rsidR="00000000" w:rsidRPr="00000000">
        <w:rPr>
          <w:rtl w:val="0"/>
        </w:rPr>
        <w:t xml:space="preserve">: My values (Eudaimonia, Familycentrism, Place, Voice, Luminance) mirror your framework exactly</w:t>
        <w:br w:type="textWrapping"/>
      </w:r>
    </w:p>
    <w:p w:rsidR="00000000" w:rsidDel="00000000" w:rsidP="00000000" w:rsidRDefault="00000000" w:rsidRPr="00000000" w14:paraId="00000020">
      <w:pPr>
        <w:numPr>
          <w:ilvl w:val="1"/>
          <w:numId w:val="4"/>
        </w:numPr>
        <w:spacing w:after="240" w:before="0" w:beforeAutospacing="0" w:lineRule="auto"/>
        <w:ind w:left="1440" w:hanging="360"/>
      </w:pPr>
      <w:r w:rsidDel="00000000" w:rsidR="00000000" w:rsidRPr="00000000">
        <w:rPr>
          <w:b w:val="1"/>
          <w:rtl w:val="0"/>
        </w:rPr>
        <w:t xml:space="preserve">Roles Aligned with Your Career Mapping</w:t>
      </w:r>
      <w:r w:rsidDel="00000000" w:rsidR="00000000" w:rsidRPr="00000000">
        <w:rPr>
          <w:rtl w:val="0"/>
        </w:rPr>
        <w:t xml:space="preserve">: I am actively working as a coach, course creator, speaker, and strategist</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nlpk6y2squ7d" w:id="5"/>
      <w:bookmarkEnd w:id="5"/>
      <w:r w:rsidDel="00000000" w:rsidR="00000000" w:rsidRPr="00000000">
        <w:rPr>
          <w:b w:val="1"/>
          <w:color w:val="000000"/>
          <w:sz w:val="22"/>
          <w:szCs w:val="22"/>
          <w:rtl w:val="0"/>
        </w:rPr>
        <w:t xml:space="preserve">What I Propose</w:t>
      </w:r>
    </w:p>
    <w:p w:rsidR="00000000" w:rsidDel="00000000" w:rsidP="00000000" w:rsidRDefault="00000000" w:rsidRPr="00000000" w14:paraId="00000023">
      <w:pPr>
        <w:spacing w:after="240" w:before="240" w:lineRule="auto"/>
        <w:rPr/>
      </w:pPr>
      <w:r w:rsidDel="00000000" w:rsidR="00000000" w:rsidRPr="00000000">
        <w:rPr>
          <w:rtl w:val="0"/>
        </w:rPr>
        <w:t xml:space="preserve">Let’s co-create a </w:t>
      </w:r>
      <w:r w:rsidDel="00000000" w:rsidR="00000000" w:rsidRPr="00000000">
        <w:rPr>
          <w:b w:val="1"/>
          <w:rtl w:val="0"/>
        </w:rPr>
        <w:t xml:space="preserve">transition pathway</w:t>
      </w:r>
      <w:r w:rsidDel="00000000" w:rsidR="00000000" w:rsidRPr="00000000">
        <w:rPr>
          <w:rtl w:val="0"/>
        </w:rPr>
        <w:t xml:space="preserve"> for </w:t>
      </w:r>
      <w:r w:rsidDel="00000000" w:rsidR="00000000" w:rsidRPr="00000000">
        <w:rPr>
          <w:i w:val="1"/>
          <w:rtl w:val="0"/>
        </w:rPr>
        <w:t xml:space="preserve">Becoming You</w:t>
      </w:r>
      <w:r w:rsidDel="00000000" w:rsidR="00000000" w:rsidRPr="00000000">
        <w:rPr>
          <w:rtl w:val="0"/>
        </w:rPr>
        <w:t xml:space="preserve"> clients:</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tl w:val="0"/>
        </w:rPr>
        <w:t xml:space="preserve">A referral system or optional Phase 2 offering that continues the momentum of Suzy’s methodology with my integration coaching</w:t>
        <w:br w:type="textWrapping"/>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Option to co-develop a trackable outcomes framework that quantifies progress from AOT clarity to behavioral embodiment (IFS and HD metrics)</w:t>
        <w:br w:type="textWrapping"/>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rtl w:val="0"/>
        </w:rPr>
        <w:t xml:space="preserve">Scalable format (group cohorts, 1:1 intensives, digital self-guided program)</w:t>
        <w:br w:type="textWrapping"/>
      </w:r>
    </w:p>
    <w:p w:rsidR="00000000" w:rsidDel="00000000" w:rsidP="00000000" w:rsidRDefault="00000000" w:rsidRPr="00000000" w14:paraId="00000027">
      <w:pPr>
        <w:rPr/>
      </w:pPr>
      <w:r w:rsidDel="00000000" w:rsidR="00000000" w:rsidRPr="00000000">
        <w:rPr>
          <w:rtl w:val="0"/>
        </w:rPr>
        <w:br w:type="textWrapping"/>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