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Quarterly Field Notes</w:t>
      </w:r>
    </w:p>
    <w:p>
      <w:pPr>
        <w:pStyle w:val="Heading1"/>
      </w:pPr>
      <w:r>
        <w:t>Findings</w:t>
      </w:r>
    </w:p>
    <w:p>
      <w:r>
        <w:t>Alpha </w:t>
      </w:r>
      <w:r>
        <w:rPr>
          <w:b/>
        </w:rPr>
        <w:t>beta</w:t>
      </w:r>
    </w:p>
    <w:p>
      <w:pPr>
        <w:numPr>
          <w:ilvl w:val="0"/>
          <w:numId w:val="1"/>
        </w:numPr>
      </w:pPr>
      <w:r>
        <w:t>First result</w:t>
      </w:r>
    </w:p>
    <w:p>
      <w:r>
        <w:drawing>
          <wp:inline>
            <wp:docPr id="1" name="Blue chart" descr="Blue bar chart"/>
            <a:graphic>
              <a:graphicData>
                <pic:pic>
                  <pic:blipFill>
                    <a:blip r:embed="rId5"/>
                  </pic:blipFill>
                </pic:pic>
              </a:graphicData>
            </a:graphic>
          </wp:inline>
        </w:drawing>
      </w:r>
    </w:p>
  </w:body>
</w:document>
</file>

<file path=word/_rels/document.xml.rels><?xml version="1.0" encoding="UTF-8"?>
<Relationships xmlns="http://schemas.openxmlformats.org/package/2006/relationships">
<Relationship Id="rId5" Type="http://schemas.openxmlformats.org/officeDocument/2006/relationships/image" Target="media/chart.png"/>
</Relationships>
</file>