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00" w:type="dxa"/>
        <w:jc w:val="center"/>
        <w:shd w:val="clear" w:color="auto" w:fill="FFFFFF"/>
        <w:tblCellMar>
          <w:top w:w="75" w:type="dxa"/>
          <w:left w:w="75" w:type="dxa"/>
          <w:bottom w:w="75" w:type="dxa"/>
          <w:right w:w="75" w:type="dxa"/>
        </w:tblCellMar>
        <w:tblLook w:val="04A0" w:firstRow="1" w:lastRow="0" w:firstColumn="1" w:lastColumn="0" w:noHBand="0" w:noVBand="1"/>
      </w:tblPr>
      <w:tblGrid>
        <w:gridCol w:w="9030"/>
      </w:tblGrid>
      <w:tr w:rsidR="00623515" w:rsidRPr="00623515" w:rsidTr="00623515">
        <w:trPr>
          <w:jc w:val="center"/>
        </w:trPr>
        <w:tc>
          <w:tcPr>
            <w:tcW w:w="0" w:type="auto"/>
            <w:shd w:val="clear" w:color="auto" w:fill="FFFFFF"/>
            <w:vAlign w:val="center"/>
            <w:hideMark/>
          </w:tcPr>
          <w:p w:rsidR="00623515" w:rsidRPr="00623515" w:rsidRDefault="00623515" w:rsidP="00623515">
            <w:pPr>
              <w:spacing w:after="0" w:line="240" w:lineRule="auto"/>
              <w:rPr>
                <w:rFonts w:ascii="Tahoma" w:eastAsia="Times New Roman" w:hAnsi="Tahoma" w:cs="Tahoma"/>
                <w:b/>
                <w:bCs/>
                <w:color w:val="000000"/>
                <w:sz w:val="17"/>
                <w:szCs w:val="17"/>
                <w:lang w:eastAsia="es-AR"/>
              </w:rPr>
            </w:pPr>
            <w:r w:rsidRPr="00623515">
              <w:rPr>
                <w:rFonts w:ascii="Tahoma" w:eastAsia="Times New Roman" w:hAnsi="Tahoma" w:cs="Tahoma"/>
                <w:b/>
                <w:bCs/>
                <w:noProof/>
                <w:color w:val="0505A0"/>
                <w:sz w:val="17"/>
                <w:szCs w:val="17"/>
                <w:lang w:eastAsia="es-AR"/>
              </w:rPr>
              <w:drawing>
                <wp:inline distT="0" distB="0" distL="0" distR="0">
                  <wp:extent cx="5629275" cy="447675"/>
                  <wp:effectExtent l="0" t="0" r="9525" b="9525"/>
                  <wp:docPr id="1" name="Imagen 1" descr="http://test.e-legis-ar.msal.gov.ar/counter/uploads/9/_/decreto_20200616_789_/banersanjuan.jp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est.e-legis-ar.msal.gov.ar/counter/uploads/9/_/decreto_20200616_789_/banersanjuan.jp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29275" cy="447675"/>
                          </a:xfrm>
                          <a:prstGeom prst="rect">
                            <a:avLst/>
                          </a:prstGeom>
                          <a:noFill/>
                          <a:ln>
                            <a:noFill/>
                          </a:ln>
                        </pic:spPr>
                      </pic:pic>
                    </a:graphicData>
                  </a:graphic>
                </wp:inline>
              </w:drawing>
            </w:r>
          </w:p>
          <w:p w:rsidR="00623515" w:rsidRPr="00623515" w:rsidRDefault="00623515" w:rsidP="00623515">
            <w:pPr>
              <w:spacing w:before="100" w:beforeAutospacing="1" w:after="100" w:afterAutospacing="1" w:line="280" w:lineRule="atLeast"/>
              <w:jc w:val="both"/>
              <w:rPr>
                <w:rFonts w:ascii="Tahoma" w:eastAsia="Times New Roman" w:hAnsi="Tahoma" w:cs="Tahoma"/>
                <w:b/>
                <w:bCs/>
                <w:color w:val="000000"/>
                <w:sz w:val="17"/>
                <w:szCs w:val="17"/>
                <w:lang w:eastAsia="es-AR"/>
              </w:rPr>
            </w:pPr>
            <w:r w:rsidRPr="00623515">
              <w:rPr>
                <w:rFonts w:ascii="Tahoma" w:eastAsia="Times New Roman" w:hAnsi="Tahoma" w:cs="Tahoma"/>
                <w:b/>
                <w:bCs/>
                <w:color w:val="000000"/>
                <w:sz w:val="17"/>
                <w:szCs w:val="17"/>
                <w:lang w:eastAsia="es-AR"/>
              </w:rPr>
              <w:t>DECRETO 789/2020  </w:t>
            </w:r>
          </w:p>
          <w:p w:rsidR="00623515" w:rsidRPr="00623515" w:rsidRDefault="00623515" w:rsidP="00623515">
            <w:pPr>
              <w:spacing w:before="100" w:beforeAutospacing="1" w:after="100" w:afterAutospacing="1" w:line="280" w:lineRule="atLeast"/>
              <w:jc w:val="both"/>
              <w:rPr>
                <w:rFonts w:ascii="Tahoma" w:eastAsia="Times New Roman" w:hAnsi="Tahoma" w:cs="Tahoma"/>
                <w:b/>
                <w:bCs/>
                <w:color w:val="000000"/>
                <w:sz w:val="17"/>
                <w:szCs w:val="17"/>
                <w:lang w:eastAsia="es-AR"/>
              </w:rPr>
            </w:pPr>
            <w:r w:rsidRPr="00623515">
              <w:rPr>
                <w:rFonts w:ascii="Tahoma" w:eastAsia="Times New Roman" w:hAnsi="Tahoma" w:cs="Tahoma"/>
                <w:b/>
                <w:bCs/>
                <w:color w:val="000000"/>
                <w:sz w:val="17"/>
                <w:szCs w:val="17"/>
                <w:lang w:eastAsia="es-AR"/>
              </w:rPr>
              <w:t>PODER EJECUTIVO PROVINCIAL (P.E.P.)  </w:t>
            </w:r>
          </w:p>
          <w:tbl>
            <w:tblPr>
              <w:tblW w:w="5000" w:type="pct"/>
              <w:tblCellMar>
                <w:top w:w="15" w:type="dxa"/>
                <w:left w:w="15" w:type="dxa"/>
                <w:bottom w:w="15" w:type="dxa"/>
                <w:right w:w="15" w:type="dxa"/>
              </w:tblCellMar>
              <w:tblLook w:val="04A0" w:firstRow="1" w:lastRow="0" w:firstColumn="1" w:lastColumn="0" w:noHBand="0" w:noVBand="1"/>
            </w:tblPr>
            <w:tblGrid>
              <w:gridCol w:w="3552"/>
              <w:gridCol w:w="5328"/>
            </w:tblGrid>
            <w:tr w:rsidR="00623515" w:rsidRPr="00623515">
              <w:tc>
                <w:tcPr>
                  <w:tcW w:w="2000" w:type="pct"/>
                  <w:vAlign w:val="center"/>
                  <w:hideMark/>
                </w:tcPr>
                <w:p w:rsidR="00623515" w:rsidRPr="00623515" w:rsidRDefault="00623515" w:rsidP="00623515">
                  <w:pPr>
                    <w:spacing w:after="0" w:line="240" w:lineRule="auto"/>
                    <w:rPr>
                      <w:rFonts w:ascii="Times New Roman" w:eastAsia="Times New Roman" w:hAnsi="Times New Roman" w:cs="Times New Roman"/>
                      <w:color w:val="000000"/>
                      <w:sz w:val="17"/>
                      <w:szCs w:val="17"/>
                      <w:lang w:eastAsia="es-AR"/>
                    </w:rPr>
                  </w:pPr>
                  <w:r w:rsidRPr="00623515">
                    <w:rPr>
                      <w:rFonts w:ascii="Times New Roman" w:eastAsia="Times New Roman" w:hAnsi="Times New Roman" w:cs="Times New Roman"/>
                      <w:color w:val="000000"/>
                      <w:sz w:val="17"/>
                      <w:szCs w:val="17"/>
                      <w:lang w:eastAsia="es-AR"/>
                    </w:rPr>
                    <w:t> </w:t>
                  </w:r>
                </w:p>
              </w:tc>
              <w:tc>
                <w:tcPr>
                  <w:tcW w:w="3000" w:type="pct"/>
                  <w:vAlign w:val="center"/>
                  <w:hideMark/>
                </w:tcPr>
                <w:p w:rsidR="00623515" w:rsidRPr="00623515" w:rsidRDefault="00623515" w:rsidP="00623515">
                  <w:pPr>
                    <w:spacing w:before="100" w:beforeAutospacing="1" w:after="100" w:afterAutospacing="1" w:line="280" w:lineRule="atLeast"/>
                    <w:jc w:val="both"/>
                    <w:rPr>
                      <w:rFonts w:ascii="Tahoma" w:eastAsia="Times New Roman" w:hAnsi="Tahoma" w:cs="Tahoma"/>
                      <w:color w:val="000000"/>
                      <w:sz w:val="17"/>
                      <w:szCs w:val="17"/>
                      <w:lang w:eastAsia="es-AR"/>
                    </w:rPr>
                  </w:pPr>
                  <w:r w:rsidRPr="00623515">
                    <w:rPr>
                      <w:rFonts w:ascii="Tahoma" w:eastAsia="Times New Roman" w:hAnsi="Tahoma" w:cs="Tahoma"/>
                      <w:color w:val="000000"/>
                      <w:sz w:val="17"/>
                      <w:szCs w:val="17"/>
                      <w:lang w:eastAsia="es-AR"/>
                    </w:rPr>
                    <w:t>Apruébase el Estatuto de Cannabis Medicinal San Juan Sociedad del Estado. </w:t>
                  </w:r>
                </w:p>
                <w:p w:rsidR="00623515" w:rsidRPr="00623515" w:rsidRDefault="00623515" w:rsidP="00623515">
                  <w:pPr>
                    <w:spacing w:before="100" w:beforeAutospacing="1" w:after="100" w:afterAutospacing="1" w:line="280" w:lineRule="atLeast"/>
                    <w:jc w:val="both"/>
                    <w:rPr>
                      <w:rFonts w:ascii="Tahoma" w:eastAsia="Times New Roman" w:hAnsi="Tahoma" w:cs="Tahoma"/>
                      <w:color w:val="000000"/>
                      <w:sz w:val="17"/>
                      <w:szCs w:val="17"/>
                      <w:lang w:eastAsia="es-AR"/>
                    </w:rPr>
                  </w:pPr>
                  <w:r w:rsidRPr="00623515">
                    <w:rPr>
                      <w:rFonts w:ascii="Tahoma" w:eastAsia="Times New Roman" w:hAnsi="Tahoma" w:cs="Tahoma"/>
                      <w:color w:val="000000"/>
                      <w:sz w:val="17"/>
                      <w:szCs w:val="17"/>
                      <w:lang w:eastAsia="es-AR"/>
                    </w:rPr>
                    <w:t>Del: 16/06/2020; Boletín Oficial 22/06/2020. </w:t>
                  </w:r>
                </w:p>
              </w:tc>
            </w:tr>
          </w:tbl>
          <w:p w:rsidR="00623515" w:rsidRPr="00623515" w:rsidRDefault="00623515" w:rsidP="00623515">
            <w:pPr>
              <w:spacing w:after="0" w:line="240" w:lineRule="auto"/>
              <w:rPr>
                <w:rFonts w:ascii="Tahoma" w:eastAsia="Times New Roman" w:hAnsi="Tahoma" w:cs="Tahoma"/>
                <w:color w:val="000000"/>
                <w:sz w:val="17"/>
                <w:szCs w:val="17"/>
                <w:lang w:eastAsia="es-AR"/>
              </w:rPr>
            </w:pPr>
          </w:p>
          <w:p w:rsidR="00623515" w:rsidRPr="00623515" w:rsidRDefault="00623515" w:rsidP="00623515">
            <w:pPr>
              <w:spacing w:before="100" w:beforeAutospacing="1" w:after="100" w:afterAutospacing="1" w:line="280" w:lineRule="atLeast"/>
              <w:jc w:val="both"/>
              <w:rPr>
                <w:rFonts w:ascii="Tahoma" w:eastAsia="Times New Roman" w:hAnsi="Tahoma" w:cs="Tahoma"/>
                <w:color w:val="000000"/>
                <w:sz w:val="17"/>
                <w:szCs w:val="17"/>
                <w:lang w:eastAsia="es-AR"/>
              </w:rPr>
            </w:pPr>
            <w:r w:rsidRPr="00623515">
              <w:rPr>
                <w:rFonts w:ascii="Tahoma" w:eastAsia="Times New Roman" w:hAnsi="Tahoma" w:cs="Tahoma"/>
                <w:color w:val="000000"/>
                <w:sz w:val="17"/>
                <w:szCs w:val="17"/>
                <w:lang w:eastAsia="es-AR"/>
              </w:rPr>
              <w:t>VISTO: </w:t>
            </w:r>
          </w:p>
          <w:p w:rsidR="00623515" w:rsidRPr="00623515" w:rsidRDefault="00623515" w:rsidP="00623515">
            <w:pPr>
              <w:spacing w:before="100" w:beforeAutospacing="1" w:after="100" w:afterAutospacing="1" w:line="280" w:lineRule="atLeast"/>
              <w:jc w:val="both"/>
              <w:rPr>
                <w:rFonts w:ascii="Tahoma" w:eastAsia="Times New Roman" w:hAnsi="Tahoma" w:cs="Tahoma"/>
                <w:color w:val="000000"/>
                <w:sz w:val="17"/>
                <w:szCs w:val="17"/>
                <w:lang w:eastAsia="es-AR"/>
              </w:rPr>
            </w:pPr>
            <w:r w:rsidRPr="00623515">
              <w:rPr>
                <w:rFonts w:ascii="Tahoma" w:eastAsia="Times New Roman" w:hAnsi="Tahoma" w:cs="Tahoma"/>
                <w:color w:val="000000"/>
                <w:sz w:val="17"/>
                <w:szCs w:val="17"/>
                <w:lang w:eastAsia="es-AR"/>
              </w:rPr>
              <w:t>El Expediente N° 800-002666-2020, registro del Ministerio de Salud Pública, la Ley N° </w:t>
            </w:r>
            <w:hyperlink r:id="rId7" w:history="1">
              <w:r w:rsidRPr="00623515">
                <w:rPr>
                  <w:rFonts w:ascii="Tahoma" w:eastAsia="Times New Roman" w:hAnsi="Tahoma" w:cs="Tahoma"/>
                  <w:color w:val="0505A0"/>
                  <w:sz w:val="17"/>
                  <w:szCs w:val="17"/>
                  <w:u w:val="single"/>
                  <w:lang w:eastAsia="es-AR"/>
                </w:rPr>
                <w:t>1951-A</w:t>
              </w:r>
            </w:hyperlink>
            <w:r w:rsidRPr="00623515">
              <w:rPr>
                <w:rFonts w:ascii="Tahoma" w:eastAsia="Times New Roman" w:hAnsi="Tahoma" w:cs="Tahoma"/>
                <w:color w:val="000000"/>
                <w:sz w:val="17"/>
                <w:szCs w:val="17"/>
                <w:lang w:eastAsia="es-AR"/>
              </w:rPr>
              <w:t>, y,  </w:t>
            </w:r>
          </w:p>
          <w:p w:rsidR="00623515" w:rsidRPr="00623515" w:rsidRDefault="00623515" w:rsidP="00623515">
            <w:pPr>
              <w:spacing w:before="100" w:beforeAutospacing="1" w:after="100" w:afterAutospacing="1" w:line="280" w:lineRule="atLeast"/>
              <w:jc w:val="both"/>
              <w:rPr>
                <w:rFonts w:ascii="Tahoma" w:eastAsia="Times New Roman" w:hAnsi="Tahoma" w:cs="Tahoma"/>
                <w:color w:val="000000"/>
                <w:sz w:val="17"/>
                <w:szCs w:val="17"/>
                <w:lang w:eastAsia="es-AR"/>
              </w:rPr>
            </w:pPr>
            <w:r w:rsidRPr="00623515">
              <w:rPr>
                <w:rFonts w:ascii="Tahoma" w:eastAsia="Times New Roman" w:hAnsi="Tahoma" w:cs="Tahoma"/>
                <w:color w:val="000000"/>
                <w:sz w:val="17"/>
                <w:szCs w:val="17"/>
                <w:lang w:eastAsia="es-AR"/>
              </w:rPr>
              <w:t>CONSIDERANDO:  </w:t>
            </w:r>
          </w:p>
          <w:p w:rsidR="00623515" w:rsidRPr="00623515" w:rsidRDefault="00623515" w:rsidP="00623515">
            <w:pPr>
              <w:spacing w:before="100" w:beforeAutospacing="1" w:after="100" w:afterAutospacing="1" w:line="280" w:lineRule="atLeast"/>
              <w:jc w:val="both"/>
              <w:rPr>
                <w:rFonts w:ascii="Tahoma" w:eastAsia="Times New Roman" w:hAnsi="Tahoma" w:cs="Tahoma"/>
                <w:color w:val="000000"/>
                <w:sz w:val="17"/>
                <w:szCs w:val="17"/>
                <w:lang w:eastAsia="es-AR"/>
              </w:rPr>
            </w:pPr>
            <w:r w:rsidRPr="00623515">
              <w:rPr>
                <w:rFonts w:ascii="Tahoma" w:eastAsia="Times New Roman" w:hAnsi="Tahoma" w:cs="Tahoma"/>
                <w:color w:val="000000"/>
                <w:sz w:val="17"/>
                <w:szCs w:val="17"/>
                <w:lang w:eastAsia="es-AR"/>
              </w:rPr>
              <w:t>Que la Ley 1951-A, en su Artículo 14, aprueba el Estatuto Social de Cannabis Medicinal San Juan Sociedad del Estado (Ca.Me.San Juan S.E.), el que se agrega como único Anexo de esta Ley. </w:t>
            </w:r>
          </w:p>
          <w:p w:rsidR="00623515" w:rsidRPr="00623515" w:rsidRDefault="00623515" w:rsidP="00623515">
            <w:pPr>
              <w:spacing w:before="100" w:beforeAutospacing="1" w:after="100" w:afterAutospacing="1" w:line="280" w:lineRule="atLeast"/>
              <w:jc w:val="both"/>
              <w:rPr>
                <w:rFonts w:ascii="Tahoma" w:eastAsia="Times New Roman" w:hAnsi="Tahoma" w:cs="Tahoma"/>
                <w:color w:val="000000"/>
                <w:sz w:val="17"/>
                <w:szCs w:val="17"/>
                <w:lang w:eastAsia="es-AR"/>
              </w:rPr>
            </w:pPr>
            <w:r w:rsidRPr="00623515">
              <w:rPr>
                <w:rFonts w:ascii="Tahoma" w:eastAsia="Times New Roman" w:hAnsi="Tahoma" w:cs="Tahoma"/>
                <w:color w:val="000000"/>
                <w:sz w:val="17"/>
                <w:szCs w:val="17"/>
                <w:lang w:eastAsia="es-AR"/>
              </w:rPr>
              <w:t>Que la mencionada Ley, en el Artículo 14, faculta al Poder Ejecutivo a efectuar las modificaciones del Estatuto Social de Cannabis Medicinal San Juan Sociedad del Estado, que estime necesarias, debiendo remitir a la Cámara de Diputados la comunicación del uso de dicha facultad. </w:t>
            </w:r>
          </w:p>
          <w:p w:rsidR="00623515" w:rsidRPr="00623515" w:rsidRDefault="00623515" w:rsidP="00623515">
            <w:pPr>
              <w:spacing w:before="100" w:beforeAutospacing="1" w:after="100" w:afterAutospacing="1" w:line="280" w:lineRule="atLeast"/>
              <w:jc w:val="both"/>
              <w:rPr>
                <w:rFonts w:ascii="Tahoma" w:eastAsia="Times New Roman" w:hAnsi="Tahoma" w:cs="Tahoma"/>
                <w:color w:val="000000"/>
                <w:sz w:val="17"/>
                <w:szCs w:val="17"/>
                <w:lang w:eastAsia="es-AR"/>
              </w:rPr>
            </w:pPr>
            <w:r w:rsidRPr="00623515">
              <w:rPr>
                <w:rFonts w:ascii="Tahoma" w:eastAsia="Times New Roman" w:hAnsi="Tahoma" w:cs="Tahoma"/>
                <w:color w:val="000000"/>
                <w:sz w:val="17"/>
                <w:szCs w:val="17"/>
                <w:lang w:eastAsia="es-AR"/>
              </w:rPr>
              <w:t>Que en fecha 13 de diciembre de 2019, se solicita la inscripción de Cannabis Medicinal San Juan Sociedad del Estado ante el Registro Público de Comercio. </w:t>
            </w:r>
          </w:p>
          <w:p w:rsidR="00623515" w:rsidRPr="00623515" w:rsidRDefault="00623515" w:rsidP="00623515">
            <w:pPr>
              <w:spacing w:before="100" w:beforeAutospacing="1" w:after="100" w:afterAutospacing="1" w:line="280" w:lineRule="atLeast"/>
              <w:jc w:val="both"/>
              <w:rPr>
                <w:rFonts w:ascii="Tahoma" w:eastAsia="Times New Roman" w:hAnsi="Tahoma" w:cs="Tahoma"/>
                <w:color w:val="000000"/>
                <w:sz w:val="17"/>
                <w:szCs w:val="17"/>
                <w:lang w:eastAsia="es-AR"/>
              </w:rPr>
            </w:pPr>
            <w:r w:rsidRPr="00623515">
              <w:rPr>
                <w:rFonts w:ascii="Tahoma" w:eastAsia="Times New Roman" w:hAnsi="Tahoma" w:cs="Tahoma"/>
                <w:color w:val="000000"/>
                <w:sz w:val="17"/>
                <w:szCs w:val="17"/>
                <w:lang w:eastAsia="es-AR"/>
              </w:rPr>
              <w:t>Que el Juez Javier Antonio Vázquez a cargo de dicho Registro en Autos N° 26185, en fecha 19 de diciembre de 2019, resuelve, luego de un análisis articulado de la normativa vigente, rechazar la inscripción del estatuto de la Sociedad “Cannabis Medicinal San Juan Sociedad del Estado” (Ca. Me. San Juan S.E.), creada por Ley Provincial 1951-A. como así también la inscripción de su Directorio. </w:t>
            </w:r>
          </w:p>
          <w:p w:rsidR="00623515" w:rsidRPr="00623515" w:rsidRDefault="00623515" w:rsidP="00623515">
            <w:pPr>
              <w:spacing w:before="100" w:beforeAutospacing="1" w:after="100" w:afterAutospacing="1" w:line="280" w:lineRule="atLeast"/>
              <w:jc w:val="both"/>
              <w:rPr>
                <w:rFonts w:ascii="Tahoma" w:eastAsia="Times New Roman" w:hAnsi="Tahoma" w:cs="Tahoma"/>
                <w:color w:val="000000"/>
                <w:sz w:val="17"/>
                <w:szCs w:val="17"/>
                <w:lang w:eastAsia="es-AR"/>
              </w:rPr>
            </w:pPr>
            <w:r w:rsidRPr="00623515">
              <w:rPr>
                <w:rFonts w:ascii="Tahoma" w:eastAsia="Times New Roman" w:hAnsi="Tahoma" w:cs="Tahoma"/>
                <w:color w:val="000000"/>
                <w:sz w:val="17"/>
                <w:szCs w:val="17"/>
                <w:lang w:eastAsia="es-AR"/>
              </w:rPr>
              <w:t>Que por ello, resulta necesario modificar los Artículos 3° y 7° del mencionado Estatuto, que hacen referencia a la inscripción de la Sociedad del Estado y de las resoluciones de eventuales aumentos de Capital Social, respectivamente, ante el mencionado Registro. </w:t>
            </w:r>
          </w:p>
          <w:p w:rsidR="00623515" w:rsidRPr="00623515" w:rsidRDefault="00623515" w:rsidP="00623515">
            <w:pPr>
              <w:spacing w:before="100" w:beforeAutospacing="1" w:after="100" w:afterAutospacing="1" w:line="280" w:lineRule="atLeast"/>
              <w:jc w:val="both"/>
              <w:rPr>
                <w:rFonts w:ascii="Tahoma" w:eastAsia="Times New Roman" w:hAnsi="Tahoma" w:cs="Tahoma"/>
                <w:color w:val="000000"/>
                <w:sz w:val="17"/>
                <w:szCs w:val="17"/>
                <w:lang w:eastAsia="es-AR"/>
              </w:rPr>
            </w:pPr>
            <w:r w:rsidRPr="00623515">
              <w:rPr>
                <w:rFonts w:ascii="Tahoma" w:eastAsia="Times New Roman" w:hAnsi="Tahoma" w:cs="Tahoma"/>
                <w:color w:val="000000"/>
                <w:sz w:val="17"/>
                <w:szCs w:val="17"/>
                <w:lang w:eastAsia="es-AR"/>
              </w:rPr>
              <w:t>Que por otra parte, se ha creído conveniente establecer las facultades que tiene el Directorio para organizar, dirigir y administrar la sociedad, sin otras limitaciones que las que resulten de las leyes que le fueran aplicables y del Estado Social, como así también las atribuciones y deberes del Presidente del Directorio. </w:t>
            </w:r>
          </w:p>
          <w:p w:rsidR="00623515" w:rsidRPr="00623515" w:rsidRDefault="00623515" w:rsidP="00623515">
            <w:pPr>
              <w:spacing w:before="100" w:beforeAutospacing="1" w:after="100" w:afterAutospacing="1" w:line="280" w:lineRule="atLeast"/>
              <w:jc w:val="both"/>
              <w:rPr>
                <w:rFonts w:ascii="Tahoma" w:eastAsia="Times New Roman" w:hAnsi="Tahoma" w:cs="Tahoma"/>
                <w:color w:val="000000"/>
                <w:sz w:val="17"/>
                <w:szCs w:val="17"/>
                <w:lang w:eastAsia="es-AR"/>
              </w:rPr>
            </w:pPr>
            <w:r w:rsidRPr="00623515">
              <w:rPr>
                <w:rFonts w:ascii="Tahoma" w:eastAsia="Times New Roman" w:hAnsi="Tahoma" w:cs="Tahoma"/>
                <w:color w:val="000000"/>
                <w:sz w:val="17"/>
                <w:szCs w:val="17"/>
                <w:lang w:eastAsia="es-AR"/>
              </w:rPr>
              <w:t>Que resulta procedente introducir estas y otras modificaciones al mencionado Estatuto para subsanar una seria de inconvenientes detectados en el desarrollo inicial de las actividades de Ca. Me. San Juan S.E.  </w:t>
            </w:r>
          </w:p>
          <w:p w:rsidR="00623515" w:rsidRPr="00623515" w:rsidRDefault="00623515" w:rsidP="00623515">
            <w:pPr>
              <w:spacing w:before="100" w:beforeAutospacing="1" w:after="100" w:afterAutospacing="1" w:line="280" w:lineRule="atLeast"/>
              <w:jc w:val="both"/>
              <w:rPr>
                <w:rFonts w:ascii="Tahoma" w:eastAsia="Times New Roman" w:hAnsi="Tahoma" w:cs="Tahoma"/>
                <w:color w:val="000000"/>
                <w:sz w:val="17"/>
                <w:szCs w:val="17"/>
                <w:lang w:eastAsia="es-AR"/>
              </w:rPr>
            </w:pPr>
            <w:r w:rsidRPr="00623515">
              <w:rPr>
                <w:rFonts w:ascii="Tahoma" w:eastAsia="Times New Roman" w:hAnsi="Tahoma" w:cs="Tahoma"/>
                <w:color w:val="000000"/>
                <w:sz w:val="17"/>
                <w:szCs w:val="17"/>
                <w:lang w:eastAsia="es-AR"/>
              </w:rPr>
              <w:lastRenderedPageBreak/>
              <w:t>Que la modificación del Estatuto Social, incorpora nuevos artículos lo que produce una alteración en el orden correlativo anterior que es necesario subsanar con un texto ordenado. </w:t>
            </w:r>
          </w:p>
          <w:p w:rsidR="00623515" w:rsidRPr="00623515" w:rsidRDefault="00623515" w:rsidP="00623515">
            <w:pPr>
              <w:spacing w:before="100" w:beforeAutospacing="1" w:after="100" w:afterAutospacing="1" w:line="280" w:lineRule="atLeast"/>
              <w:jc w:val="both"/>
              <w:rPr>
                <w:rFonts w:ascii="Tahoma" w:eastAsia="Times New Roman" w:hAnsi="Tahoma" w:cs="Tahoma"/>
                <w:color w:val="000000"/>
                <w:sz w:val="17"/>
                <w:szCs w:val="17"/>
                <w:lang w:eastAsia="es-AR"/>
              </w:rPr>
            </w:pPr>
            <w:r w:rsidRPr="00623515">
              <w:rPr>
                <w:rFonts w:ascii="Tahoma" w:eastAsia="Times New Roman" w:hAnsi="Tahoma" w:cs="Tahoma"/>
                <w:color w:val="000000"/>
                <w:sz w:val="17"/>
                <w:szCs w:val="17"/>
                <w:lang w:eastAsia="es-AR"/>
              </w:rPr>
              <w:t>Que ha tomado intervención Asesoría Letrada del Ministerio de Salud Pública y la Asesoría Letrada de Gobierno. </w:t>
            </w:r>
          </w:p>
          <w:p w:rsidR="00623515" w:rsidRPr="00623515" w:rsidRDefault="00623515" w:rsidP="00623515">
            <w:pPr>
              <w:spacing w:before="100" w:beforeAutospacing="1" w:after="100" w:afterAutospacing="1" w:line="280" w:lineRule="atLeast"/>
              <w:jc w:val="both"/>
              <w:rPr>
                <w:rFonts w:ascii="Tahoma" w:eastAsia="Times New Roman" w:hAnsi="Tahoma" w:cs="Tahoma"/>
                <w:color w:val="000000"/>
                <w:sz w:val="17"/>
                <w:szCs w:val="17"/>
                <w:lang w:eastAsia="es-AR"/>
              </w:rPr>
            </w:pPr>
            <w:r w:rsidRPr="00623515">
              <w:rPr>
                <w:rFonts w:ascii="Tahoma" w:eastAsia="Times New Roman" w:hAnsi="Tahoma" w:cs="Tahoma"/>
                <w:color w:val="000000"/>
                <w:sz w:val="17"/>
                <w:szCs w:val="17"/>
                <w:lang w:eastAsia="es-AR"/>
              </w:rPr>
              <w:t>Que por ello es necesario dictar la medida legal pertinente. </w:t>
            </w:r>
          </w:p>
          <w:p w:rsidR="00623515" w:rsidRPr="00623515" w:rsidRDefault="00623515" w:rsidP="00623515">
            <w:pPr>
              <w:spacing w:before="100" w:beforeAutospacing="1" w:after="100" w:afterAutospacing="1" w:line="280" w:lineRule="atLeast"/>
              <w:jc w:val="both"/>
              <w:rPr>
                <w:rFonts w:ascii="Tahoma" w:eastAsia="Times New Roman" w:hAnsi="Tahoma" w:cs="Tahoma"/>
                <w:color w:val="000000"/>
                <w:sz w:val="17"/>
                <w:szCs w:val="17"/>
                <w:lang w:eastAsia="es-AR"/>
              </w:rPr>
            </w:pPr>
            <w:r w:rsidRPr="00623515">
              <w:rPr>
                <w:rFonts w:ascii="Tahoma" w:eastAsia="Times New Roman" w:hAnsi="Tahoma" w:cs="Tahoma"/>
                <w:color w:val="000000"/>
                <w:sz w:val="17"/>
                <w:szCs w:val="17"/>
                <w:lang w:eastAsia="es-AR"/>
              </w:rPr>
              <w:t>POR ELLO;  </w:t>
            </w:r>
          </w:p>
          <w:p w:rsidR="00623515" w:rsidRPr="00623515" w:rsidRDefault="00623515" w:rsidP="00623515">
            <w:pPr>
              <w:spacing w:before="100" w:beforeAutospacing="1" w:after="100" w:afterAutospacing="1" w:line="280" w:lineRule="atLeast"/>
              <w:jc w:val="both"/>
              <w:rPr>
                <w:rFonts w:ascii="Tahoma" w:eastAsia="Times New Roman" w:hAnsi="Tahoma" w:cs="Tahoma"/>
                <w:color w:val="000000"/>
                <w:sz w:val="17"/>
                <w:szCs w:val="17"/>
                <w:lang w:eastAsia="es-AR"/>
              </w:rPr>
            </w:pPr>
            <w:r w:rsidRPr="00623515">
              <w:rPr>
                <w:rFonts w:ascii="Tahoma" w:eastAsia="Times New Roman" w:hAnsi="Tahoma" w:cs="Tahoma"/>
                <w:color w:val="000000"/>
                <w:sz w:val="17"/>
                <w:szCs w:val="17"/>
                <w:lang w:eastAsia="es-AR"/>
              </w:rPr>
              <w:t>El Gobernador de la Provincia de San Juan decreta:  </w:t>
            </w:r>
          </w:p>
          <w:p w:rsidR="00623515" w:rsidRPr="00623515" w:rsidRDefault="00623515" w:rsidP="00623515">
            <w:pPr>
              <w:spacing w:before="100" w:beforeAutospacing="1" w:after="100" w:afterAutospacing="1" w:line="280" w:lineRule="atLeast"/>
              <w:jc w:val="both"/>
              <w:rPr>
                <w:rFonts w:ascii="Tahoma" w:eastAsia="Times New Roman" w:hAnsi="Tahoma" w:cs="Tahoma"/>
                <w:color w:val="000000"/>
                <w:sz w:val="17"/>
                <w:szCs w:val="17"/>
                <w:lang w:eastAsia="es-AR"/>
              </w:rPr>
            </w:pPr>
            <w:r w:rsidRPr="00623515">
              <w:rPr>
                <w:rFonts w:ascii="Tahoma" w:eastAsia="Times New Roman" w:hAnsi="Tahoma" w:cs="Tahoma"/>
                <w:color w:val="000000"/>
                <w:sz w:val="17"/>
                <w:szCs w:val="17"/>
                <w:lang w:eastAsia="es-AR"/>
              </w:rPr>
              <w:t>Artículo 1°.- Apruébase el Estatuto de Cannabis Medicinal San Juan Sociedad del Estado (Ca.me. San Juan S.E.) con las modificaciones introducidas a su texto original y que como Anexo Único forma parte del presente Decreto. </w:t>
            </w:r>
          </w:p>
          <w:p w:rsidR="00623515" w:rsidRPr="00623515" w:rsidRDefault="00623515" w:rsidP="00623515">
            <w:pPr>
              <w:spacing w:before="100" w:beforeAutospacing="1" w:after="100" w:afterAutospacing="1" w:line="280" w:lineRule="atLeast"/>
              <w:jc w:val="both"/>
              <w:rPr>
                <w:rFonts w:ascii="Tahoma" w:eastAsia="Times New Roman" w:hAnsi="Tahoma" w:cs="Tahoma"/>
                <w:color w:val="000000"/>
                <w:sz w:val="17"/>
                <w:szCs w:val="17"/>
                <w:lang w:eastAsia="es-AR"/>
              </w:rPr>
            </w:pPr>
            <w:r w:rsidRPr="00623515">
              <w:rPr>
                <w:rFonts w:ascii="Tahoma" w:eastAsia="Times New Roman" w:hAnsi="Tahoma" w:cs="Tahoma"/>
                <w:color w:val="000000"/>
                <w:sz w:val="17"/>
                <w:szCs w:val="17"/>
                <w:lang w:eastAsia="es-AR"/>
              </w:rPr>
              <w:t>Art. 2°.- Remítase a la Cámara de Diputados para su comunicación, según lo establecido en el Artículo N° 14 Ley 1951-A. </w:t>
            </w:r>
          </w:p>
          <w:p w:rsidR="00623515" w:rsidRPr="00623515" w:rsidRDefault="00623515" w:rsidP="00623515">
            <w:pPr>
              <w:spacing w:before="100" w:beforeAutospacing="1" w:after="100" w:afterAutospacing="1" w:line="280" w:lineRule="atLeast"/>
              <w:jc w:val="both"/>
              <w:rPr>
                <w:rFonts w:ascii="Tahoma" w:eastAsia="Times New Roman" w:hAnsi="Tahoma" w:cs="Tahoma"/>
                <w:color w:val="000000"/>
                <w:sz w:val="17"/>
                <w:szCs w:val="17"/>
                <w:lang w:eastAsia="es-AR"/>
              </w:rPr>
            </w:pPr>
            <w:r w:rsidRPr="00623515">
              <w:rPr>
                <w:rFonts w:ascii="Tahoma" w:eastAsia="Times New Roman" w:hAnsi="Tahoma" w:cs="Tahoma"/>
                <w:color w:val="000000"/>
                <w:sz w:val="17"/>
                <w:szCs w:val="17"/>
                <w:lang w:eastAsia="es-AR"/>
              </w:rPr>
              <w:t>Art. 3°.- Comuníquese y dese al Boletín Oficial para su publicación. </w:t>
            </w:r>
          </w:p>
          <w:p w:rsidR="00623515" w:rsidRPr="00623515" w:rsidRDefault="00623515" w:rsidP="00623515">
            <w:pPr>
              <w:spacing w:before="100" w:beforeAutospacing="1" w:after="100" w:afterAutospacing="1" w:line="280" w:lineRule="atLeast"/>
              <w:jc w:val="both"/>
              <w:rPr>
                <w:rFonts w:ascii="Tahoma" w:eastAsia="Times New Roman" w:hAnsi="Tahoma" w:cs="Tahoma"/>
                <w:color w:val="000000"/>
                <w:sz w:val="17"/>
                <w:szCs w:val="17"/>
                <w:lang w:eastAsia="es-AR"/>
              </w:rPr>
            </w:pPr>
            <w:r w:rsidRPr="00623515">
              <w:rPr>
                <w:rFonts w:ascii="Tahoma" w:eastAsia="Times New Roman" w:hAnsi="Tahoma" w:cs="Tahoma"/>
                <w:color w:val="000000"/>
                <w:sz w:val="17"/>
                <w:szCs w:val="17"/>
                <w:lang w:eastAsia="es-AR"/>
              </w:rPr>
              <w:t>Sergio Uñac, Gobernador </w:t>
            </w:r>
          </w:p>
          <w:p w:rsidR="00623515" w:rsidRPr="00623515" w:rsidRDefault="00623515" w:rsidP="00623515">
            <w:pPr>
              <w:spacing w:before="100" w:beforeAutospacing="1" w:after="100" w:afterAutospacing="1" w:line="280" w:lineRule="atLeast"/>
              <w:jc w:val="both"/>
              <w:rPr>
                <w:rFonts w:ascii="Tahoma" w:eastAsia="Times New Roman" w:hAnsi="Tahoma" w:cs="Tahoma"/>
                <w:color w:val="000000"/>
                <w:sz w:val="17"/>
                <w:szCs w:val="17"/>
                <w:lang w:eastAsia="es-AR"/>
              </w:rPr>
            </w:pPr>
            <w:r w:rsidRPr="00623515">
              <w:rPr>
                <w:rFonts w:ascii="Tahoma" w:eastAsia="Times New Roman" w:hAnsi="Tahoma" w:cs="Tahoma"/>
                <w:color w:val="000000"/>
                <w:sz w:val="17"/>
                <w:szCs w:val="17"/>
                <w:lang w:eastAsia="es-AR"/>
              </w:rPr>
              <w:t>Dra. Silvia Alejandra Venerando, Ministra de Salud Pública </w:t>
            </w:r>
          </w:p>
          <w:p w:rsidR="00623515" w:rsidRPr="00623515" w:rsidRDefault="00623515" w:rsidP="00623515">
            <w:pPr>
              <w:spacing w:before="100" w:beforeAutospacing="1" w:after="100" w:afterAutospacing="1" w:line="280" w:lineRule="atLeast"/>
              <w:jc w:val="both"/>
              <w:rPr>
                <w:rFonts w:ascii="Tahoma" w:eastAsia="Times New Roman" w:hAnsi="Tahoma" w:cs="Tahoma"/>
                <w:color w:val="000000"/>
                <w:sz w:val="17"/>
                <w:szCs w:val="17"/>
                <w:lang w:eastAsia="es-AR"/>
              </w:rPr>
            </w:pPr>
            <w:r w:rsidRPr="00623515">
              <w:rPr>
                <w:rFonts w:ascii="Tahoma" w:eastAsia="Times New Roman" w:hAnsi="Tahoma" w:cs="Tahoma"/>
                <w:color w:val="000000"/>
                <w:sz w:val="17"/>
                <w:szCs w:val="17"/>
                <w:lang w:eastAsia="es-AR"/>
              </w:rPr>
              <w:t>Nota: El anexo no se publica. </w:t>
            </w:r>
          </w:p>
        </w:tc>
      </w:tr>
    </w:tbl>
    <w:p w:rsidR="00A65825" w:rsidRDefault="00A65825">
      <w:bookmarkStart w:id="0" w:name="_GoBack"/>
      <w:bookmarkEnd w:id="0"/>
    </w:p>
    <w:sectPr w:rsidR="00A6582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334B75"/>
    <w:multiLevelType w:val="multilevel"/>
    <w:tmpl w:val="2AC0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F30"/>
    <w:rsid w:val="000F6F30"/>
    <w:rsid w:val="002752C5"/>
    <w:rsid w:val="00623515"/>
    <w:rsid w:val="00A65825"/>
    <w:rsid w:val="00C71D04"/>
    <w:rsid w:val="00DF682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5066ED-17B5-4D26-AA5B-839F6FEC1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0F6F30"/>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0F6F30"/>
    <w:rPr>
      <w:b/>
      <w:bCs/>
    </w:rPr>
  </w:style>
  <w:style w:type="character" w:styleId="Hipervnculo">
    <w:name w:val="Hyperlink"/>
    <w:basedOn w:val="Fuentedeprrafopredeter"/>
    <w:uiPriority w:val="99"/>
    <w:semiHidden/>
    <w:unhideWhenUsed/>
    <w:rsid w:val="0062351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1074758">
      <w:bodyDiv w:val="1"/>
      <w:marLeft w:val="0"/>
      <w:marRight w:val="0"/>
      <w:marTop w:val="0"/>
      <w:marBottom w:val="0"/>
      <w:divBdr>
        <w:top w:val="none" w:sz="0" w:space="0" w:color="auto"/>
        <w:left w:val="none" w:sz="0" w:space="0" w:color="auto"/>
        <w:bottom w:val="none" w:sz="0" w:space="0" w:color="auto"/>
        <w:right w:val="none" w:sz="0" w:space="0" w:color="auto"/>
      </w:divBdr>
    </w:div>
    <w:div w:id="1627007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test.e-legis-ar.msal.gov.ar/leisref/public/search.php?type=ley/(5)&amp;number=1951-A&amp;day=05&amp;month=09&amp;year=201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javascript:void(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492</Words>
  <Characters>2712</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3</cp:revision>
  <dcterms:created xsi:type="dcterms:W3CDTF">2020-12-29T17:15:00Z</dcterms:created>
  <dcterms:modified xsi:type="dcterms:W3CDTF">2020-12-29T17:53:00Z</dcterms:modified>
</cp:coreProperties>
</file>