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w:t>
      </w:r>
      <w:r>
        <w:t xml:space="preserve"> </w:t>
      </w:r>
      <w:r>
        <w:t xml:space="preserve">26</w:t>
      </w:r>
    </w:p>
    <w:p>
      <w:pPr>
        <w:pStyle w:val="Subtitle"/>
      </w:pPr>
      <w:r>
        <w:t xml:space="preserve">Упражнение</w:t>
      </w:r>
      <w:r>
        <w:t xml:space="preserve"> </w:t>
      </w:r>
      <w:r>
        <w:t xml:space="preserve">2</w:t>
      </w:r>
    </w:p>
    <w:p>
      <w:pPr>
        <w:pStyle w:val="Author"/>
      </w:pPr>
      <w:r>
        <w:t xml:space="preserve">Степанов</w:t>
      </w:r>
      <w:r>
        <w:t xml:space="preserve"> </w:t>
      </w:r>
      <w:r>
        <w:t xml:space="preserve">Г.А.</w:t>
      </w:r>
    </w:p>
    <w:p>
      <w:pPr>
        <w:pStyle w:val="Date"/>
      </w:pPr>
      <w:r>
        <w:t xml:space="preserve">26</w:t>
      </w:r>
      <w:r>
        <w:t xml:space="preserve"> </w:t>
      </w:r>
      <w:r>
        <w:t xml:space="preserve">Февраль</w:t>
      </w:r>
      <w:r>
        <w:t xml:space="preserve"> </w:t>
      </w:r>
      <w:r>
        <w:t xml:space="preserve">2021</w:t>
      </w:r>
    </w:p>
    <w:p>
      <w:pPr>
        <w:pStyle w:val="FirstParagraph"/>
      </w:pPr>
      <w:r>
        <w:rPr>
          <w:b/>
        </w:rPr>
        <w:t xml:space="preserve">Задача 1</w:t>
      </w:r>
    </w:p>
    <w:p>
      <w:pPr>
        <w:pStyle w:val="BodyText"/>
      </w:pPr>
      <w:r>
        <w:t xml:space="preserve">Построить модели на данных</w:t>
      </w:r>
      <w:r>
        <w:t xml:space="preserve"> </w:t>
      </w:r>
      <w:r>
        <w:rPr>
          <w:i/>
        </w:rPr>
        <w:t xml:space="preserve">примера 3</w:t>
      </w:r>
      <w:r>
        <w:t xml:space="preserve"> </w:t>
      </w:r>
      <w:r>
        <w:t xml:space="preserve">с параметрами распределений, соответствующими своему варианту. На графики нанести сетку истинных классов. Определить, какой из методов срабатывает на этих данных лучше, и почему.</w:t>
      </w:r>
    </w:p>
    <w:p>
      <w:pPr>
        <w:pStyle w:val="BodyText"/>
      </w:pPr>
      <w:r>
        <w:t xml:space="preserve">Сгенерированы данные, непрерывно объясняющие переменные.</w:t>
      </w:r>
    </w:p>
    <w:p>
      <w:pPr>
        <w:numPr>
          <w:numId w:val="1001"/>
          <w:ilvl w:val="0"/>
        </w:numPr>
      </w:pPr>
      <w:r>
        <w:t xml:space="preserve">n = 100, доля обучающей выборки: 85%</w:t>
      </w:r>
    </w:p>
    <w:p>
      <w:pPr>
        <w:numPr>
          <w:numId w:val="1001"/>
          <w:ilvl w:val="0"/>
        </w:numPr>
      </w:pPr>
      <w:r>
        <w:t xml:space="preserve">класс</w:t>
      </w:r>
    </w:p>
    <w:p>
      <w:pPr>
        <w:pStyle w:val="BodyText"/>
      </w:pPr>
      <m:oMathPara>
        <m:oMathParaPr>
          <m:jc m:val="center"/>
        </m:oMathParaPr>
        <m:oMath>
          <m:r>
            <m:t>Y</m:t>
          </m:r>
          <m:r>
            <m:t>=</m:t>
          </m:r>
          <m:r>
            <m:t>0</m:t>
          </m:r>
          <m:r>
            <m:t>:</m:t>
          </m:r>
          <m:r>
            <m:t>X</m:t>
          </m:r>
          <m:r>
            <m:t>∼</m:t>
          </m:r>
          <m:r>
            <m:t>N</m:t>
          </m:r>
          <m:r>
            <m:t>(</m:t>
          </m:r>
          <m:r>
            <m:t>(</m:t>
          </m:r>
          <m:r>
            <m:t>10</m:t>
          </m:r>
          <m:r>
            <m:t>,</m:t>
          </m:r>
          <m:r>
            <m:t>11</m:t>
          </m:r>
          <m:r>
            <m:t>)</m:t>
          </m:r>
          <m:r>
            <m:t>,</m:t>
          </m:r>
          <m:d>
            <m:dPr>
              <m:begChr m:val="("/>
              <m:endChr m:val=")"/>
              <m:grow/>
            </m:dPr>
            <m:e>
              <m:m>
                <m:mPr>
                  <m:baseJc m:val="center"/>
                  <m:plcHide m:val="1"/>
                  <m:mcs>
                    <m:mc>
                      <m:mcPr>
                        <m:mcJc m:val="center"/>
                        <m:count m:val="1"/>
                      </m:mcPr>
                    </m:mc>
                    <m:mc>
                      <m:mcPr>
                        <m:mcJc m:val="center"/>
                        <m:count m:val="1"/>
                      </m:mcPr>
                    </m:mc>
                  </m:mcs>
                </m:mPr>
                <m:mr>
                  <m:e>
                    <m:sSup>
                      <m:e>
                        <m:r>
                          <m:t>8</m:t>
                        </m:r>
                      </m:e>
                      <m:sup>
                        <m:r>
                          <m:t>2</m:t>
                        </m:r>
                      </m:sup>
                    </m:sSup>
                  </m:e>
                  <m:e>
                    <m:r>
                      <m:t>0</m:t>
                    </m:r>
                  </m:e>
                </m:mr>
                <m:mr>
                  <m:e>
                    <m:r>
                      <m:t>0</m:t>
                    </m:r>
                  </m:e>
                  <m:e>
                    <m:sSup>
                      <m:e>
                        <m:r>
                          <m:t>4</m:t>
                        </m:r>
                      </m:e>
                      <m:sup>
                        <m:r>
                          <m:t>2</m:t>
                        </m:r>
                      </m:sup>
                    </m:sSup>
                  </m:e>
                </m:mr>
              </m:m>
            </m:e>
          </m:d>
          <m:r>
            <m:t>)</m:t>
          </m:r>
        </m:oMath>
      </m:oMathPara>
    </w:p>
    <w:p>
      <w:pPr>
        <w:numPr>
          <w:numId w:val="1001"/>
          <w:ilvl w:val="0"/>
        </w:numPr>
      </w:pPr>
      <w:r>
        <w:t xml:space="preserve">класс</w:t>
      </w:r>
    </w:p>
    <w:p>
      <w:pPr>
        <w:pStyle w:val="BodyText"/>
      </w:pPr>
      <m:oMathPara>
        <m:oMathParaPr>
          <m:jc m:val="center"/>
        </m:oMathParaPr>
        <m:oMath>
          <m:r>
            <m:t>Y</m:t>
          </m:r>
          <m:r>
            <m:t>=</m:t>
          </m:r>
          <m:r>
            <m:t>1</m:t>
          </m:r>
          <m:r>
            <m:t>:</m:t>
          </m:r>
          <m:r>
            <m:t>X</m:t>
          </m:r>
          <m:r>
            <m:t>∼</m:t>
          </m:r>
          <m:r>
            <m:t>N</m:t>
          </m:r>
          <m:r>
            <m:t>(</m:t>
          </m:r>
          <m:r>
            <m:t>(</m:t>
          </m:r>
          <m:r>
            <m:t>11</m:t>
          </m:r>
          <m:r>
            <m:t>,</m:t>
          </m:r>
          <m:r>
            <m:t>6</m:t>
          </m:r>
          <m:r>
            <m:t>)</m:t>
          </m:r>
          <m:r>
            <m:t>,</m:t>
          </m:r>
          <m:d>
            <m:dPr>
              <m:begChr m:val="("/>
              <m:endChr m:val=")"/>
              <m:grow/>
            </m:dPr>
            <m:e>
              <m:m>
                <m:mPr>
                  <m:baseJc m:val="center"/>
                  <m:plcHide m:val="1"/>
                  <m:mcs>
                    <m:mc>
                      <m:mcPr>
                        <m:mcJc m:val="center"/>
                        <m:count m:val="1"/>
                      </m:mcPr>
                    </m:mc>
                    <m:mc>
                      <m:mcPr>
                        <m:mcJc m:val="center"/>
                        <m:count m:val="1"/>
                      </m:mcPr>
                    </m:mc>
                  </m:mcs>
                </m:mPr>
                <m:mr>
                  <m:e>
                    <m:sSup>
                      <m:e>
                        <m:r>
                          <m:t>8</m:t>
                        </m:r>
                      </m:e>
                      <m:sup>
                        <m:r>
                          <m:t>2</m:t>
                        </m:r>
                      </m:sup>
                    </m:sSup>
                  </m:e>
                  <m:e>
                    <m:r>
                      <m:t>0</m:t>
                    </m:r>
                  </m:e>
                </m:mr>
                <m:mr>
                  <m:e>
                    <m:r>
                      <m:t>0</m:t>
                    </m:r>
                  </m:e>
                  <m:e>
                    <m:sSup>
                      <m:e>
                        <m:r>
                          <m:t>4</m:t>
                        </m:r>
                      </m:e>
                      <m:sup>
                        <m:r>
                          <m:t>2</m:t>
                        </m:r>
                      </m:sup>
                    </m:sSup>
                  </m:e>
                </m:mr>
              </m:m>
            </m:e>
          </m:d>
          <m:r>
            <m:t>)</m:t>
          </m:r>
        </m:oMath>
      </m:oMathPara>
    </w:p>
    <w:p>
      <w:pPr>
        <w:pStyle w:val="FirstParagraph"/>
      </w:pPr>
      <w:r>
        <w:t xml:space="preserve">Нарисуем обучающую выборку на графике. Сеткой точек показаны области классов, соответствующие истинным дискриминирующим правилам. Это правило создаём, зная истинные законы распределения классов, как максимум из двух плотностей распределения (плотность многомерного закона считаем функцией</w:t>
      </w:r>
      <w:r>
        <w:t xml:space="preserve"> </w:t>
      </w:r>
      <w:r>
        <w:rPr>
          <w:i/>
        </w:rPr>
        <w:t xml:space="preserve">dmvnorm()</w:t>
      </w:r>
      <w:r>
        <w:t xml:space="preserve">, классы точкам сетки присваиваем пользовательской функцией</w:t>
      </w:r>
      <w:r>
        <w:t xml:space="preserve"> </w:t>
      </w:r>
      <w:r>
        <w:rPr>
          <w:i/>
        </w:rPr>
        <w:t xml:space="preserve">rules.mv()</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plot2_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Обучим модель наивного байесовского классификатора и оценим её точность (верность) на обучающей выборке. Поскольку объясняющие переменные для классов сгенерированы как двумерные нормальные распределения и сами классы не перекрываются, следует ожидать, что эта модель окажется точной.</w:t>
      </w:r>
    </w:p>
    <w:p>
      <w:pPr>
        <w:pStyle w:val="BodyText"/>
      </w:pPr>
      <w:r>
        <w:drawing>
          <wp:inline>
            <wp:extent cx="5334000" cy="4267200"/>
            <wp:effectExtent b="0" l="0" r="0" t="0"/>
            <wp:docPr descr="" title="" id="1" name="Picture"/>
            <a:graphic>
              <a:graphicData uri="http://schemas.openxmlformats.org/drawingml/2006/picture">
                <pic:pic>
                  <pic:nvPicPr>
                    <pic:cNvPr descr="plot2_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Матрица неточностей на обучающей выборке:</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r>
      <w:tr>
        <w:tc>
          <w:p>
            <w:pPr>
              <w:pStyle w:val="Compact"/>
              <w:jc w:val="left"/>
            </w:pPr>
            <w:r>
              <w:t xml:space="preserve">0</w:t>
            </w:r>
          </w:p>
        </w:tc>
        <w:tc>
          <w:p>
            <w:pPr>
              <w:pStyle w:val="Compact"/>
              <w:jc w:val="right"/>
            </w:pPr>
            <w:r>
              <w:t xml:space="preserve">33</w:t>
            </w:r>
          </w:p>
        </w:tc>
        <w:tc>
          <w:p>
            <w:pPr>
              <w:pStyle w:val="Compact"/>
              <w:jc w:val="right"/>
            </w:pPr>
            <w:r>
              <w:t xml:space="preserve">6</w:t>
            </w:r>
          </w:p>
        </w:tc>
      </w:tr>
      <w:tr>
        <w:tc>
          <w:p>
            <w:pPr>
              <w:pStyle w:val="Compact"/>
              <w:jc w:val="left"/>
            </w:pPr>
            <w:r>
              <w:t xml:space="preserve">1</w:t>
            </w:r>
          </w:p>
        </w:tc>
        <w:tc>
          <w:p>
            <w:pPr>
              <w:pStyle w:val="Compact"/>
              <w:jc w:val="right"/>
            </w:pPr>
            <w:r>
              <w:t xml:space="preserve">7</w:t>
            </w:r>
          </w:p>
        </w:tc>
        <w:tc>
          <w:p>
            <w:pPr>
              <w:pStyle w:val="Compact"/>
              <w:jc w:val="right"/>
            </w:pPr>
            <w:r>
              <w:t xml:space="preserve">39</w:t>
            </w:r>
          </w:p>
        </w:tc>
      </w:tr>
    </w:tbl>
    <w:p>
      <w:pPr>
        <w:pStyle w:val="BodyText"/>
      </w:pPr>
      <w:r>
        <w:t xml:space="preserve">Точность на обучающей выборке высокая = 0.8470588. Сделаем прогноз классов Y на тестовую выборку и оценим точность модели.</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r>
      <w:tr>
        <w:tc>
          <w:p>
            <w:pPr>
              <w:pStyle w:val="Compact"/>
              <w:jc w:val="left"/>
            </w:pPr>
            <w:r>
              <w:t xml:space="preserve">0</w:t>
            </w:r>
          </w:p>
        </w:tc>
        <w:tc>
          <w:p>
            <w:pPr>
              <w:pStyle w:val="Compact"/>
              <w:jc w:val="right"/>
            </w:pPr>
            <w:r>
              <w:t xml:space="preserve">5</w:t>
            </w:r>
          </w:p>
        </w:tc>
        <w:tc>
          <w:p>
            <w:pPr>
              <w:pStyle w:val="Compact"/>
              <w:jc w:val="right"/>
            </w:pPr>
            <w:r>
              <w:t xml:space="preserve">1</w:t>
            </w:r>
          </w:p>
        </w:tc>
      </w:tr>
      <w:tr>
        <w:tc>
          <w:p>
            <w:pPr>
              <w:pStyle w:val="Compact"/>
              <w:jc w:val="left"/>
            </w:pPr>
            <w:r>
              <w:t xml:space="preserve">1</w:t>
            </w:r>
          </w:p>
        </w:tc>
        <w:tc>
          <w:p>
            <w:pPr>
              <w:pStyle w:val="Compact"/>
              <w:jc w:val="right"/>
            </w:pPr>
            <w:r>
              <w:t xml:space="preserve">2</w:t>
            </w:r>
          </w:p>
        </w:tc>
        <w:tc>
          <w:p>
            <w:pPr>
              <w:pStyle w:val="Compact"/>
              <w:jc w:val="right"/>
            </w:pPr>
            <w:r>
              <w:t xml:space="preserve">7</w:t>
            </w:r>
          </w:p>
        </w:tc>
      </w:tr>
    </w:tbl>
    <w:p>
      <w:pPr>
        <w:pStyle w:val="BodyText"/>
      </w:pPr>
      <w:r>
        <w:t xml:space="preserve">Наивный байесовский метод разделяет классы на обучающей выборке, но с ошибками в тестовой в 3 наблюдениях, от этого её точность равна 0.8.</w:t>
      </w:r>
    </w:p>
    <w:p>
      <w:pPr>
        <w:pStyle w:val="BodyText"/>
      </w:pPr>
      <w:r>
        <w:t xml:space="preserve">Точность на тестовой оказывается ниже, чем на обучающей выборке. Учитывая, как ведёт себя классификатор на обучающей выборке, такой модели доверять не стоит.</w:t>
      </w:r>
    </w:p>
    <w:p>
      <w:pPr>
        <w:pStyle w:val="BodyText"/>
      </w:pPr>
      <w:r>
        <w:t xml:space="preserve">Построим модель kNN (метод ближайшего соседа). С этими данными у метода не должно возникнуть проблем, так как он не проводит чёткой границы между классами, а в каждом случае ориентируется на соседние наблюдения.</w:t>
      </w:r>
    </w:p>
    <w:p>
      <w:pPr>
        <w:pStyle w:val="BodyText"/>
      </w:pPr>
      <w:r>
        <w:drawing>
          <wp:inline>
            <wp:extent cx="5334000" cy="4267200"/>
            <wp:effectExtent b="0" l="0" r="0" t="0"/>
            <wp:docPr descr="" title="" id="1" name="Picture"/>
            <a:graphic>
              <a:graphicData uri="http://schemas.openxmlformats.org/drawingml/2006/picture">
                <pic:pic>
                  <pic:nvPicPr>
                    <pic:cNvPr descr="plot2_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Матрица неточностей на обучающей выборке:</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r>
      <w:tr>
        <w:tc>
          <w:p>
            <w:pPr>
              <w:pStyle w:val="Compact"/>
              <w:jc w:val="left"/>
            </w:pPr>
            <w:r>
              <w:t xml:space="preserve">0</w:t>
            </w:r>
          </w:p>
        </w:tc>
        <w:tc>
          <w:p>
            <w:pPr>
              <w:pStyle w:val="Compact"/>
              <w:jc w:val="right"/>
            </w:pPr>
            <w:r>
              <w:t xml:space="preserve">36</w:t>
            </w:r>
          </w:p>
        </w:tc>
        <w:tc>
          <w:p>
            <w:pPr>
              <w:pStyle w:val="Compact"/>
              <w:jc w:val="right"/>
            </w:pPr>
            <w:r>
              <w:t xml:space="preserve">3</w:t>
            </w:r>
          </w:p>
        </w:tc>
      </w:tr>
      <w:tr>
        <w:tc>
          <w:p>
            <w:pPr>
              <w:pStyle w:val="Compact"/>
              <w:jc w:val="left"/>
            </w:pPr>
            <w:r>
              <w:t xml:space="preserve">1</w:t>
            </w:r>
          </w:p>
        </w:tc>
        <w:tc>
          <w:p>
            <w:pPr>
              <w:pStyle w:val="Compact"/>
              <w:jc w:val="right"/>
            </w:pPr>
            <w:r>
              <w:t xml:space="preserve">9</w:t>
            </w:r>
          </w:p>
        </w:tc>
        <w:tc>
          <w:p>
            <w:pPr>
              <w:pStyle w:val="Compact"/>
              <w:jc w:val="right"/>
            </w:pPr>
            <w:r>
              <w:t xml:space="preserve">37</w:t>
            </w:r>
          </w:p>
        </w:tc>
      </w:tr>
    </w:tbl>
    <w:p>
      <w:pPr>
        <w:pStyle w:val="BodyText"/>
      </w:pPr>
      <w:r>
        <w:t xml:space="preserve">Можно видеть (0.8588235), что классификация обучающей выборки методом kNN не сильно отличается от фактических классов наблюдений. Оценим также точность модели на тестовой выборке, на ней получаются приблизтельн такте же значения.</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r>
      <w:tr>
        <w:tc>
          <w:p>
            <w:pPr>
              <w:pStyle w:val="Compact"/>
              <w:jc w:val="lef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1</w:t>
            </w:r>
          </w:p>
        </w:tc>
        <w:tc>
          <w:p>
            <w:pPr>
              <w:pStyle w:val="Compact"/>
              <w:jc w:val="right"/>
            </w:pPr>
            <w:r>
              <w:t xml:space="preserve">0</w:t>
            </w:r>
          </w:p>
        </w:tc>
        <w:tc>
          <w:p>
            <w:pPr>
              <w:pStyle w:val="Compact"/>
              <w:jc w:val="right"/>
            </w:pPr>
            <w:r>
              <w:t xml:space="preserve">9</w:t>
            </w:r>
          </w:p>
        </w:tc>
      </w:tr>
    </w:tbl>
    <w:p>
      <w:r>
        <w:pict>
          <v:rect style="width:0;height:1.5pt" o:hralign="center" o:hrstd="t" o:hr="t"/>
        </w:pict>
      </w:r>
    </w:p>
    <w:p>
      <w:pPr>
        <w:pStyle w:val="FirstParagraph"/>
      </w:pPr>
      <w:r>
        <w:rPr>
          <w:b/>
        </w:rPr>
        <w:t xml:space="preserve">Вывод</w:t>
      </w:r>
      <w:r>
        <w:t xml:space="preserve">: На обеих тестовых выборках точность оказалась одинаковой и не очень высокой, поэтому выбор метода является затруднительным. Выберем метод ближайшего соседа для дальнейших расчётов характеристик качества.</w:t>
      </w:r>
    </w:p>
    <w:p>
      <w:r>
        <w:pict>
          <v:rect style="width:0;height:1.5pt" o:hralign="center" o:hrstd="t" o:hr="t"/>
        </w:pict>
      </w:r>
    </w:p>
    <w:p>
      <w:pPr>
        <w:pStyle w:val="FirstParagraph"/>
      </w:pPr>
      <w:r>
        <w:rPr>
          <w:b/>
        </w:rPr>
        <w:t xml:space="preserve">Задача 2</w:t>
      </w:r>
    </w:p>
    <w:p>
      <w:pPr>
        <w:pStyle w:val="BodyText"/>
      </w:pPr>
      <w:r>
        <w:t xml:space="preserve">По матрице неточностей той модели, которая оказалась лучше по Acc, рассчитать характеристики качества и ошибки из лекции: TPR, SPC, PPV, NPV, FNR, FPR, FDR, MCC.</w:t>
      </w:r>
    </w:p>
    <w:p>
      <w:pPr>
        <w:pStyle w:val="BodyText"/>
      </w:pPr>
      <w:r>
        <w:t xml:space="preserve">Матрица неточностей:</w:t>
      </w:r>
    </w:p>
    <w:p>
      <w:pPr>
        <w:pStyle w:val="BodyText"/>
      </w:pPr>
      <m:oMathPara>
        <m:oMathParaPr>
          <m:jc m:val="center"/>
        </m:oMathParaPr>
        <m:oMath>
          <m:r>
            <m:t>M</m:t>
          </m:r>
          <m:r>
            <m:t>=</m:t>
          </m:r>
          <m:m>
            <m:mPr>
              <m:baseJc m:val="center"/>
              <m:plcHide m:val="1"/>
              <m:mcs>
                <m:mc>
                  <m:mcPr>
                    <m:mcJc m:val="center"/>
                    <m:count m:val="1"/>
                  </m:mcPr>
                </m:mc>
                <m:mc>
                  <m:mcPr>
                    <m:mcJc m:val="center"/>
                    <m:count m:val="1"/>
                  </m:mcPr>
                </m:mc>
                <m:mc>
                  <m:mcPr>
                    <m:mcJc m:val="center"/>
                    <m:count m:val="1"/>
                  </m:mcPr>
                </m:mc>
              </m:mcs>
            </m:mPr>
            <m:mr>
              <m:e>
                <m:r>
                  <m:t> </m:t>
                </m:r>
              </m:e>
              <m:e>
                <m:sSub>
                  <m:e>
                    <m:r>
                      <m:t>H</m:t>
                    </m:r>
                  </m:e>
                  <m:sub>
                    <m:r>
                      <m:t>0</m:t>
                    </m:r>
                  </m:sub>
                </m:sSub>
              </m:e>
              <m:e>
                <m:sSub>
                  <m:e>
                    <m:r>
                      <m:t>H</m:t>
                    </m:r>
                  </m:e>
                  <m:sub>
                    <m:r>
                      <m:t>1</m:t>
                    </m:r>
                  </m:sub>
                </m:sSub>
              </m:e>
            </m:mr>
            <m:mr>
              <m:e>
                <m:sSub>
                  <m:e>
                    <m:r>
                      <m:t>H</m:t>
                    </m:r>
                  </m:e>
                  <m:sub>
                    <m:r>
                      <m:t>0</m:t>
                    </m:r>
                  </m:sub>
                </m:sSub>
              </m:e>
              <m:e>
                <m:r>
                  <m:t>|</m:t>
                </m:r>
                <m:r>
                  <m:t>T</m:t>
                </m:r>
                <m:r>
                  <m:t>N</m:t>
                </m:r>
              </m:e>
              <m:e>
                <m:r>
                  <m:t>F</m:t>
                </m:r>
                <m:r>
                  <m:t>P</m:t>
                </m:r>
                <m:r>
                  <m:t>|</m:t>
                </m:r>
              </m:e>
            </m:mr>
            <m:mr>
              <m:e>
                <m:sSub>
                  <m:e>
                    <m:r>
                      <m:t>H</m:t>
                    </m:r>
                  </m:e>
                  <m:sub>
                    <m:r>
                      <m:t>1</m:t>
                    </m:r>
                  </m:sub>
                </m:sSub>
              </m:e>
              <m:e>
                <m:r>
                  <m:t>|</m:t>
                </m:r>
                <m:r>
                  <m:t>F</m:t>
                </m:r>
                <m:r>
                  <m:t>N</m:t>
                </m:r>
              </m:e>
              <m:e>
                <m:r>
                  <m:t>T</m:t>
                </m:r>
                <m:r>
                  <m:t>P</m:t>
                </m:r>
                <m:r>
                  <m:t>|</m:t>
                </m:r>
              </m:e>
            </m:mr>
          </m:m>
        </m:oMath>
      </m:oMathPara>
    </w:p>
    <w:p>
      <w:pPr>
        <w:pStyle w:val="FirstParagraph"/>
      </w:pPr>
      <w:r>
        <w:t xml:space="preserve">Чувствительность (sensitivity, TP rate, recall):</w:t>
      </w:r>
    </w:p>
    <w:p>
      <w:pPr>
        <w:pStyle w:val="BodyText"/>
      </w:pPr>
      <m:oMathPara>
        <m:oMathParaPr>
          <m:jc m:val="center"/>
        </m:oMathParaPr>
        <m:oMath>
          <m:r>
            <m:t>T</m:t>
          </m:r>
          <m:r>
            <m:t>P</m:t>
          </m:r>
          <m:r>
            <m:t>R</m:t>
          </m:r>
          <m:r>
            <m:t>=</m:t>
          </m:r>
          <m:r>
            <m:t>P</m:t>
          </m:r>
          <m:r>
            <m:t>(</m:t>
          </m:r>
          <m:r>
            <m:t>м</m:t>
          </m:r>
          <m:r>
            <m:t>о</m:t>
          </m:r>
          <m:r>
            <m:t>д</m:t>
          </m:r>
          <m:r>
            <m:t>е</m:t>
          </m:r>
          <m:r>
            <m:t>л</m:t>
          </m:r>
          <m:r>
            <m:t>ь</m:t>
          </m:r>
          <m:r>
            <m:t>:</m:t>
          </m:r>
          <m:r>
            <m:t>+</m:t>
          </m:r>
          <m:r>
            <m:t>|</m:t>
          </m:r>
          <m:r>
            <m:t>ф</m:t>
          </m:r>
          <m:r>
            <m:t>а</m:t>
          </m:r>
          <m:r>
            <m:t>к</m:t>
          </m:r>
          <m:r>
            <m:t>т</m:t>
          </m:r>
          <m:r>
            <m:t>:</m:t>
          </m:r>
          <m:r>
            <m:t>+</m:t>
          </m:r>
          <m:r>
            <m:t>)</m:t>
          </m:r>
          <m:r>
            <m:t>=</m:t>
          </m:r>
          <m:f>
            <m:fPr>
              <m:type m:val="bar"/>
            </m:fPr>
            <m:num>
              <m:r>
                <m:t>T</m:t>
              </m:r>
              <m:r>
                <m:t>P</m:t>
              </m:r>
            </m:num>
            <m:den>
              <m:r>
                <m:t>(</m:t>
              </m:r>
              <m:r>
                <m:t>T</m:t>
              </m:r>
              <m:r>
                <m:t>P</m:t>
              </m:r>
              <m:r>
                <m:t>+</m:t>
              </m:r>
              <m:r>
                <m:t>F</m:t>
              </m:r>
              <m:r>
                <m:t>N</m:t>
              </m:r>
              <m:r>
                <m:t>)</m:t>
              </m:r>
            </m:den>
          </m:f>
        </m:oMath>
      </m:oMathPara>
    </w:p>
    <w:p>
      <w:pPr>
        <w:pStyle w:val="FirstParagraph"/>
      </w:pPr>
      <w:r>
        <w:t xml:space="preserve">Специфичность (specificity, TN rate):</w:t>
      </w:r>
    </w:p>
    <w:p>
      <w:pPr>
        <w:pStyle w:val="BodyText"/>
      </w:pPr>
      <m:oMathPara>
        <m:oMathParaPr>
          <m:jc m:val="center"/>
        </m:oMathParaPr>
        <m:oMath>
          <m:r>
            <m:t>S</m:t>
          </m:r>
          <m:r>
            <m:t>P</m:t>
          </m:r>
          <m:r>
            <m:t>C</m:t>
          </m:r>
          <m:r>
            <m:t>=</m:t>
          </m:r>
          <m:r>
            <m:t>P</m:t>
          </m:r>
          <m:r>
            <m:t>(</m:t>
          </m:r>
          <m:r>
            <m:t>м</m:t>
          </m:r>
          <m:r>
            <m:t>о</m:t>
          </m:r>
          <m:r>
            <m:t>д</m:t>
          </m:r>
          <m:r>
            <m:t>е</m:t>
          </m:r>
          <m:r>
            <m:t>л</m:t>
          </m:r>
          <m:r>
            <m:t>ь</m:t>
          </m:r>
          <m:r>
            <m:t>:</m:t>
          </m:r>
          <m:r>
            <m:t>−</m:t>
          </m:r>
          <m:r>
            <m:t>|</m:t>
          </m:r>
          <m:r>
            <m:t>ф</m:t>
          </m:r>
          <m:r>
            <m:t>а</m:t>
          </m:r>
          <m:r>
            <m:t>к</m:t>
          </m:r>
          <m:r>
            <m:t>т</m:t>
          </m:r>
          <m:r>
            <m:t>:</m:t>
          </m:r>
          <m:r>
            <m:t>−</m:t>
          </m:r>
          <m:r>
            <m:t>)</m:t>
          </m:r>
          <m:r>
            <m:t>=</m:t>
          </m:r>
          <m:f>
            <m:fPr>
              <m:type m:val="bar"/>
            </m:fPr>
            <m:num>
              <m:r>
                <m:t>T</m:t>
              </m:r>
              <m:r>
                <m:t>N</m:t>
              </m:r>
            </m:num>
            <m:den>
              <m:r>
                <m:t>(</m:t>
              </m:r>
              <m:r>
                <m:t>T</m:t>
              </m:r>
              <m:r>
                <m:t>N</m:t>
              </m:r>
              <m:r>
                <m:t>+</m:t>
              </m:r>
              <m:r>
                <m:t>F</m:t>
              </m:r>
              <m:r>
                <m:t>P</m:t>
              </m:r>
              <m:r>
                <m:t>)</m:t>
              </m:r>
            </m:den>
          </m:f>
        </m:oMath>
      </m:oMathPara>
    </w:p>
    <w:p>
      <w:pPr>
        <w:pStyle w:val="FirstParagraph"/>
      </w:pPr>
      <w:r>
        <w:t xml:space="preserve">Ценность положительного прогноза (positive predictive value, precision):</w:t>
      </w:r>
    </w:p>
    <w:p>
      <w:pPr>
        <w:pStyle w:val="BodyText"/>
      </w:pPr>
      <m:oMathPara>
        <m:oMathParaPr>
          <m:jc m:val="center"/>
        </m:oMathParaPr>
        <m:oMath>
          <m:r>
            <m:t>P</m:t>
          </m:r>
          <m:r>
            <m:t>P</m:t>
          </m:r>
          <m:r>
            <m:t>V</m:t>
          </m:r>
          <m:r>
            <m:t>=</m:t>
          </m:r>
          <m:r>
            <m:t>P</m:t>
          </m:r>
          <m:r>
            <m:t>(</m:t>
          </m:r>
          <m:r>
            <m:t>м</m:t>
          </m:r>
          <m:r>
            <m:t>о</m:t>
          </m:r>
          <m:r>
            <m:t>д</m:t>
          </m:r>
          <m:r>
            <m:t>е</m:t>
          </m:r>
          <m:r>
            <m:t>л</m:t>
          </m:r>
          <m:r>
            <m:t>ь</m:t>
          </m:r>
          <m:r>
            <m:t>:</m:t>
          </m:r>
          <m:r>
            <m:t>+</m:t>
          </m:r>
          <m:r>
            <m:t>|</m:t>
          </m:r>
          <m:r>
            <m:t>ф</m:t>
          </m:r>
          <m:r>
            <m:t>а</m:t>
          </m:r>
          <m:r>
            <m:t>к</m:t>
          </m:r>
          <m:r>
            <m:t>т</m:t>
          </m:r>
          <m:r>
            <m:t>:</m:t>
          </m:r>
          <m:r>
            <m:t>+</m:t>
          </m:r>
          <m:r>
            <m:t>)</m:t>
          </m:r>
          <m:r>
            <m:t>=</m:t>
          </m:r>
          <m:f>
            <m:fPr>
              <m:type m:val="bar"/>
            </m:fPr>
            <m:num>
              <m:r>
                <m:t>T</m:t>
              </m:r>
              <m:r>
                <m:t>P</m:t>
              </m:r>
            </m:num>
            <m:den>
              <m:r>
                <m:t>(</m:t>
              </m:r>
              <m:r>
                <m:t>T</m:t>
              </m:r>
              <m:r>
                <m:t>P</m:t>
              </m:r>
              <m:r>
                <m:t>+</m:t>
              </m:r>
              <m:r>
                <m:t>F</m:t>
              </m:r>
              <m:r>
                <m:t>P</m:t>
              </m:r>
              <m:r>
                <m:t>)</m:t>
              </m:r>
            </m:den>
          </m:f>
        </m:oMath>
      </m:oMathPara>
    </w:p>
    <w:p>
      <w:pPr>
        <w:pStyle w:val="FirstParagraph"/>
      </w:pPr>
      <w:r>
        <w:t xml:space="preserve">Ценность отрицательного прогноза (negative predictive value):</w:t>
      </w:r>
    </w:p>
    <w:p>
      <w:pPr>
        <w:pStyle w:val="BodyText"/>
      </w:pPr>
      <m:oMathPara>
        <m:oMathParaPr>
          <m:jc m:val="center"/>
        </m:oMathParaPr>
        <m:oMath>
          <m:r>
            <m:t>N</m:t>
          </m:r>
          <m:r>
            <m:t>P</m:t>
          </m:r>
          <m:r>
            <m:t>V</m:t>
          </m:r>
          <m:r>
            <m:t>=</m:t>
          </m:r>
          <m:r>
            <m:t>P</m:t>
          </m:r>
          <m:r>
            <m:t>(</m:t>
          </m:r>
          <m:r>
            <m:t>м</m:t>
          </m:r>
          <m:r>
            <m:t>о</m:t>
          </m:r>
          <m:r>
            <m:t>д</m:t>
          </m:r>
          <m:r>
            <m:t>е</m:t>
          </m:r>
          <m:r>
            <m:t>л</m:t>
          </m:r>
          <m:r>
            <m:t>ь</m:t>
          </m:r>
          <m:r>
            <m:t>:</m:t>
          </m:r>
          <m:r>
            <m:t>−</m:t>
          </m:r>
          <m:r>
            <m:t>|</m:t>
          </m:r>
          <m:r>
            <m:t>ф</m:t>
          </m:r>
          <m:r>
            <m:t>а</m:t>
          </m:r>
          <m:r>
            <m:t>к</m:t>
          </m:r>
          <m:r>
            <m:t>т</m:t>
          </m:r>
          <m:r>
            <m:t>:</m:t>
          </m:r>
          <m:r>
            <m:t>−</m:t>
          </m:r>
          <m:r>
            <m:t>)</m:t>
          </m:r>
          <m:r>
            <m:t>=</m:t>
          </m:r>
          <m:f>
            <m:fPr>
              <m:type m:val="bar"/>
            </m:fPr>
            <m:num>
              <m:r>
                <m:t>T</m:t>
              </m:r>
              <m:r>
                <m:t>N</m:t>
              </m:r>
            </m:num>
            <m:den>
              <m:r>
                <m:t>(</m:t>
              </m:r>
              <m:r>
                <m:t>T</m:t>
              </m:r>
              <m:r>
                <m:t>N</m:t>
              </m:r>
              <m:r>
                <m:t>+</m:t>
              </m:r>
              <m:r>
                <m:t>F</m:t>
              </m:r>
              <m:r>
                <m:t>N</m:t>
              </m:r>
              <m:r>
                <m:t>)</m:t>
              </m:r>
            </m:den>
          </m:f>
        </m:oMath>
      </m:oMathPara>
    </w:p>
    <w:p>
      <w:pPr>
        <w:pStyle w:val="FirstParagraph"/>
      </w:pPr>
      <w:r>
        <w:rPr>
          <w:i/>
        </w:rPr>
        <w:t xml:space="preserve">Ошибки (чем ниже, тем лучше):</w:t>
      </w:r>
    </w:p>
    <w:p>
      <w:pPr>
        <w:pStyle w:val="Compact"/>
        <w:numPr>
          <w:numId w:val="1002"/>
          <w:ilvl w:val="0"/>
        </w:numPr>
      </w:pPr>
      <w:r>
        <w:t xml:space="preserve">Доля ложноотрицательных исходов (FN rate):</w:t>
      </w:r>
    </w:p>
    <w:p>
      <w:pPr>
        <w:pStyle w:val="FirstParagraph"/>
      </w:pPr>
      <m:oMathPara>
        <m:oMathParaPr>
          <m:jc m:val="center"/>
        </m:oMathParaPr>
        <m:oMath>
          <m:r>
            <m:t>F</m:t>
          </m:r>
          <m:r>
            <m:t>N</m:t>
          </m:r>
          <m:r>
            <m:t>R</m:t>
          </m:r>
          <m:r>
            <m:t>=</m:t>
          </m:r>
          <m:r>
            <m:t>1</m:t>
          </m:r>
          <m:r>
            <m:t>−</m:t>
          </m:r>
          <m:r>
            <m:t>T</m:t>
          </m:r>
          <m:r>
            <m:t>P</m:t>
          </m:r>
          <m:r>
            <m:t>R</m:t>
          </m:r>
        </m:oMath>
      </m:oMathPara>
    </w:p>
    <w:p>
      <w:pPr>
        <w:pStyle w:val="Compact"/>
        <w:numPr>
          <w:numId w:val="1003"/>
          <w:ilvl w:val="0"/>
        </w:numPr>
      </w:pPr>
      <w:r>
        <w:t xml:space="preserve">Доля ложных срабатываний (fall-out rate, FP rate):</w:t>
      </w:r>
    </w:p>
    <w:p>
      <w:pPr>
        <w:pStyle w:val="FirstParagraph"/>
      </w:pPr>
      <m:oMathPara>
        <m:oMathParaPr>
          <m:jc m:val="center"/>
        </m:oMathParaPr>
        <m:oMath>
          <m:r>
            <m:t>F</m:t>
          </m:r>
          <m:r>
            <m:t>P</m:t>
          </m:r>
          <m:r>
            <m:t>R</m:t>
          </m:r>
          <m:r>
            <m:t>=</m:t>
          </m:r>
          <m:r>
            <m:t>1</m:t>
          </m:r>
          <m:r>
            <m:t>−</m:t>
          </m:r>
          <m:r>
            <m:t>S</m:t>
          </m:r>
          <m:r>
            <m:t>P</m:t>
          </m:r>
          <m:r>
            <m:t>C</m:t>
          </m:r>
        </m:oMath>
      </m:oMathPara>
    </w:p>
    <w:p>
      <w:pPr>
        <w:pStyle w:val="Compact"/>
        <w:numPr>
          <w:numId w:val="1004"/>
          <w:ilvl w:val="0"/>
        </w:numPr>
      </w:pPr>
      <w:r>
        <w:t xml:space="preserve">Доля ложного обнаружения (false discovery rate):</w:t>
      </w:r>
    </w:p>
    <w:p>
      <w:pPr>
        <w:pStyle w:val="FirstParagraph"/>
      </w:pPr>
      <m:oMathPara>
        <m:oMathParaPr>
          <m:jc m:val="center"/>
        </m:oMathParaPr>
        <m:oMath>
          <m:r>
            <m:t>F</m:t>
          </m:r>
          <m:r>
            <m:t>D</m:t>
          </m:r>
          <m:r>
            <m:t>R</m:t>
          </m:r>
          <m:r>
            <m:t>=</m:t>
          </m:r>
          <m:r>
            <m:t>1</m:t>
          </m:r>
          <m:r>
            <m:t>−</m:t>
          </m:r>
          <m:r>
            <m:t>P</m:t>
          </m:r>
          <m:r>
            <m:t>P</m:t>
          </m:r>
          <m:r>
            <m:t>V</m:t>
          </m:r>
        </m:oMath>
      </m:oMathPara>
    </w:p>
    <w:p>
      <w:pPr>
        <w:pStyle w:val="FirstParagraph"/>
      </w:pPr>
      <w:r>
        <w:t xml:space="preserve">Корреляция Мэтьюса:</w:t>
      </w:r>
    </w:p>
    <w:p>
      <w:pPr>
        <w:pStyle w:val="BodyText"/>
      </w:pPr>
      <m:oMathPara>
        <m:oMathParaPr>
          <m:jc m:val="center"/>
        </m:oMathParaPr>
        <m:oMath>
          <m:r>
            <m:t>M</m:t>
          </m:r>
          <m:r>
            <m:t>C</m:t>
          </m:r>
          <m:r>
            <m:t>C</m:t>
          </m:r>
          <m:r>
            <m:t>=</m:t>
          </m:r>
          <m:f>
            <m:fPr>
              <m:type m:val="bar"/>
            </m:fPr>
            <m:num>
              <m:r>
                <m:t>T</m:t>
              </m:r>
              <m:r>
                <m:t>P</m:t>
              </m:r>
              <m:r>
                <m:t>⋅</m:t>
              </m:r>
              <m:r>
                <m:t>T</m:t>
              </m:r>
              <m:r>
                <m:t>N</m:t>
              </m:r>
              <m:r>
                <m:t>−</m:t>
              </m:r>
              <m:r>
                <m:t>F</m:t>
              </m:r>
              <m:r>
                <m:t>P</m:t>
              </m:r>
              <m:r>
                <m:t>⋅</m:t>
              </m:r>
              <m:r>
                <m:t>F</m:t>
              </m:r>
              <m:r>
                <m:t>N</m:t>
              </m:r>
            </m:num>
            <m:den>
              <m:rad>
                <m:radPr>
                  <m:degHide m:val="1"/>
                </m:radPr>
                <m:deg/>
                <m:e>
                  <m:r>
                    <m:t>(</m:t>
                  </m:r>
                  <m:r>
                    <m:t>T</m:t>
                  </m:r>
                  <m:r>
                    <m:t>P</m:t>
                  </m:r>
                  <m:r>
                    <m:t>+</m:t>
                  </m:r>
                  <m:r>
                    <m:t>F</m:t>
                  </m:r>
                  <m:r>
                    <m:t>P</m:t>
                  </m:r>
                  <m:r>
                    <m:t>)</m:t>
                  </m:r>
                  <m:r>
                    <m:t>(</m:t>
                  </m:r>
                  <m:r>
                    <m:t>T</m:t>
                  </m:r>
                  <m:r>
                    <m:t>P</m:t>
                  </m:r>
                  <m:r>
                    <m:t>+</m:t>
                  </m:r>
                  <m:r>
                    <m:t>F</m:t>
                  </m:r>
                  <m:r>
                    <m:t>N</m:t>
                  </m:r>
                  <m:r>
                    <m:t>)</m:t>
                  </m:r>
                  <m:r>
                    <m:t>(</m:t>
                  </m:r>
                  <m:r>
                    <m:t>T</m:t>
                  </m:r>
                  <m:r>
                    <m:t>N</m:t>
                  </m:r>
                  <m:r>
                    <m:t>+</m:t>
                  </m:r>
                  <m:r>
                    <m:t>F</m:t>
                  </m:r>
                  <m:r>
                    <m:t>P</m:t>
                  </m:r>
                  <m:r>
                    <m:t>)</m:t>
                  </m:r>
                  <m:r>
                    <m:t>(</m:t>
                  </m:r>
                  <m:r>
                    <m:t>T</m:t>
                  </m:r>
                  <m:r>
                    <m:t>N</m:t>
                  </m:r>
                  <m:r>
                    <m:t>+</m:t>
                  </m:r>
                  <m:r>
                    <m:t>F</m:t>
                  </m:r>
                  <m:r>
                    <m:t>N</m:t>
                  </m:r>
                  <m:r>
                    <m:t>)</m:t>
                  </m:r>
                </m:e>
              </m:rad>
            </m:den>
          </m:f>
        </m:oMath>
      </m:oMathPara>
    </w:p>
    <w:p>
      <w:pPr>
        <w:pStyle w:val="FirstParagraph"/>
      </w:pPr>
      <w:r>
        <w:t xml:space="preserve">Построим таблицу со всеми характеристиками качества для обучающей и тестовой выборок.</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Обучающая</w:t>
            </w:r>
          </w:p>
        </w:tc>
        <w:tc>
          <w:tcPr>
            <w:tcBorders>
              <w:bottom w:val="single"/>
            </w:tcBorders>
            <w:vAlign w:val="bottom"/>
          </w:tcPr>
          <w:p>
            <w:pPr>
              <w:pStyle w:val="Compact"/>
              <w:jc w:val="right"/>
            </w:pPr>
            <w:r>
              <w:t xml:space="preserve">Тестовая</w:t>
            </w:r>
          </w:p>
        </w:tc>
      </w:tr>
      <w:tr>
        <w:tc>
          <w:p>
            <w:pPr>
              <w:pStyle w:val="Compact"/>
              <w:jc w:val="left"/>
            </w:pPr>
            <w:r>
              <w:t xml:space="preserve">TPR</w:t>
            </w:r>
          </w:p>
        </w:tc>
        <w:tc>
          <w:p>
            <w:pPr>
              <w:pStyle w:val="Compact"/>
              <w:jc w:val="right"/>
            </w:pPr>
            <w:r>
              <w:t xml:space="preserve">0.804</w:t>
            </w:r>
          </w:p>
        </w:tc>
        <w:tc>
          <w:p>
            <w:pPr>
              <w:pStyle w:val="Compact"/>
              <w:jc w:val="right"/>
            </w:pPr>
            <w:r>
              <w:t xml:space="preserve">1.000</w:t>
            </w:r>
          </w:p>
        </w:tc>
      </w:tr>
      <w:tr>
        <w:tc>
          <w:p>
            <w:pPr>
              <w:pStyle w:val="Compact"/>
              <w:jc w:val="left"/>
            </w:pPr>
            <w:r>
              <w:t xml:space="preserve">SPC</w:t>
            </w:r>
          </w:p>
        </w:tc>
        <w:tc>
          <w:p>
            <w:pPr>
              <w:pStyle w:val="Compact"/>
              <w:jc w:val="right"/>
            </w:pPr>
            <w:r>
              <w:t xml:space="preserve">0.923</w:t>
            </w:r>
          </w:p>
        </w:tc>
        <w:tc>
          <w:p>
            <w:pPr>
              <w:pStyle w:val="Compact"/>
              <w:jc w:val="right"/>
            </w:pPr>
            <w:r>
              <w:t xml:space="preserve">0.667</w:t>
            </w:r>
          </w:p>
        </w:tc>
      </w:tr>
      <w:tr>
        <w:tc>
          <w:p>
            <w:pPr>
              <w:pStyle w:val="Compact"/>
              <w:jc w:val="left"/>
            </w:pPr>
            <w:r>
              <w:t xml:space="preserve">PPV</w:t>
            </w:r>
          </w:p>
        </w:tc>
        <w:tc>
          <w:p>
            <w:pPr>
              <w:pStyle w:val="Compact"/>
              <w:jc w:val="right"/>
            </w:pPr>
            <w:r>
              <w:t xml:space="preserve">0.925</w:t>
            </w:r>
          </w:p>
        </w:tc>
        <w:tc>
          <w:p>
            <w:pPr>
              <w:pStyle w:val="Compact"/>
              <w:jc w:val="right"/>
            </w:pPr>
            <w:r>
              <w:t xml:space="preserve">0.818</w:t>
            </w:r>
          </w:p>
        </w:tc>
      </w:tr>
      <w:tr>
        <w:tc>
          <w:p>
            <w:pPr>
              <w:pStyle w:val="Compact"/>
              <w:jc w:val="left"/>
            </w:pPr>
            <w:r>
              <w:t xml:space="preserve">NPV</w:t>
            </w:r>
          </w:p>
        </w:tc>
        <w:tc>
          <w:p>
            <w:pPr>
              <w:pStyle w:val="Compact"/>
              <w:jc w:val="right"/>
            </w:pPr>
            <w:r>
              <w:t xml:space="preserve">0.800</w:t>
            </w:r>
          </w:p>
        </w:tc>
        <w:tc>
          <w:p>
            <w:pPr>
              <w:pStyle w:val="Compact"/>
              <w:jc w:val="right"/>
            </w:pPr>
            <w:r>
              <w:t xml:space="preserve">1.000</w:t>
            </w:r>
          </w:p>
        </w:tc>
      </w:tr>
      <w:tr>
        <w:tc>
          <w:p>
            <w:pPr>
              <w:pStyle w:val="Compact"/>
              <w:jc w:val="left"/>
            </w:pPr>
            <w:r>
              <w:t xml:space="preserve">FNR</w:t>
            </w:r>
          </w:p>
        </w:tc>
        <w:tc>
          <w:p>
            <w:pPr>
              <w:pStyle w:val="Compact"/>
              <w:jc w:val="right"/>
            </w:pPr>
            <w:r>
              <w:t xml:space="preserve">0.196</w:t>
            </w:r>
          </w:p>
        </w:tc>
        <w:tc>
          <w:p>
            <w:pPr>
              <w:pStyle w:val="Compact"/>
              <w:jc w:val="right"/>
            </w:pPr>
            <w:r>
              <w:t xml:space="preserve">0.000</w:t>
            </w:r>
          </w:p>
        </w:tc>
      </w:tr>
      <w:tr>
        <w:tc>
          <w:p>
            <w:pPr>
              <w:pStyle w:val="Compact"/>
              <w:jc w:val="left"/>
            </w:pPr>
            <w:r>
              <w:t xml:space="preserve">FPR</w:t>
            </w:r>
          </w:p>
        </w:tc>
        <w:tc>
          <w:p>
            <w:pPr>
              <w:pStyle w:val="Compact"/>
              <w:jc w:val="right"/>
            </w:pPr>
            <w:r>
              <w:t xml:space="preserve">0.077</w:t>
            </w:r>
          </w:p>
        </w:tc>
        <w:tc>
          <w:p>
            <w:pPr>
              <w:pStyle w:val="Compact"/>
              <w:jc w:val="right"/>
            </w:pPr>
            <w:r>
              <w:t xml:space="preserve">0.333</w:t>
            </w:r>
          </w:p>
        </w:tc>
      </w:tr>
      <w:tr>
        <w:tc>
          <w:p>
            <w:pPr>
              <w:pStyle w:val="Compact"/>
              <w:jc w:val="left"/>
            </w:pPr>
            <w:r>
              <w:t xml:space="preserve">FDR</w:t>
            </w:r>
          </w:p>
        </w:tc>
        <w:tc>
          <w:p>
            <w:pPr>
              <w:pStyle w:val="Compact"/>
              <w:jc w:val="right"/>
            </w:pPr>
            <w:r>
              <w:t xml:space="preserve">0.075</w:t>
            </w:r>
          </w:p>
        </w:tc>
        <w:tc>
          <w:p>
            <w:pPr>
              <w:pStyle w:val="Compact"/>
              <w:jc w:val="right"/>
            </w:pPr>
            <w:r>
              <w:t xml:space="preserve">0.182</w:t>
            </w:r>
          </w:p>
        </w:tc>
      </w:tr>
      <w:tr>
        <w:tc>
          <w:p>
            <w:pPr>
              <w:pStyle w:val="Compact"/>
              <w:jc w:val="left"/>
            </w:pPr>
            <w:r>
              <w:t xml:space="preserve">MMC</w:t>
            </w:r>
          </w:p>
        </w:tc>
        <w:tc>
          <w:p>
            <w:pPr>
              <w:pStyle w:val="Compact"/>
              <w:jc w:val="right"/>
            </w:pPr>
            <w:r>
              <w:t xml:space="preserve">0.726</w:t>
            </w:r>
          </w:p>
        </w:tc>
        <w:tc>
          <w:p>
            <w:pPr>
              <w:pStyle w:val="Compact"/>
              <w:jc w:val="right"/>
            </w:pPr>
            <w:r>
              <w:t xml:space="preserve">0.739</w:t>
            </w:r>
          </w:p>
        </w:tc>
      </w:tr>
    </w:tbl>
    <w:p>
      <w:r>
        <w:pict>
          <v:rect style="width:0;height:1.5pt" o:hralign="center" o:hrstd="t" o:hr="t"/>
        </w:pict>
      </w:r>
    </w:p>
    <w:p>
      <w:pPr>
        <w:pStyle w:val="FirstParagraph"/>
      </w:pPr>
      <w:r>
        <w:t xml:space="preserve">Вывод: Таким образом, характеристики качества TPR, SPC, PPV, NPV и MMC желательно должны быть приближены к единице, в то время как ошибки - быть минимальными, как и получилось у нашей модели.</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26</dc:title>
  <dc:creator>Степанов Г.А.</dc:creator>
  <cp:keywords/>
  <dcterms:created xsi:type="dcterms:W3CDTF">2021-02-26T20:59:50Z</dcterms:created>
  <dcterms:modified xsi:type="dcterms:W3CDTF">2021-02-26T20:59:50Z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Февраль 2021</vt:lpwstr>
  </property>
  <property fmtid="{D5CDD505-2E9C-101B-9397-08002B2CF9AE}" pid="3" name="output">
    <vt:lpwstr>word_document</vt:lpwstr>
  </property>
  <property fmtid="{D5CDD505-2E9C-101B-9397-08002B2CF9AE}" pid="4" name="subtitle">
    <vt:lpwstr>Упражнение 2</vt:lpwstr>
  </property>
</Properties>
</file>