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Exploratorio</w:t>
      </w:r>
    </w:p>
    <w:p>
      <w:pPr>
        <w:jc w:val="center"/>
      </w:pPr>
      <w:r>
        <w:rPr>
          <w:i/>
          <w:sz w:val="20"/>
        </w:rPr>
        <w:t>Dataset no survey / análisis exploratorio automático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Dataset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Aire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Archivo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Calidad del Aire.csv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Fecha de generación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2026-03-13 09:37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Tipo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No encuesta (Dataset)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Filas: 9357, Columnas: 15. Missing global: 4.7%.</w:t>
      </w:r>
    </w:p>
    <w:p>
      <w:r>
        <w:t>Columnas con más faltantes:</w:t>
      </w:r>
    </w:p>
    <w:p>
      <w:r>
        <w:t>• AH: 48.7% missing</w:t>
      </w:r>
    </w:p>
    <w:p>
      <w:r>
        <w:t>• RH: 13.1% missing</w:t>
      </w:r>
    </w:p>
    <w:p>
      <w:r>
        <w:t>• T: 4.7% missing</w:t>
      </w:r>
    </w:p>
    <w:p>
      <w:r>
        <w:t>• S5: 3.9% missing</w:t>
      </w:r>
    </w:p>
    <w:p>
      <w:r>
        <w:t>• S4: 0.8% missing</w:t>
      </w:r>
    </w:p>
    <w:p>
      <w:r>
        <w:t>Correlaciones fuertes (|r| ≥ 0.70):</w:t>
      </w:r>
    </w:p>
    <w:p>
      <w:r>
        <w:t>• CO vs S2: r=0.942</w:t>
      </w:r>
    </w:p>
    <w:p>
      <w:r>
        <w:t>• S1 vs S3: r=0.871</w:t>
      </w:r>
    </w:p>
    <w:p>
      <w:r>
        <w:t>• NMHC vs C6H6: r=-0.717</w:t>
      </w:r>
    </w:p>
    <w:p>
      <w:r>
        <w:t>• CO vs C6H6: r=-0.712</w:t>
      </w:r>
    </w:p>
    <w:p/>
    <w:p>
      <w:r>
        <w:br w:type="page"/>
      </w:r>
    </w:p>
    <w:p>
      <w:pPr>
        <w:pStyle w:val="Heading1"/>
      </w:pPr>
      <w:r>
        <w:t>1. Resumen general del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Indicador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Filas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9357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Columnas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Missing global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4.7%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Duplicados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45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Variables numéricas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15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Variables categóricas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0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Variables de fecha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0</w:t>
            </w:r>
          </w:p>
        </w:tc>
      </w:tr>
    </w:tbl>
    <w:p/>
    <w:p>
      <w:pPr>
        <w:pStyle w:val="Heading1"/>
      </w:pPr>
      <w:r>
        <w:t>2. Variables con mayor proporción de faltantes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Columna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/>
              </w:rPr>
              <w:t>Missing (%)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AH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48.7%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RH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13.1%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T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4.7%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S5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3.9%</w:t>
            </w:r>
          </w:p>
        </w:tc>
      </w:tr>
      <w:tr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S4</w:t>
            </w:r>
          </w:p>
        </w:tc>
        <w:tc>
          <w:tcPr>
            <w:tcW w:type="dxa" w:w="5256"/>
          </w:tcPr>
          <w:p>
            <w:pPr>
              <w:jc w:val="left"/>
            </w:pPr>
            <w:r/>
            <w:r>
              <w:rPr>
                <w:b w:val="0"/>
              </w:rPr>
              <w:t>0.8%</w:t>
            </w:r>
          </w:p>
        </w:tc>
      </w:tr>
    </w:tbl>
    <w:p/>
    <w:p>
      <w:pPr>
        <w:pStyle w:val="Heading1"/>
      </w:pPr>
      <w:r>
        <w:t>3. Correlaciones fuertes detectadas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/>
              </w:rPr>
              <w:t>Variable A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/>
              </w:rPr>
              <w:t>Variable B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CO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S2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0.942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S1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S3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0.871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NMHC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C6H6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-0.717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CO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C6H6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-0.712</w:t>
            </w:r>
          </w:p>
        </w:tc>
      </w:tr>
    </w:tbl>
    <w:p/>
    <w:p>
      <w:r>
        <w:br w:type="page"/>
      </w:r>
    </w:p>
    <w:p>
      <w:pPr>
        <w:pStyle w:val="Heading1"/>
      </w:pPr>
      <w:r>
        <w:t>5. Resumen descriptivo por variable</w:t>
      </w:r>
    </w:p>
    <w:p>
      <w:r>
        <w:t>A continuación se presenta un resumen compacto de las variables analizadas, incluyendo completitud, tipo y estadísticas principales cuando aplican.</w:t>
      </w:r>
    </w:p>
    <w:p>
      <w:pPr>
        <w:pStyle w:val="Heading2"/>
      </w:pPr>
      <w:r>
        <w:t>Date</w:t>
      </w:r>
    </w:p>
    <w:p>
      <w:r>
        <w:t>Tipo: numeric | N total: 9357 | N válido: 9357 | N faltante: 0 (0.0%)</w:t>
      </w:r>
    </w:p>
    <w:p>
      <w:r>
        <w:t>Media: -110.89 | Mediana: -200.00 | Min: -200.00 | Max: 1189.00 | Std: 148.45</w:t>
      </w:r>
    </w:p>
    <w:p/>
    <w:p>
      <w:pPr>
        <w:pStyle w:val="Heading2"/>
      </w:pPr>
      <w:r>
        <w:t>Time</w:t>
      </w:r>
    </w:p>
    <w:p>
      <w:r>
        <w:t>Tipo: numeric | N total: 9357 | N válido: 9357 | N faltante: 0 (0.0%)</w:t>
      </w:r>
    </w:p>
    <w:p>
      <w:r>
        <w:t>Media: 26.55 | Mediana: 7.00 | Min: -200.00 | Max: 1852.00 | Std: 165.22</w:t>
      </w:r>
    </w:p>
    <w:p/>
    <w:p>
      <w:pPr>
        <w:pStyle w:val="Heading2"/>
      </w:pPr>
      <w:r>
        <w:t>CO</w:t>
      </w:r>
    </w:p>
    <w:p>
      <w:r>
        <w:t>Tipo: numeric | N total: 9357 | N válido: 9357 | N faltante: 0 (0.0%)</w:t>
      </w:r>
    </w:p>
    <w:p>
      <w:r>
        <w:t>Media: 276.87 | Mediana: 7.00 | Min: -200.00 | Max: 1889.00 | Std: 457.01</w:t>
      </w:r>
    </w:p>
    <w:p/>
    <w:p>
      <w:pPr>
        <w:pStyle w:val="Heading2"/>
      </w:pPr>
      <w:r>
        <w:t>S1</w:t>
      </w:r>
    </w:p>
    <w:p>
      <w:r>
        <w:t>Tipo: numeric | N total: 9357 | N válido: 9357 | N faltante: 0 (0.0%)</w:t>
      </w:r>
    </w:p>
    <w:p>
      <w:r>
        <w:t>Media: 645.02 | Mediana: 744.00 | Min: -200.00 | Max: 2214.00 | Std: 490.93</w:t>
      </w:r>
    </w:p>
    <w:p/>
    <w:p>
      <w:pPr>
        <w:pStyle w:val="Heading2"/>
      </w:pPr>
      <w:r>
        <w:t>NMHC</w:t>
      </w:r>
    </w:p>
    <w:p>
      <w:r>
        <w:t>Tipo: numeric | N total: 9357 | N válido: 9357 | N faltante: 0 (0.0%)</w:t>
      </w:r>
    </w:p>
    <w:p>
      <w:r>
        <w:t>Media: 389.54 | Mediana: 273.00 | Min: -200.00 | Max: 2331.00 | Std: 388.89</w:t>
      </w:r>
    </w:p>
    <w:p/>
    <w:p>
      <w:pPr>
        <w:pStyle w:val="Heading2"/>
      </w:pPr>
      <w:r>
        <w:t>C6H6</w:t>
      </w:r>
    </w:p>
    <w:p>
      <w:r>
        <w:t>Tipo: numeric | N total: 9357 | N válido: 9357 | N faltante: 0 (0.0%)</w:t>
      </w:r>
    </w:p>
    <w:p>
      <w:r>
        <w:t>Media: 563.58 | Mediana: 652.00 | Min: -200.00 | Max: 2683.00 | Std: 483.78</w:t>
      </w:r>
    </w:p>
    <w:p/>
    <w:p>
      <w:pPr>
        <w:pStyle w:val="Heading2"/>
      </w:pPr>
      <w:r>
        <w:t>S2</w:t>
      </w:r>
    </w:p>
    <w:p>
      <w:r>
        <w:t>Tipo: numeric | N total: 9357 | N válido: 9357 | N faltante: 0 (0.0%)</w:t>
      </w:r>
    </w:p>
    <w:p>
      <w:r>
        <w:t>Media: 527.45 | Mediana: 137.00 | Min: -200.00 | Max: 2684.00 | Std: 679.27</w:t>
      </w:r>
    </w:p>
    <w:p/>
    <w:p>
      <w:pPr>
        <w:pStyle w:val="Heading2"/>
      </w:pPr>
      <w:r>
        <w:t>Nox</w:t>
      </w:r>
    </w:p>
    <w:p>
      <w:r>
        <w:t>Tipo: numeric | N total: 9357 | N válido: 9357 | N faltante: 0 (0.0%)</w:t>
      </w:r>
    </w:p>
    <w:p>
      <w:r>
        <w:t>Media: 1200.10 | Mediana: 1268.00 | Min: -200.00 | Max: 2775.00 | Std: 537.34</w:t>
      </w:r>
    </w:p>
    <w:p/>
    <w:p>
      <w:pPr>
        <w:pStyle w:val="Heading2"/>
      </w:pPr>
      <w:r>
        <w:t>S3</w:t>
      </w:r>
    </w:p>
    <w:p>
      <w:r>
        <w:t>Tipo: numeric | N total: 9357 | N válido: 9357 | N faltante: 0 (0.0%)</w:t>
      </w:r>
    </w:p>
    <w:p>
      <w:r>
        <w:t>Media: 655.90 | Mediana: 692.00 | Min: -200.00 | Max: 2523.00 | Std: 600.81</w:t>
      </w:r>
    </w:p>
    <w:p/>
    <w:p>
      <w:pPr>
        <w:pStyle w:val="Heading2"/>
      </w:pPr>
      <w:r>
        <w:t>NO2</w:t>
      </w:r>
    </w:p>
    <w:p>
      <w:r>
        <w:t>Tipo: numeric | N total: 9357 | N válido: 9357 | N faltante: 0 (0.0%)</w:t>
      </w:r>
    </w:p>
    <w:p>
      <w:r>
        <w:t>Media: 7.14 | Mediana: 12.00 | Min: -200.00 | Max: 84.00 | Std: 43.66</w:t>
      </w:r>
    </w:p>
    <w:p/>
    <w:p>
      <w:pPr>
        <w:pStyle w:val="Heading2"/>
      </w:pPr>
      <w:r>
        <w:t>S4</w:t>
      </w:r>
    </w:p>
    <w:p>
      <w:r>
        <w:t>Tipo: numeric | N total: 9357 | N válido: 9282 | N faltante: 75 (0.8%)</w:t>
      </w:r>
    </w:p>
    <w:p>
      <w:r>
        <w:t>Media: 14.95 | Mediana: 7.00 | Min: -200.00 | Max: 8288.00 | Std: 115.18</w:t>
      </w:r>
    </w:p>
    <w:p/>
    <w:p>
      <w:pPr>
        <w:pStyle w:val="Heading2"/>
      </w:pPr>
      <w:r>
        <w:t>S5</w:t>
      </w:r>
    </w:p>
    <w:p>
      <w:r>
        <w:t>Tipo: numeric | N total: 9357 | N válido: 8989 | N faltante: 368 (3.9%)</w:t>
      </w:r>
    </w:p>
    <w:p>
      <w:r>
        <w:t>Media: 75.96 | Mediana: 30.00 | Min: 0.00 | Max: 9827.00 | Std: 573.91</w:t>
      </w:r>
    </w:p>
    <w:p/>
    <w:p>
      <w:pPr>
        <w:pStyle w:val="Heading2"/>
      </w:pPr>
      <w:r>
        <w:t>T</w:t>
      </w:r>
    </w:p>
    <w:p>
      <w:r>
        <w:t>Tipo: numeric | N total: 9357 | N válido: 8913 | N faltante: 444 (4.7%)</w:t>
      </w:r>
    </w:p>
    <w:p>
      <w:r>
        <w:t>Media: 410.68 | Mediana: 3.00 | Min: 0.00 | Max: 9996.00 | Std: 1593.28</w:t>
      </w:r>
    </w:p>
    <w:p/>
    <w:p>
      <w:pPr>
        <w:pStyle w:val="Heading2"/>
      </w:pPr>
      <w:r>
        <w:t>RH</w:t>
      </w:r>
    </w:p>
    <w:p>
      <w:r>
        <w:t>Tipo: numeric | N total: 9357 | N válido: 8133 | N faltante: 1224 (13.1%)</w:t>
      </w:r>
    </w:p>
    <w:p>
      <w:r>
        <w:t>Media: 1956.90 | Mediana: 1.00 | Min: 0.00 | Max: 9989.00 | Std: 3092.67</w:t>
      </w:r>
    </w:p>
    <w:p/>
    <w:p>
      <w:pPr>
        <w:pStyle w:val="Heading2"/>
      </w:pPr>
      <w:r>
        <w:t>AH</w:t>
      </w:r>
    </w:p>
    <w:p>
      <w:r>
        <w:t>Tipo: numeric | N total: 9357 | N válido: 4802 | N faltante: 4555 (48.7%)</w:t>
      </w:r>
    </w:p>
    <w:p>
      <w:r>
        <w:t>Media: 4805.04 | Mediana: 4857.00 | Min: 1.00 | Max: 9998.00 | Std: 3091.38</w:t>
      </w:r>
    </w:p>
    <w:p/>
    <w:p>
      <w:r>
        <w:br w:type="page"/>
      </w:r>
    </w:p>
    <w:p>
      <w:pPr>
        <w:pStyle w:val="Heading1"/>
      </w:pPr>
      <w:r>
        <w:t>6. Resumen exploratorio visual</w:t>
      </w:r>
    </w:p>
    <w:p>
      <w:r>
        <w:t>A continuación se resume la distribución de gráficos generados automáticamente por SADI según su propósito analítico.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/>
              </w:rPr>
              <w:t>Tipo de gráfico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/>
              </w:rPr>
              <w:t>Cantidad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/>
              </w:rPr>
              <w:t>Interpretación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Calidad de datos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Evalúa completitud, faltantes y consistencia general.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Descriptivo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Resume distribución, frecuencia y comportamiento general de variables.</w:t>
            </w:r>
          </w:p>
        </w:tc>
      </w:tr>
      <w:tr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Relacional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504"/>
          </w:tcPr>
          <w:p>
            <w:pPr>
              <w:jc w:val="left"/>
            </w:pPr>
            <w:r/>
            <w:r>
              <w:rPr>
                <w:b w:val="0"/>
              </w:rPr>
              <w:t>Explora asociaciones o relaciones entre variables.</w:t>
            </w:r>
          </w:p>
        </w:tc>
      </w:tr>
    </w:tbl>
    <w:p/>
    <w:p>
      <w:pPr>
        <w:pStyle w:val="Heading1"/>
      </w:pPr>
      <w:r>
        <w:t>7. Galería de gráficos exploratorios</w:t>
      </w:r>
    </w:p>
    <w:p>
      <w:r>
        <w:t>Los siguientes gráficos fueron generados automáticamente por SADI para apoyar la interpretación visual del dataset.</w:t>
      </w:r>
    </w:p>
    <w:p>
      <w:pPr>
        <w:keepNext/>
      </w:pPr>
      <w:r>
        <w:rPr>
          <w:b/>
          <w:sz w:val="24"/>
        </w:rPr>
        <w:t>Gráfico 1. Outliers principales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Resume variables numéricas con posibles valores atípicos u observaciones extremas.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box_outl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2. Mapa de correlación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Muestra la intensidad y dirección de relación entre variables numéricas.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cor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3. Distribución: C6h6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C6h6,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C6H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4. Distribución: Co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Co,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5. Distribución: Date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Date,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6. Distribución: Nmhc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Nmhc,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NMH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7. Distribución: S1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S1,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S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8. Distribución: Time</w:t>
      </w:r>
    </w:p>
    <w:p>
      <w:pPr>
        <w:keepNext/>
      </w:pPr>
      <w:r>
        <w:rPr>
          <w:i/>
        </w:rPr>
        <w:t>Tipo: Descriptivo</w:t>
      </w:r>
    </w:p>
    <w:p>
      <w:pPr>
        <w:keepNext/>
      </w:pPr>
      <w:r>
        <w:t>Presenta la distribución de frecuencias de la variable Time, útil para observar dispersión, sesgo y concentración.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hist_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9. Missing por variable</w:t>
      </w:r>
    </w:p>
    <w:p>
      <w:pPr>
        <w:keepNext/>
      </w:pPr>
      <w:r>
        <w:rPr>
          <w:i/>
        </w:rPr>
        <w:t>Tipo: Calidad de datos</w:t>
      </w:r>
    </w:p>
    <w:p>
      <w:pPr>
        <w:keepNext/>
      </w:pPr>
      <w:r>
        <w:t>Muestra el porcentaje de valores faltantes por variable, útil para detectar problemas de calidad de datos.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miss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10. Relación: Co vs C6h6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Co y C6h6,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CO_vs_C6H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11. Relación: Co vs S2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Co y S2,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CO_vs_S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12. Relación: Nmhc vs C6h6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Nmhc y C6h6,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NMHC_vs_C6H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</w:pPr>
      <w:r>
        <w:rPr>
          <w:b/>
          <w:sz w:val="24"/>
        </w:rPr>
        <w:t>Gráfico 13. Relación: S1 vs S3</w:t>
      </w:r>
    </w:p>
    <w:p>
      <w:pPr>
        <w:keepNext/>
      </w:pPr>
      <w:r>
        <w:rPr>
          <w:i/>
        </w:rPr>
        <w:t>Tipo: Relacional</w:t>
      </w:r>
    </w:p>
    <w:p>
      <w:pPr>
        <w:keepNext/>
      </w:pPr>
      <w:r>
        <w:t>Visualiza la relación entre S1 y S3, permitiendo detectar asociación, tendencia y posibles patrones.</w:t>
      </w:r>
    </w:p>
    <w:p>
      <w:r>
        <w:drawing>
          <wp:inline xmlns:a="http://schemas.openxmlformats.org/drawingml/2006/main" xmlns:pic="http://schemas.openxmlformats.org/drawingml/2006/picture">
            <wp:extent cx="5943600" cy="42454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1_scatter_S1_vs_S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8. Conclusión exploratoria</w:t>
      </w:r>
    </w:p>
    <w:p>
      <w:r>
        <w:t>El análisis exploratorio permitió identificar la estructura general del dataset, su nivel de completitud, las variables con mayor proporción de datos faltantes y las principales relaciones entre variables numéricas.</w:t>
      </w:r>
    </w:p>
    <w:p>
      <w:r>
        <w:t>Asimismo, se detectaron correlaciones fuertes que pueden orientar análisis posteriores, modelado estadístico o construcción de hipótesis.</w:t>
      </w:r>
    </w:p>
    <w:p>
      <w:r>
        <w:t>En conjunto, este informe constituye una base descriptiva útil para etapas posteriores de limpieza, selección de variables, modelado o interpretación académica de los datos.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