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v3.3.5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v3.3.5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Basis (in v3.3.2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v3.3.5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v3.3.5 RC.</w:t>
      </w:r>
    </w:p>
    <w:p>
      <w:pPr/>
      <w:r>
        <w:t>11. v3.3.2 Whole-Market-Sichtbarkeit und Live-Suche</w:t>
      </w:r>
    </w:p>
    <w:p>
      <w:pPr>
        <w:pStyle w:val="ListBullet"/>
      </w:pPr>
      <w:r>
        <w:t>Whole-Market-Radar zeigt verifizierte marktweite Kandidaten auch dann, wenn sie die bisherige +2-%-Market-Gainer-Schwelle nicht erreichen. Favoriten werden mit ★ kenntlich gemacht; Radar-Discovery bleibt 0 % BUY-Gewicht.</w:t>
      </w:r>
    </w:p>
    <w:p>
      <w:pPr>
        <w:pStyle w:val="ListBullet"/>
      </w:pPr>
      <w:r>
        <w:t>Opening Momentum nutzt bei fehlendem/frischem Deep-Scan-Cache einen sicheren Fallback auf den persistenten Tiingo-IEX-Whole-Market-Radar. Nur die kleine Top-Kandidatenmenge wird über den bestehenden Security-Metadaten-Cache als Common Stock verifiziert; kein neuer schwerer Browser-/IEX-Bulk-Scan.</w:t>
      </w:r>
    </w:p>
    <w:p>
      <w:pPr>
        <w:pStyle w:val="ListBullet"/>
      </w:pPr>
      <w:r>
        <w:t>Die Auswahl „Alle Aktien“ heißt nun präziser „Alle analysierten Aktien“. Damit wird klar: Karten zeigen tief analysierte Titel; der Whole-Market-Radar daneben zeigt die breite marktweite Discovery.</w:t>
      </w:r>
    </w:p>
    <w:p>
      <w:pPr>
        <w:pStyle w:val="ListBullet"/>
      </w:pPr>
      <w:r>
        <w:t>Die Aktiensuche zeigt Treffer bereits während der Eingabe (kurzer Debounce, bis zu fünf Vorschläge). Return bzw. Klick auf einen Vorschlag lädt danach die vollständige Aktienanalyse; der Suchtext wird nach erfolgreichem Laden geleert.</w:t>
      </w:r>
    </w:p>
    <w:p>
      <w:pPr>
        <w:pStyle w:val="ListBullet"/>
      </w:pPr>
      <w:r>
        <w:t>BUY-Gates, Elliott-first, Netto-CRV &gt; 3:1, ETF-/ETP-Ausschlüsse und Fail-closed-Safety bleiben unverändert.</w:t>
      </w:r>
    </w:p>
    <w:p>
      <w:r>
        <w:t>12. v3.3.2 UX-Nachschärfung</w:t>
      </w:r>
    </w:p>
    <w:p>
      <w:r>
        <w:t>Hauptreihenfolge der Oberfläche: Aktien als erster Hauptblock; Krypto als zweiter Hauptblock. Im Krypto-Bereich erscheint zuerst die Coin-Übersicht/Tabelle und danach das große Detail-/Fokusfenster des ausgewählten Coins.</w:t>
      </w:r>
    </w:p>
    <w:p>
      <w:r>
        <w:t>Opening Momentum, Whole-Market-Radar und Extended-Hours-Watch stellen positive Bewegungs-Prozentwerte grün und negative rot dar; die jeweilige Karte ist zusätzlich dezent grün bzw. rot hinterlegt. Die Richtungscodierung ist reine UX und verändert kein BUY-Gewicht.</w:t>
      </w:r>
    </w:p>
    <w:p>
      <w:r>
        <w:t>Im großen Aktien-Detailfenster ist der direkte Button „Google Finance ↗“ prominent sichtbar und öffnet den ausgewählten Titel in einem separaten Tab/Fenster.</w:t>
      </w:r>
    </w:p>
    <w:p>
      <w:r>
        <w:t>Die Live-Aktiensuche bleibt ohne Return nutzbar; die Treffervorschau startet nun mit kürzerem Debounce. BUY-Gates, Elliott-first, Netto-CRV &gt; 3:1 und Fail-closed-Safety bleiben unverändert.</w:t>
      </w:r>
    </w:p>
    <w:p>
      <w:pPr/>
      <w:r>
        <w:t>13. v3.3.5 Radar-Pipeline, Freshness und Google Finance</w:t>
      </w:r>
    </w:p>
    <w:p>
      <w:pPr/>
      <w:r>
        <w:t>Whole-Market-Radar: Bereits als Common Stocks verifizierte Opening-Radar-Kandidaten werden als sicherer Fallback in D1 persistiert, im Radar sichtbar gemacht und dürfen den nächsten autonomen Deep Scan nominieren. Discovery bleibt 0 % BUY-Gewicht.</w:t>
      </w:r>
    </w:p>
    <w:p>
      <w:pPr/>
      <w:r>
        <w:t>Favoriten-Freshness: Der Tiingo-Deep-Scan rotiert die Favoriten zyklisch, statt dauerhaft nur die ersten zwei Favoriten zu priorisieren. Dadurch werden auch spätere Depot-/Favoritentitel regelmäßig frisch analysiert.</w:t>
      </w:r>
    </w:p>
    <w:p>
      <w:pPr/>
      <w:r>
        <w:t>Health-/Funktionalitätsampel: Erfolgreiche Whole-Market-Radar-Zyklen persistieren den Aktienstatus; erfolgreiche PWA-Krypto-Scans bestätigen den Kryptostatus. Grau bedeutet „Status noch nicht verifiziert“, Blinken „Prüfung/Aktualisierung läuft“. Tooltips erklären die Farblogik.</w:t>
      </w:r>
    </w:p>
    <w:p>
      <w:pPr/>
      <w:r>
        <w:t>Google Finance: Bei bekanntem Primary Listing öffnet der Button im großen Aktienfenster direkt den aktuell ausgewählten Ticker auf Google Finance (z. B. NASDAQ/NYSE) statt nur die allgemeine Finance-Suche.</w:t>
      </w:r>
    </w:p>
    <w:p>
      <w:pPr/>
      <w:r>
        <w:t>Live-Test-Fokus nach Deploy: Whole-Market-Radar muss Nicht-Favoriten zeigen; autonome Übernahme geeigneter Kandidaten in den Deep Scan beobachten; Aktien-Freshness über mehrere Zyklen prüfen; Ampelstatus und Tooltips prüfen. BUY-/CRV-/Elliott-/Fail-closed-Regeln bleiben unverändert.</w:t>
      </w:r>
    </w:p>
    <w:p>
      <w:pPr>
        <w:pStyle w:val="Heading1"/>
      </w:pPr>
      <w:r>
        <w:t>10. v3.3.5 – Radar → Deep Scan / Discovery-Klick</w:t>
      </w:r>
    </w:p>
    <w:p>
      <w:pPr>
        <w:pStyle w:val="ListBullet"/>
      </w:pPr>
      <w:r>
        <w:t>Whole-Market-/Opening-Radar-Kandidaten werden im autonomen Deep Scan vor alten Cache-Rechecks priorisiert. Favoriten bleiben priorisiert, dürfen den Marktpool aber nicht exklusiv bestimmen.</w:t>
      </w:r>
    </w:p>
    <w:p>
      <w:pPr>
        <w:pStyle w:val="ListBullet"/>
      </w:pPr>
      <w:r>
        <w:t>Bereits erfolgreich tief analysierte Nicht-Favoriten bleiben sichtbar, solange sie im aktuell verifizierten Discovery-Pool bestätigt sind. Alte oder nicht mehr verifizierte Discovery-Titel werden weiterhin fail-closed entfernt.</w:t>
      </w:r>
    </w:p>
    <w:p>
      <w:pPr>
        <w:pStyle w:val="ListBullet"/>
      </w:pPr>
      <w:r>
        <w:t>Klick auf Whole-Market Radar, Opening Momentum oder Extended-Hours lädt eine noch nicht analysierte Aktie gezielt über die bestehende Einzelaktien-Analyse und öffnet sie danach im großen Aktienfenster.</w:t>
      </w:r>
    </w:p>
    <w:p>
      <w:pPr>
        <w:pStyle w:val="ListBullet"/>
      </w:pPr>
      <w:r>
        <w:t>Discovery bleibt 0 % BUY-Gewicht. Elliott-first, Netto-CRV &gt; 3:1, Freshness- und Common-Stock-Gates bleiben unverändert.</w:t>
      </w:r>
    </w:p>
    <w:p>
      <w:pPr>
        <w:pStyle w:val="Heading1"/>
      </w:pPr>
      <w:r>
        <w:t>11. Live-Test v3.3.5</w:t>
      </w:r>
    </w:p>
    <w:p>
      <w:pPr>
        <w:pStyle w:val="ListBullet"/>
      </w:pPr>
      <w:r>
        <w:t>Whole-Market Radar zeigt Nicht-Favoriten und diese werden über mehrere Deep-Scan-Zyklen automatisch in „Alle analysierten Aktien“ übernommen, sofern genügend Tiingo-Historie für eine tiefe Analyse vorhanden ist.</w:t>
      </w:r>
    </w:p>
    <w:p>
      <w:pPr>
        <w:pStyle w:val="ListBullet"/>
      </w:pPr>
      <w:r>
        <w:t>Klick auf einen Radar-/Opening-/Extended-Hours-Titel öffnet nach erfolgreicher Einzelanalyse direkt das große Aktienfenster; kein vorheriges manuelles Suchen erforderlich.</w:t>
      </w:r>
    </w:p>
    <w:p>
      <w:pPr>
        <w:pStyle w:val="ListBullet"/>
      </w:pPr>
      <w:r>
        <w:t>Cloudflare Logs auf exceededCpu beobachten; die stärkere Radar-Priorisierung darf keine CPU-Regressions verursachen.</w:t>
      </w:r>
    </w:p>
    <w:p>
      <w:pPr>
        <w:pStyle w:val="ListBullet"/>
      </w:pPr>
      <w:r>
        <w:t>Keine BUY-Freigabe allein aufgrund von Radar/Opening/Extended Hours.</w:t>
      </w:r>
    </w:p>
    <w:p>
      <w:r>
        <w:rPr>
          <w:b/>
        </w:rPr>
        <w:t>10. v3.3.5 – P0 Connection-Watchdog</w:t>
      </w:r>
    </w:p>
    <w:p>
      <w:r>
        <w:t>Zentrale PWA-Requests besitzen nun harte Timeouts. Ein festhängender Krypto-, Aktien-, Opening- oder Health-Abruf soll die Oberfläche nicht mehr dauerhaft auf „Verbinde…“ blockieren.</w:t>
      </w:r>
    </w:p>
    <w:p>
      <w:r>
        <w:t>Ein Connection-Watchdog erkennt einen hängenden bzw. zu alten Krypto-Scan, bricht den Request ab, setzt den lokalen Scan-Zustand zurück und stößt selbstständig einen neuen Abruf plus Health-Check an. Währenddessen zeigt die Oberfläche ausdrücklich „Verbindung wird wiederhergestellt“.</w:t>
      </w:r>
    </w:p>
    <w:p>
      <w:r>
        <w:t>Die Änderung erhöht weder die Scanlast noch lockert sie BUY-, CRV-, Freshness-, Elliott- oder Common-Stock-Safety-Regeln. Nach Deploy Langzeittest &gt; 1 h durchführen und Cloudflare-Logs weiter auf exceededCpu bzw. 429/5xx beobachten.</w:t>
      </w:r>
    </w:p>
    <w:p>
      <w:r>
        <w:t>Noch offen/VL: Aktienchart um echte Premarket-/After-Hours-Zeitreihe, Previous-Close-Referenz und Gap-% erweitern; Sessions optisch unterscheiden und keine künstliche Verbindungslinie über Datenlücken zeichnen.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