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– Übergabeprotokoll v3.3.0</w:t>
      </w:r>
    </w:p>
    <w:p>
      <w:pPr>
        <w:pStyle w:val="Heading1"/>
      </w:pPr>
      <w:r>
        <w:t>1. Produktziel</w:t>
      </w:r>
    </w:p>
    <w:p>
      <w:r>
        <w:t>Autonomer Opportunity-Wächter für liquide US-Aktien und Krypto. Qualität vor Anzahl. Elliott-Wellenanalyse bleibt bei Aktien der strukturelle Ausgangspunkt; Momentum, Volumen, Liquidität, Freshness, Crowd und Learning ergänzen oder vetoisieren, ersetzen Elliott aber nicht.</w:t>
      </w:r>
    </w:p>
    <w:p>
      <w:pPr>
        <w:pStyle w:val="Heading1"/>
      </w:pPr>
      <w:r>
        <w:t>2. Verbindliche Safety-Regeln</w:t>
      </w:r>
    </w:p>
    <w:p>
      <w:r>
        <w:t>BUY nur bei ausreichender Qualität, frischen/zulässigen Daten und Netto-CRV &gt; 3:1. Fehlende oder schlechtere Daten dürfen ein Setup niemals verbessern. Radar, BOATS, Market Gainer, Extended Hours, Crowd und Historical Twin haben kein direktes BUY-Gewicht.</w:t>
      </w:r>
    </w:p>
    <w:p>
      <w:pPr>
        <w:pStyle w:val="Heading1"/>
      </w:pPr>
      <w:r>
        <w:t>3. Aktienarchitektur</w:t>
      </w:r>
    </w:p>
    <w:p>
      <w:r>
        <w:t>Tiingo IEX Primary. Whole-Market-Radar nominiert Kandidaten; Deep Scan bleibt begrenzt und Elliott-first. ETFs/ETPs/ETNs, leveraged/inverse Produkte, Fonds, Warrants, Units, Rights und Preferreds sind aus dem normalen Aktienpfad auszuschließen. Twelve Data bleibt Fallback.</w:t>
      </w:r>
    </w:p>
    <w:p>
      <w:pPr>
        <w:pStyle w:val="Heading1"/>
      </w:pPr>
      <w:r>
        <w:t>4. Hintergrundbetrieb / Cloudflare</w:t>
      </w:r>
    </w:p>
    <w:p>
      <w:r>
        <w:t>Cron läuft serverseitig unabhängig von geöffneter PWA. Krypto-, Radar- und Deep-Scan-Jobs sind CPU-schonend getrennt. v3.3.0 zeigt D1-Learning der letzten 24 h sowie einen kompakten Ressourcenstatus. Wiederholte exceededCpu-Ereignisse sind Stabilitätswarnung; keine Tradingregeln zur Ressourcenschonung lockern.</w:t>
      </w:r>
    </w:p>
    <w:p>
      <w:pPr>
        <w:pStyle w:val="Heading1"/>
      </w:pPr>
      <w:r>
        <w:t>5. v3.3.0 neu</w:t>
      </w:r>
    </w:p>
    <w:p>
      <w:r>
        <w:t>Fixer Header; Ressourcenstatus; Nacht-/Learning-Bericht; Community-first Crowd-Suche über Reddit/X/Stocktwits; Extended-Hours-Watch; Firmenname/Fokus/primäres Listing im Aktienkopf; Chart 5–300 min plus 1T/5T/1Wo/3Mo/6Mo/12Mo; Update-Banner-Quittierung.</w:t>
      </w:r>
    </w:p>
    <w:p>
      <w:pPr>
        <w:pStyle w:val="Heading1"/>
      </w:pPr>
      <w:r>
        <w:t>6. Historical Twin</w:t>
      </w:r>
    </w:p>
    <w:p>
      <w:r>
        <w:t>Seit v3.2.9 keine erzwungene Top-12-Stichprobe mehr. Nur ausreichend ähnliche, unabhängige Episoden sollen zählen; bei zu wenigen Fällen „lernt“. Twin bleibt 0 % direktes BUY-Gewicht.</w:t>
      </w:r>
    </w:p>
    <w:p>
      <w:pPr>
        <w:pStyle w:val="Heading1"/>
      </w:pPr>
      <w:r>
        <w:t>7. Noch offen</w:t>
      </w:r>
    </w:p>
    <w:p>
      <w:r>
        <w:t>Shooting/Short-Radar ist bewusst noch nicht produktiv. Er soll separat, auf dem Underlying und mit short-spezifischer Elliott-/Entry-/Stop-/CRV-Logik entstehen. Vor Aktivierung externer Audit. Learning-Bericht später um „Was wurde verpasst?“ erweitern. Liquideste Börse nur mit echten Venue-Volumendaten anzeigen.</w:t>
      </w:r>
    </w:p>
    <w:p>
      <w:pPr>
        <w:pStyle w:val="Heading1"/>
      </w:pPr>
      <w:r>
        <w:t>8. Release-/Dokumentationsregeln</w:t>
      </w:r>
    </w:p>
    <w:p>
      <w:r>
        <w:t>Nur eine RELEASE_NOTES.md und eine IMPROVEMENT_LIST.md im Projekt. Alle Versionsangaben müssen synchron sein. Neues Übergabeprotokoll bei Minor-/Major-Schritt, größerer Architekturänderung oder neuem Chat. Externer Claude/Opus-Audit vor stabiler Freigabe von v3.3.0 bzw. bei Änderungen an BUY-Gates, CRV, Datenquellen, D1-Schema oder Short-Logik.</w:t>
      </w:r>
    </w:p>
    <w:p>
      <w:pPr>
        <w:pStyle w:val="Heading1"/>
      </w:pPr>
      <w:r>
        <w:t>9. Live-Test nach Deploy</w:t>
      </w:r>
    </w:p>
    <w:p>
      <w:r>
        <w:t>Aktien/Krypto stabil; keine ETF-Leaks; Crowd zeigt Quellen oder ehrlich n.v.; Extended-Hours-Liste plausibel; längere Charts laden; Header bleibt fix; Nachtbericht zeigt D1-Aktivität; Cloudflare Logs auf exceededCpu beobachten; keine BUY-Freigabe bei geschlossenem Markt oder CRV ≤ 3:1.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