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0" w:before="100" w:line="240" w:lineRule="auto"/>
        <w:rPr>
          <w:rFonts w:ascii="Inter ExtraBold" w:cs="Inter ExtraBold" w:eastAsia="Inter ExtraBold" w:hAnsi="Inter ExtraBold"/>
          <w:sz w:val="48"/>
          <w:szCs w:val="48"/>
        </w:rPr>
      </w:pPr>
      <w:bookmarkStart w:colFirst="0" w:colLast="0" w:name="_heading=h.g6f7dfa02s0j" w:id="0"/>
      <w:bookmarkEnd w:id="0"/>
      <w:r w:rsidDel="00000000" w:rsidR="00000000" w:rsidRPr="00000000">
        <w:rPr>
          <w:sz w:val="48"/>
          <w:szCs w:val="48"/>
        </w:rPr>
        <mc:AlternateContent>
          <mc:Choice Requires="wpg">
            <w:drawing>
              <wp:inline distB="114300" distT="114300" distL="114300" distR="114300">
                <wp:extent cx="2538413" cy="304800"/>
                <wp:effectExtent b="0" l="0" r="0" t="0"/>
                <wp:docPr id="151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3684450" y="3598650"/>
                          <a:ext cx="3323100" cy="3627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noFill/>
                        <a:ln cap="flat" cmpd="sng" w="9525">
                          <a:solidFill>
                            <a:srgbClr val="00375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nter" w:cs="Inter" w:eastAsia="Inter" w:hAnsi="Inter"/>
                                <w:b w:val="0"/>
                                <w:i w:val="0"/>
                                <w:smallCaps w:val="0"/>
                                <w:strike w:val="0"/>
                                <w:color w:val="003750"/>
                                <w:sz w:val="24"/>
                                <w:vertAlign w:val="baseline"/>
                              </w:rPr>
                              <w:t xml:space="preserve">INTRODUCCIÓN A QUALITY ASSURANCE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538413" cy="304800"/>
                <wp:effectExtent b="0" l="0" r="0" t="0"/>
                <wp:docPr id="15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38413" cy="3048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after="0" w:lineRule="auto"/>
        <w:rPr>
          <w:sz w:val="42"/>
          <w:szCs w:val="42"/>
        </w:rPr>
      </w:pPr>
      <w:bookmarkStart w:colFirst="0" w:colLast="0" w:name="_heading=h.m2zpdi60cnhw" w:id="1"/>
      <w:bookmarkEnd w:id="1"/>
      <w:r w:rsidDel="00000000" w:rsidR="00000000" w:rsidRPr="00000000">
        <w:rPr>
          <w:rFonts w:ascii="Inter" w:cs="Inter" w:eastAsia="Inter" w:hAnsi="Inter"/>
          <w:sz w:val="42"/>
          <w:szCs w:val="42"/>
          <w:rtl w:val="0"/>
        </w:rPr>
        <w:t xml:space="preserve">Módulo 3 / Encuentro 14/17</w:t>
      </w:r>
      <w:r w:rsidDel="00000000" w:rsidR="00000000" w:rsidRPr="00000000">
        <w:rPr>
          <w:rtl w:val="0"/>
        </w:rPr>
      </w:r>
    </w:p>
    <w:sdt>
      <w:sdtPr>
        <w:tag w:val="goog_rdk_0"/>
      </w:sdtPr>
      <w:sdtContent>
        <w:p w:rsidR="00000000" w:rsidDel="00000000" w:rsidP="00000000" w:rsidRDefault="00000000" w:rsidRPr="00000000" w14:paraId="00000003">
          <w:pPr>
            <w:pStyle w:val="Title"/>
            <w:spacing w:after="0" w:before="0" w:line="240" w:lineRule="auto"/>
            <w:rPr>
              <w:sz w:val="80"/>
              <w:szCs w:val="80"/>
            </w:rPr>
          </w:pPr>
          <w:bookmarkStart w:colFirst="0" w:colLast="0" w:name="_heading=h.1fob9te" w:id="2"/>
          <w:bookmarkEnd w:id="2"/>
          <w:r w:rsidDel="00000000" w:rsidR="00000000" w:rsidRPr="00000000">
            <w:rPr>
              <w:sz w:val="80"/>
              <w:szCs w:val="80"/>
              <w:rtl w:val="0"/>
            </w:rPr>
            <w:t xml:space="preserve">Herramientas</w:t>
          </w:r>
        </w:p>
      </w:sdtContent>
    </w:sdt>
    <w:p w:rsidR="00000000" w:rsidDel="00000000" w:rsidP="00000000" w:rsidRDefault="00000000" w:rsidRPr="00000000" w14:paraId="00000004">
      <w:pPr>
        <w:spacing w:after="0" w:before="0" w:line="240" w:lineRule="auto"/>
        <w:rPr>
          <w:rFonts w:ascii="Inter ExtraBold" w:cs="Inter ExtraBold" w:eastAsia="Inter ExtraBold" w:hAnsi="Inter ExtraBold"/>
          <w:sz w:val="80"/>
          <w:szCs w:val="80"/>
        </w:rPr>
      </w:pPr>
      <w:r w:rsidDel="00000000" w:rsidR="00000000" w:rsidRPr="00000000">
        <w:rPr>
          <w:rFonts w:ascii="Inter ExtraBold" w:cs="Inter ExtraBold" w:eastAsia="Inter ExtraBold" w:hAnsi="Inter ExtraBold"/>
          <w:sz w:val="80"/>
          <w:szCs w:val="80"/>
          <w:rtl w:val="0"/>
        </w:rPr>
        <w:t xml:space="preserve">para la gestión </w:t>
      </w:r>
    </w:p>
    <w:p w:rsidR="00000000" w:rsidDel="00000000" w:rsidP="00000000" w:rsidRDefault="00000000" w:rsidRPr="00000000" w14:paraId="00000005">
      <w:pPr>
        <w:spacing w:after="0" w:before="0" w:line="240" w:lineRule="auto"/>
        <w:rPr>
          <w:sz w:val="80"/>
          <w:szCs w:val="80"/>
        </w:rPr>
      </w:pPr>
      <w:r w:rsidDel="00000000" w:rsidR="00000000" w:rsidRPr="00000000">
        <w:rPr>
          <w:rFonts w:ascii="Inter ExtraBold" w:cs="Inter ExtraBold" w:eastAsia="Inter ExtraBold" w:hAnsi="Inter ExtraBold"/>
          <w:sz w:val="80"/>
          <w:szCs w:val="80"/>
          <w:rtl w:val="0"/>
        </w:rPr>
        <w:t xml:space="preserve">de pruebas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spacing w:after="0" w:before="100" w:line="240" w:lineRule="auto"/>
        <w:rPr>
          <w:sz w:val="80"/>
          <w:szCs w:val="80"/>
        </w:rPr>
      </w:pPr>
      <w:bookmarkStart w:colFirst="0" w:colLast="0" w:name="_heading=h.rhzzk42flcs3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sdt>
      <w:sdtPr>
        <w:tag w:val="goog_rdk_1"/>
      </w:sdtPr>
      <w:sdtContent>
        <w:p w:rsidR="00000000" w:rsidDel="00000000" w:rsidP="00000000" w:rsidRDefault="00000000" w:rsidRPr="00000000" w14:paraId="00000008">
          <w:pPr>
            <w:pStyle w:val="Heading2"/>
            <w:spacing w:after="0" w:before="0" w:line="240" w:lineRule="auto"/>
            <w:rPr/>
          </w:pPr>
          <w:bookmarkStart w:colFirst="0" w:colLast="0" w:name="_heading=h.ar6d1h1768j9" w:id="4"/>
          <w:bookmarkEnd w:id="4"/>
          <w:r w:rsidDel="00000000" w:rsidR="00000000" w:rsidRPr="00000000">
            <w:rPr>
              <w:rtl w:val="0"/>
            </w:rPr>
            <w:t xml:space="preserve">OBJETIVOS DEL MÓDULO 3</w:t>
          </w:r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¿Qué habilidades desarrollarás? 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spacing w:after="0" w:before="0" w:line="276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tl w:val="0"/>
        </w:rPr>
        <w:t xml:space="preserve">Nociones para el manejo de proyectos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Manejo de pruebas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Capacidad de hallar errores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t xml:space="preserve">¿Qué herramientas técnicas aprenderás?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Gestión de pruebas: Testlink</w:t>
      </w:r>
    </w:p>
    <w:p w:rsidR="00000000" w:rsidDel="00000000" w:rsidP="00000000" w:rsidRDefault="00000000" w:rsidRPr="00000000" w14:paraId="0000000F">
      <w:pPr>
        <w:numPr>
          <w:ilvl w:val="0"/>
          <w:numId w:val="9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Ejecución de pruebas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Clasificación de errores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Distinción de elementos de reporte de errores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Terminología fundamental</w:t>
      </w:r>
    </w:p>
    <w:p w:rsidR="00000000" w:rsidDel="00000000" w:rsidP="00000000" w:rsidRDefault="00000000" w:rsidRPr="00000000" w14:paraId="0000001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3105150</wp:posOffset>
            </wp:positionH>
            <wp:positionV relativeFrom="paragraph">
              <wp:posOffset>232702</wp:posOffset>
            </wp:positionV>
            <wp:extent cx="1109625" cy="433962"/>
            <wp:effectExtent b="0" l="0" r="0" t="0"/>
            <wp:wrapSquare wrapText="bothSides" distB="114300" distT="114300" distL="114300" distR="114300"/>
            <wp:docPr id="15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9625" cy="4339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dt>
      <w:sdtPr>
        <w:tag w:val="goog_rdk_2"/>
      </w:sdtPr>
      <w:sdtContent>
        <w:p w:rsidR="00000000" w:rsidDel="00000000" w:rsidP="00000000" w:rsidRDefault="00000000" w:rsidRPr="00000000" w14:paraId="00000015">
          <w:pPr>
            <w:pStyle w:val="Heading1"/>
            <w:rPr>
              <w:rFonts w:ascii="Inter" w:cs="Inter" w:eastAsia="Inter" w:hAnsi="Inter"/>
              <w:sz w:val="24"/>
              <w:szCs w:val="24"/>
            </w:rPr>
          </w:pPr>
          <w:bookmarkStart w:colFirst="0" w:colLast="0" w:name="_heading=h.yahd5i8z43b9" w:id="5"/>
          <w:bookmarkEnd w:id="5"/>
          <w:r w:rsidDel="00000000" w:rsidR="00000000" w:rsidRPr="00000000">
            <w:rPr>
              <w:rFonts w:ascii="Inter" w:cs="Inter" w:eastAsia="Inter" w:hAnsi="Inter"/>
              <w:sz w:val="24"/>
              <w:szCs w:val="24"/>
              <w:rtl w:val="0"/>
            </w:rPr>
            <w:t xml:space="preserve">Las </w:t>
          </w:r>
          <w:r w:rsidDel="00000000" w:rsidR="00000000" w:rsidRPr="00000000">
            <w:rPr>
              <w:rFonts w:ascii="Inter" w:cs="Inter" w:eastAsia="Inter" w:hAnsi="Inter"/>
              <w:b w:val="1"/>
              <w:sz w:val="24"/>
              <w:szCs w:val="24"/>
              <w:rtl w:val="0"/>
            </w:rPr>
            <w:t xml:space="preserve">herramientas de gestión</w:t>
          </w:r>
          <w:r w:rsidDel="00000000" w:rsidR="00000000" w:rsidRPr="00000000">
            <w:rPr>
              <w:rFonts w:ascii="Inter" w:cs="Inter" w:eastAsia="Inter" w:hAnsi="Inter"/>
              <w:sz w:val="24"/>
              <w:szCs w:val="24"/>
              <w:rtl w:val="0"/>
            </w:rPr>
            <w:t xml:space="preserve"> de pruebas ayudan a tener todo organizado, almacenan los casos y resultados de las pruebas, gestionan el flujo de trabajo de los defectos y </w:t>
          </w:r>
          <w:r w:rsidDel="00000000" w:rsidR="00000000" w:rsidRPr="00000000">
            <w:rPr>
              <w:rFonts w:ascii="Inter" w:cs="Inter" w:eastAsia="Inter" w:hAnsi="Inter"/>
              <w:sz w:val="24"/>
              <w:szCs w:val="24"/>
              <w:rtl w:val="0"/>
            </w:rPr>
            <w:t xml:space="preserve">proporcionan</w:t>
          </w:r>
          <w:r w:rsidDel="00000000" w:rsidR="00000000" w:rsidRPr="00000000">
            <w:rPr>
              <w:rFonts w:ascii="Inter" w:cs="Inter" w:eastAsia="Inter" w:hAnsi="Inter"/>
              <w:sz w:val="24"/>
              <w:szCs w:val="24"/>
              <w:rtl w:val="0"/>
            </w:rPr>
            <w:t xml:space="preserve"> informes útiles para analizar las tendencias y el progreso. Para los proyectos más pequeños, una hoja de cálculo puede ser suficiente. Los generadores de datos ahorran tiempo. Ya que generan datos a partir de información ya existente y tus normas. Son muy útiles para obtener información de varias fuentes. Después se debe verificar la precisión de los resultados.</w:t>
          </w:r>
          <w:r w:rsidDel="00000000" w:rsidR="00000000" w:rsidRPr="00000000">
            <w:rPr>
              <w:rFonts w:ascii="Inter" w:cs="Inter" w:eastAsia="Inter" w:hAnsi="Inter"/>
              <w:sz w:val="24"/>
              <w:szCs w:val="24"/>
              <w:vertAlign w:val="superscript"/>
            </w:rPr>
            <w:footnoteReference w:customMarkFollows="0" w:id="0"/>
          </w:r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heading=h.qvjqgsyrzcla" w:id="6"/>
      <w:bookmarkEnd w:id="6"/>
      <w:r w:rsidDel="00000000" w:rsidR="00000000" w:rsidRPr="00000000">
        <w:rPr>
          <w:rFonts w:ascii="Inter" w:cs="Inter" w:eastAsia="Inter" w:hAnsi="Inter"/>
          <w:b w:val="1"/>
          <w:color w:val="e69138"/>
          <w:sz w:val="28"/>
          <w:szCs w:val="28"/>
          <w:rtl w:val="0"/>
        </w:rPr>
        <w:t xml:space="preserve">MATERIAL DE LECTURA</w:t>
      </w:r>
      <w:r w:rsidDel="00000000" w:rsidR="00000000" w:rsidRPr="00000000">
        <w:rPr>
          <w:rFonts w:ascii="Inter" w:cs="Inter" w:eastAsia="Inter" w:hAnsi="Inter"/>
          <w:b w:val="1"/>
          <w:color w:val="ff99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b w:val="1"/>
          <w:color w:val="7446b7"/>
          <w:sz w:val="28"/>
          <w:szCs w:val="28"/>
        </w:rPr>
        <mc:AlternateContent>
          <mc:Choice Requires="wpg">
            <w:drawing>
              <wp:inline distB="114300" distT="114300" distL="114300" distR="114300">
                <wp:extent cx="3319200" cy="46298"/>
                <wp:effectExtent b="0" l="0" r="0" t="0"/>
                <wp:docPr id="15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226500" y="3760050"/>
                          <a:ext cx="4239000" cy="399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E6913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319200" cy="46298"/>
                <wp:effectExtent b="0" l="0" r="0" t="0"/>
                <wp:docPr id="153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19200" cy="4629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/>
      </w:pPr>
      <w:bookmarkStart w:colFirst="0" w:colLast="0" w:name="_heading=h.qj274dpnvlec" w:id="7"/>
      <w:bookmarkEnd w:id="7"/>
      <w:r w:rsidDel="00000000" w:rsidR="00000000" w:rsidRPr="00000000">
        <w:rPr>
          <w:rtl w:val="0"/>
        </w:rPr>
        <w:t xml:space="preserve">¿Qué es TestLink?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TestLink es un software basado en la Web que funciona como herramienta de gestión de proyectos y pruebas tanto manuales como automatizadas.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Admite la especificación de requerimientos, la gestión de diferentes tipos de pruebas y el seguimiento de errores generando informes en tiempo real en diversos formatos, como MS Word, Excel y HTML. Permite la integración de otros sistemas populares de seguimiento de errores como Jenkins, JIRA, Mantis, Bugzilla, TRAC.</w:t>
      </w:r>
    </w:p>
    <w:p w:rsidR="00000000" w:rsidDel="00000000" w:rsidP="00000000" w:rsidRDefault="00000000" w:rsidRPr="00000000" w14:paraId="0000001A">
      <w:pPr>
        <w:rPr>
          <w:rFonts w:ascii="Inter SemiBold" w:cs="Inter SemiBold" w:eastAsia="Inter SemiBold" w:hAnsi="Inter SemiBold"/>
          <w:color w:val="7446b7"/>
          <w:sz w:val="28"/>
          <w:szCs w:val="28"/>
        </w:rPr>
      </w:pPr>
      <w:r w:rsidDel="00000000" w:rsidR="00000000" w:rsidRPr="00000000">
        <w:rPr>
          <w:rtl w:val="0"/>
        </w:rPr>
        <w:t xml:space="preserve">Al ser un software basado en la Web, brinda la posibilidad de establecer roles para distintos usuarios dentro de una cuenta.</w:t>
      </w: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61ac5f" w:space="0" w:sz="18" w:val="single"/>
          <w:left w:color="61ac5f" w:space="0" w:sz="18" w:val="single"/>
          <w:bottom w:color="61ac5f" w:space="0" w:sz="18" w:val="single"/>
          <w:right w:color="61ac5f" w:space="0" w:sz="18" w:val="single"/>
          <w:insideH w:color="61ac5f" w:space="0" w:sz="18" w:val="single"/>
          <w:insideV w:color="61ac5f" w:space="0" w:sz="1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3750" w:space="0" w:sz="18" w:val="single"/>
              <w:left w:color="003750" w:space="0" w:sz="18" w:val="single"/>
              <w:bottom w:color="003750" w:space="0" w:sz="18" w:val="single"/>
              <w:right w:color="00375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0" w:before="0" w:line="276" w:lineRule="auto"/>
              <w:rPr>
                <w:rFonts w:ascii="Inter" w:cs="Inter" w:eastAsia="Inter" w:hAnsi="Inter"/>
                <w:color w:val="003750"/>
              </w:rPr>
            </w:pPr>
            <w:r w:rsidDel="00000000" w:rsidR="00000000" w:rsidRPr="00000000">
              <w:rPr>
                <w:rFonts w:ascii="Inter" w:cs="Inter" w:eastAsia="Inter" w:hAnsi="Inter"/>
                <w:color w:val="003750"/>
                <w:rtl w:val="0"/>
              </w:rPr>
              <w:t xml:space="preserve">¿Quieres conocer otras herramientas de gestión? Mira el siguiente video:</w:t>
            </w:r>
            <w:hyperlink r:id="rId11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Herramientas para pruebas de software</w:t>
              </w:r>
            </w:hyperlink>
            <w:r w:rsidDel="00000000" w:rsidR="00000000" w:rsidRPr="00000000">
              <w:rPr>
                <w:rFonts w:ascii="Inter" w:cs="Inter" w:eastAsia="Inter" w:hAnsi="Inter"/>
                <w:color w:val="003750"/>
                <w:rtl w:val="0"/>
              </w:rPr>
              <w:t xml:space="preserve"> </w:t>
            </w:r>
            <w:r w:rsidDel="00000000" w:rsidR="00000000" w:rsidRPr="00000000">
              <w:rPr>
                <w:rFonts w:ascii="Inter" w:cs="Inter" w:eastAsia="Inter" w:hAnsi="Inter"/>
                <w:color w:val="003750"/>
                <w:rtl w:val="0"/>
              </w:rPr>
              <w:t xml:space="preserve">(Este video tiene una duración de 14 minutos, por lo que considera si quieres verlo ahora o luego del encuentro en viv)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pStyle w:val="Heading2"/>
        <w:rPr/>
      </w:pPr>
      <w:bookmarkStart w:colFirst="0" w:colLast="0" w:name="_heading=h.hqlf24zids7y" w:id="8"/>
      <w:bookmarkEnd w:id="8"/>
      <w:r w:rsidDel="00000000" w:rsidR="00000000" w:rsidRPr="00000000">
        <w:rPr>
          <w:rtl w:val="0"/>
        </w:rPr>
        <w:t xml:space="preserve">¿Por qué usar herramientas de prueba?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Las herramientas de prueba ofrecen muchos beneficios que respaldan las iniciativas de prueba. Algunas de ellas son las siguientes:</w:t>
      </w:r>
    </w:p>
    <w:p w:rsidR="00000000" w:rsidDel="00000000" w:rsidP="00000000" w:rsidRDefault="00000000" w:rsidRPr="00000000" w14:paraId="0000001E">
      <w:pPr>
        <w:numPr>
          <w:ilvl w:val="0"/>
          <w:numId w:val="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Reducción de tareas repetitivas</w:t>
      </w:r>
    </w:p>
    <w:p w:rsidR="00000000" w:rsidDel="00000000" w:rsidP="00000000" w:rsidRDefault="00000000" w:rsidRPr="00000000" w14:paraId="0000001F">
      <w:pPr>
        <w:numPr>
          <w:ilvl w:val="0"/>
          <w:numId w:val="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Evaluación objetiva</w:t>
      </w:r>
    </w:p>
    <w:p w:rsidR="00000000" w:rsidDel="00000000" w:rsidP="00000000" w:rsidRDefault="00000000" w:rsidRPr="00000000" w14:paraId="00000020">
      <w:pPr>
        <w:numPr>
          <w:ilvl w:val="0"/>
          <w:numId w:val="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Facilidad de acceso a la información sobre exámenes o pruebas.</w:t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Mayor consistencia y repetibilidad.</w:t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Las herramientas de prueba ayudan a establecer estructuras de ejecución de pruebas que hacen que el trabajo, que de otro modo sería extenso, sea fácilmente ejecutable.</w:t>
      </w: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61ac5f" w:space="0" w:sz="18" w:val="single"/>
          <w:left w:color="61ac5f" w:space="0" w:sz="18" w:val="single"/>
          <w:bottom w:color="61ac5f" w:space="0" w:sz="18" w:val="single"/>
          <w:right w:color="61ac5f" w:space="0" w:sz="18" w:val="single"/>
          <w:insideH w:color="61ac5f" w:space="0" w:sz="18" w:val="single"/>
          <w:insideV w:color="61ac5f" w:space="0" w:sz="1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00" w:space="0" w:sz="18" w:val="single"/>
              <w:left w:color="ffff00" w:space="0" w:sz="18" w:val="single"/>
              <w:bottom w:color="ffff00" w:space="0" w:sz="18" w:val="single"/>
              <w:right w:color="ffff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100" w:before="100" w:lineRule="auto"/>
              <w:ind w:left="170.07874015748033" w:right="170.07874015748033" w:firstLine="0"/>
              <w:rPr>
                <w:rFonts w:ascii="Inter" w:cs="Inter" w:eastAsia="Inter" w:hAnsi="Inter"/>
                <w:color w:val="003750"/>
              </w:rPr>
            </w:pPr>
            <w:r w:rsidDel="00000000" w:rsidR="00000000" w:rsidRPr="00000000">
              <w:rPr>
                <w:rFonts w:ascii="Inter" w:cs="Inter" w:eastAsia="Inter" w:hAnsi="Inter"/>
                <w:color w:val="003750"/>
                <w:rtl w:val="0"/>
              </w:rPr>
              <w:t xml:space="preserve">¿</w:t>
            </w:r>
            <w:r w:rsidDel="00000000" w:rsidR="00000000" w:rsidRPr="00000000">
              <w:rPr>
                <w:rFonts w:ascii="Inter" w:cs="Inter" w:eastAsia="Inter" w:hAnsi="Inter"/>
                <w:color w:val="003750"/>
                <w:rtl w:val="0"/>
              </w:rPr>
              <w:t xml:space="preserve">Has pensado cuán distinto sería el trabajo de los Testers sin estas herramientas?</w:t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219075</wp:posOffset>
                  </wp:positionH>
                  <wp:positionV relativeFrom="paragraph">
                    <wp:posOffset>47626</wp:posOffset>
                  </wp:positionV>
                  <wp:extent cx="752475" cy="740954"/>
                  <wp:effectExtent b="0" l="0" r="0" t="0"/>
                  <wp:wrapSquare wrapText="bothSides" distB="114300" distT="114300" distL="114300" distR="114300"/>
                  <wp:docPr id="15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7409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24">
            <w:pPr>
              <w:spacing w:after="100" w:before="100" w:lineRule="auto"/>
              <w:ind w:left="170.07874015748033" w:right="170.07874015748033" w:firstLine="0"/>
              <w:rPr>
                <w:rFonts w:ascii="Inter" w:cs="Inter" w:eastAsia="Inter" w:hAnsi="Inter"/>
                <w:color w:val="003750"/>
              </w:rPr>
            </w:pPr>
            <w:r w:rsidDel="00000000" w:rsidR="00000000" w:rsidRPr="00000000">
              <w:rPr>
                <w:rFonts w:ascii="Inter" w:cs="Inter" w:eastAsia="Inter" w:hAnsi="Inter"/>
                <w:color w:val="003750"/>
                <w:rtl w:val="0"/>
              </w:rPr>
              <w:t xml:space="preserve">Haz una pausa en la lectura y conversa con tu equipo del día:</w:t>
            </w:r>
          </w:p>
          <w:p w:rsidR="00000000" w:rsidDel="00000000" w:rsidP="00000000" w:rsidRDefault="00000000" w:rsidRPr="00000000" w14:paraId="00000025">
            <w:pPr>
              <w:spacing w:after="100" w:before="100" w:lineRule="auto"/>
              <w:ind w:left="720" w:right="170.07874015748033" w:firstLine="0"/>
              <w:rPr>
                <w:rFonts w:ascii="Inter" w:cs="Inter" w:eastAsia="Inter" w:hAnsi="Inter"/>
                <w:color w:val="00375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1"/>
              </w:numPr>
              <w:spacing w:after="0" w:afterAutospacing="0" w:before="100" w:lineRule="auto"/>
              <w:ind w:left="720" w:right="170.07874015748033" w:hanging="360"/>
              <w:rPr>
                <w:rFonts w:ascii="Inter" w:cs="Inter" w:eastAsia="Inter" w:hAnsi="Inter"/>
                <w:color w:val="003750"/>
                <w:u w:val="none"/>
              </w:rPr>
            </w:pPr>
            <w:r w:rsidDel="00000000" w:rsidR="00000000" w:rsidRPr="00000000">
              <w:rPr>
                <w:rFonts w:ascii="Inter" w:cs="Inter" w:eastAsia="Inter" w:hAnsi="Inter"/>
                <w:color w:val="003750"/>
                <w:rtl w:val="0"/>
              </w:rPr>
              <w:t xml:space="preserve">¿En qué cambiaría el trabajo del Tester si no hubiera herramientas?</w:t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right="170.07874015748033" w:hanging="360"/>
              <w:rPr>
                <w:rFonts w:ascii="Inter" w:cs="Inter" w:eastAsia="Inter" w:hAnsi="Inter"/>
                <w:color w:val="003750"/>
                <w:u w:val="none"/>
              </w:rPr>
            </w:pPr>
            <w:r w:rsidDel="00000000" w:rsidR="00000000" w:rsidRPr="00000000">
              <w:rPr>
                <w:rFonts w:ascii="Inter" w:cs="Inter" w:eastAsia="Inter" w:hAnsi="Inter"/>
                <w:color w:val="003750"/>
                <w:rtl w:val="0"/>
              </w:rPr>
              <w:t xml:space="preserve">¿Cómo se testean las herramientas de gestión de testeo?</w:t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1"/>
              </w:numPr>
              <w:spacing w:after="100" w:before="0" w:beforeAutospacing="0" w:lineRule="auto"/>
              <w:ind w:left="720" w:right="170.07874015748033" w:hanging="360"/>
              <w:rPr>
                <w:rFonts w:ascii="Inter" w:cs="Inter" w:eastAsia="Inter" w:hAnsi="Inter"/>
                <w:color w:val="003750"/>
                <w:u w:val="none"/>
              </w:rPr>
            </w:pPr>
            <w:r w:rsidDel="00000000" w:rsidR="00000000" w:rsidRPr="00000000">
              <w:rPr>
                <w:rFonts w:ascii="Inter" w:cs="Inter" w:eastAsia="Inter" w:hAnsi="Inter"/>
                <w:color w:val="003750"/>
                <w:rtl w:val="0"/>
              </w:rPr>
              <w:t xml:space="preserve">¿Son imprescindibles o hay casos en los que no deberían usarse?</w:t>
            </w:r>
          </w:p>
        </w:tc>
      </w:tr>
    </w:tbl>
    <w:p w:rsidR="00000000" w:rsidDel="00000000" w:rsidP="00000000" w:rsidRDefault="00000000" w:rsidRPr="00000000" w14:paraId="00000029">
      <w:pPr>
        <w:rPr>
          <w:rFonts w:ascii="Inter SemiBold" w:cs="Inter SemiBold" w:eastAsia="Inter SemiBold" w:hAnsi="Inter SemiBold"/>
          <w:color w:val="7446b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/>
      </w:pPr>
      <w:bookmarkStart w:colFirst="0" w:colLast="0" w:name="_heading=h.vca8yclsc65k" w:id="9"/>
      <w:bookmarkEnd w:id="9"/>
      <w:r w:rsidDel="00000000" w:rsidR="00000000" w:rsidRPr="00000000">
        <w:rPr>
          <w:rtl w:val="0"/>
        </w:rPr>
        <w:t xml:space="preserve">Especificaciones de TestLink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La siguiente tabla enumera algunas de las especificaciones importantes de TestLink.</w:t>
      </w:r>
    </w:p>
    <w:tbl>
      <w:tblPr>
        <w:tblStyle w:val="Table3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5"/>
        <w:gridCol w:w="7980"/>
        <w:tblGridChange w:id="0">
          <w:tblGrid>
            <w:gridCol w:w="885"/>
            <w:gridCol w:w="798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b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0" w:before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Nro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b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Especificación y descripción</w:t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0" w:before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Derechos de autor de la aplicación</w:t>
            </w:r>
          </w:p>
          <w:p w:rsidR="00000000" w:rsidDel="00000000" w:rsidP="00000000" w:rsidRDefault="00000000" w:rsidRPr="00000000" w14:paraId="00000030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Es desarrollado y mantenido por Teamtest. Es una herramienta de código abierto.</w:t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0" w:before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Alcance de la herramienta</w:t>
            </w:r>
          </w:p>
          <w:p w:rsidR="00000000" w:rsidDel="00000000" w:rsidP="00000000" w:rsidRDefault="00000000" w:rsidRPr="00000000" w14:paraId="00000033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puede utilizar como marco de automatización de pruebas. Se utiliza como una utilidad de prueba.</w:t>
            </w:r>
          </w:p>
        </w:tc>
      </w:tr>
      <w:tr>
        <w:trPr>
          <w:cantSplit w:val="0"/>
          <w:trHeight w:val="192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0" w:before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Métodos de prueba</w:t>
            </w:r>
          </w:p>
          <w:p w:rsidR="00000000" w:rsidDel="00000000" w:rsidP="00000000" w:rsidRDefault="00000000" w:rsidRPr="00000000" w14:paraId="00000036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Pruebas ágiles</w:t>
            </w:r>
          </w:p>
          <w:p w:rsidR="00000000" w:rsidDel="00000000" w:rsidP="00000000" w:rsidRDefault="00000000" w:rsidRPr="00000000" w14:paraId="00000037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Pruebas de caja negra</w:t>
            </w:r>
          </w:p>
          <w:p w:rsidR="00000000" w:rsidDel="00000000" w:rsidP="00000000" w:rsidRDefault="00000000" w:rsidRPr="00000000" w14:paraId="00000038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Prueba exploratoria</w:t>
            </w:r>
          </w:p>
          <w:p w:rsidR="00000000" w:rsidDel="00000000" w:rsidP="00000000" w:rsidRDefault="00000000" w:rsidRPr="00000000" w14:paraId="00000039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Pruebas funcionales/manuales</w:t>
            </w:r>
          </w:p>
          <w:p w:rsidR="00000000" w:rsidDel="00000000" w:rsidP="00000000" w:rsidRDefault="00000000" w:rsidRPr="00000000" w14:paraId="0000003A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Pruebas tradicionales</w:t>
            </w:r>
          </w:p>
        </w:tc>
      </w:tr>
      <w:tr>
        <w:trPr>
          <w:cantSplit w:val="0"/>
          <w:trHeight w:val="10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0" w:before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Objetivos de la herramienta</w:t>
            </w:r>
          </w:p>
          <w:p w:rsidR="00000000" w:rsidDel="00000000" w:rsidP="00000000" w:rsidRDefault="00000000" w:rsidRPr="00000000" w14:paraId="0000003D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Pruebas de escritorio</w:t>
            </w:r>
          </w:p>
          <w:p w:rsidR="00000000" w:rsidDel="00000000" w:rsidP="00000000" w:rsidRDefault="00000000" w:rsidRPr="00000000" w14:paraId="0000003E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Pruebas web</w:t>
            </w:r>
          </w:p>
        </w:tc>
      </w:tr>
      <w:tr>
        <w:trPr>
          <w:cantSplit w:val="0"/>
          <w:trHeight w:val="13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0" w:before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Funciones de gestión</w:t>
            </w:r>
          </w:p>
          <w:p w:rsidR="00000000" w:rsidDel="00000000" w:rsidP="00000000" w:rsidRDefault="00000000" w:rsidRPr="00000000" w14:paraId="00000041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Gestión de requisitos</w:t>
            </w:r>
          </w:p>
          <w:p w:rsidR="00000000" w:rsidDel="00000000" w:rsidP="00000000" w:rsidRDefault="00000000" w:rsidRPr="00000000" w14:paraId="00000042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Gestión de pruebas</w:t>
            </w:r>
          </w:p>
          <w:p w:rsidR="00000000" w:rsidDel="00000000" w:rsidP="00000000" w:rsidRDefault="00000000" w:rsidRPr="00000000" w14:paraId="00000043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Reporte</w:t>
            </w:r>
          </w:p>
        </w:tc>
      </w:tr>
      <w:tr>
        <w:trPr>
          <w:cantSplit w:val="0"/>
          <w:trHeight w:val="23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0" w:before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Requisitos de Software</w:t>
            </w:r>
          </w:p>
          <w:p w:rsidR="00000000" w:rsidDel="00000000" w:rsidP="00000000" w:rsidRDefault="00000000" w:rsidRPr="00000000" w14:paraId="00000046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Apache: 2.2.2.1</w:t>
            </w:r>
          </w:p>
          <w:p w:rsidR="00000000" w:rsidDel="00000000" w:rsidP="00000000" w:rsidRDefault="00000000" w:rsidRPr="00000000" w14:paraId="00000047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MySQL: 5.5.16</w:t>
            </w:r>
          </w:p>
          <w:p w:rsidR="00000000" w:rsidDel="00000000" w:rsidP="00000000" w:rsidRDefault="00000000" w:rsidRPr="00000000" w14:paraId="00000048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PHP: 5.3.8</w:t>
            </w:r>
          </w:p>
          <w:p w:rsidR="00000000" w:rsidDel="00000000" w:rsidP="00000000" w:rsidRDefault="00000000" w:rsidRPr="00000000" w14:paraId="00000049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PhpMyAdmin: 3.4.5</w:t>
            </w:r>
          </w:p>
          <w:p w:rsidR="00000000" w:rsidDel="00000000" w:rsidP="00000000" w:rsidRDefault="00000000" w:rsidRPr="00000000" w14:paraId="0000004A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Servidor FTP de Filezilla: 0.9.39</w:t>
            </w:r>
          </w:p>
          <w:p w:rsidR="00000000" w:rsidDel="00000000" w:rsidP="00000000" w:rsidRDefault="00000000" w:rsidRPr="00000000" w14:paraId="0000004B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Tomcat: 7.0.21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0" w:before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Manejo de errores</w:t>
            </w:r>
          </w:p>
          <w:p w:rsidR="00000000" w:rsidDel="00000000" w:rsidP="00000000" w:rsidRDefault="00000000" w:rsidRPr="00000000" w14:paraId="0000004E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Capturar capturas de pantalla</w:t>
            </w:r>
          </w:p>
        </w:tc>
      </w:tr>
      <w:tr>
        <w:trPr>
          <w:cantSplit w:val="0"/>
          <w:trHeight w:val="1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0" w:before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Interfaz de usuario disponible</w:t>
            </w:r>
          </w:p>
          <w:p w:rsidR="00000000" w:rsidDel="00000000" w:rsidP="00000000" w:rsidRDefault="00000000" w:rsidRPr="00000000" w14:paraId="00000051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API COM</w:t>
            </w:r>
          </w:p>
          <w:p w:rsidR="00000000" w:rsidDel="00000000" w:rsidP="00000000" w:rsidRDefault="00000000" w:rsidRPr="00000000" w14:paraId="00000052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Interfaz de usuario directa</w:t>
            </w:r>
          </w:p>
          <w:p w:rsidR="00000000" w:rsidDel="00000000" w:rsidP="00000000" w:rsidRDefault="00000000" w:rsidRPr="00000000" w14:paraId="00000053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GUI usability</w:t>
            </w:r>
          </w:p>
        </w:tc>
      </w:tr>
    </w:tbl>
    <w:p w:rsidR="00000000" w:rsidDel="00000000" w:rsidP="00000000" w:rsidRDefault="00000000" w:rsidRPr="00000000" w14:paraId="00000054">
      <w:pPr>
        <w:rPr>
          <w:color w:val="7446b7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61ac5f" w:space="0" w:sz="18" w:val="single"/>
          <w:left w:color="61ac5f" w:space="0" w:sz="18" w:val="single"/>
          <w:bottom w:color="61ac5f" w:space="0" w:sz="18" w:val="single"/>
          <w:right w:color="61ac5f" w:space="0" w:sz="18" w:val="single"/>
          <w:insideH w:color="61ac5f" w:space="0" w:sz="18" w:val="single"/>
          <w:insideV w:color="61ac5f" w:space="0" w:sz="1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00" w:space="0" w:sz="18" w:val="single"/>
              <w:left w:color="ffff00" w:space="0" w:sz="18" w:val="single"/>
              <w:bottom w:color="ffff00" w:space="0" w:sz="18" w:val="single"/>
              <w:right w:color="ffff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jc w:val="center"/>
              <w:rPr>
                <w:rFonts w:ascii="Inter" w:cs="Inter" w:eastAsia="Inter" w:hAnsi="Inter"/>
                <w:color w:val="003750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003750"/>
                <w:rtl w:val="0"/>
              </w:rPr>
              <w:t xml:space="preserve">¿Conoces la historia y origen de TestLink?</w:t>
            </w:r>
            <w:r w:rsidDel="00000000" w:rsidR="00000000" w:rsidRPr="00000000">
              <w:rPr>
                <w:rFonts w:ascii="Inter" w:cs="Inter" w:eastAsia="Inter" w:hAnsi="Inter"/>
                <w:color w:val="003750"/>
                <w:rtl w:val="0"/>
              </w:rPr>
              <w:t xml:space="preserve"> Te invitamos a googlearla 🤓</w:t>
            </w:r>
          </w:p>
        </w:tc>
      </w:tr>
    </w:tbl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rPr/>
      </w:pPr>
      <w:bookmarkStart w:colFirst="0" w:colLast="0" w:name="_heading=h.xwzr8gw5kqpc" w:id="10"/>
      <w:bookmarkEnd w:id="10"/>
      <w:r w:rsidDel="00000000" w:rsidR="00000000" w:rsidRPr="00000000">
        <w:rPr>
          <w:rtl w:val="0"/>
        </w:rPr>
        <w:t xml:space="preserve">Características de TestLink</w:t>
      </w:r>
    </w:p>
    <w:p w:rsidR="00000000" w:rsidDel="00000000" w:rsidP="00000000" w:rsidRDefault="00000000" w:rsidRPr="00000000" w14:paraId="00000058">
      <w:pPr>
        <w:numPr>
          <w:ilvl w:val="0"/>
          <w:numId w:val="1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Cada producto se prueba en planes de prueba de acuerdo con los procedimientos de prueba naturales.</w:t>
      </w:r>
    </w:p>
    <w:p w:rsidR="00000000" w:rsidDel="00000000" w:rsidP="00000000" w:rsidRDefault="00000000" w:rsidRPr="00000000" w14:paraId="00000059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 casos de prueba están organizados en una estructura jerárquica (menú de árbol)</w:t>
      </w:r>
    </w:p>
    <w:p w:rsidR="00000000" w:rsidDel="00000000" w:rsidP="00000000" w:rsidRDefault="00000000" w:rsidRPr="00000000" w14:paraId="0000005A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admiten palabras clave para aportar más profundidad a las pruebas de la organización.</w:t>
      </w:r>
    </w:p>
    <w:p w:rsidR="00000000" w:rsidDel="00000000" w:rsidP="00000000" w:rsidRDefault="00000000" w:rsidRPr="00000000" w14:paraId="0000005B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Las pruebas se pueden priorizar, asignar a los Tester, definir como hitos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 informes se pueden enviar por correo directamente desde la herramienta</w:t>
      </w:r>
    </w:p>
    <w:p w:rsidR="00000000" w:rsidDel="00000000" w:rsidP="00000000" w:rsidRDefault="00000000" w:rsidRPr="00000000" w14:paraId="0000005D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Gestión de roles de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Pruebas de compilación de software múltiple</w:t>
      </w:r>
    </w:p>
    <w:p w:rsidR="00000000" w:rsidDel="00000000" w:rsidP="00000000" w:rsidRDefault="00000000" w:rsidRPr="00000000" w14:paraId="0000005F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Supervisión del rendimiento, informes de prueba y generación de gráficos</w:t>
      </w:r>
    </w:p>
    <w:p w:rsidR="00000000" w:rsidDel="00000000" w:rsidP="00000000" w:rsidRDefault="00000000" w:rsidRPr="00000000" w14:paraId="00000060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Integración con otro software a través de API</w:t>
      </w:r>
    </w:p>
    <w:p w:rsidR="00000000" w:rsidDel="00000000" w:rsidP="00000000" w:rsidRDefault="00000000" w:rsidRPr="00000000" w14:paraId="00000061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Integración del sistema de seguimiento de defectos/errores</w:t>
      </w:r>
    </w:p>
    <w:p w:rsidR="00000000" w:rsidDel="00000000" w:rsidP="00000000" w:rsidRDefault="00000000" w:rsidRPr="00000000" w14:paraId="00000062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Útil para realizar un seguimiento de todas las actividades de control de calidad desde la primera fase del ciclo de vida de las pruebas de software.</w:t>
      </w:r>
    </w:p>
    <w:p w:rsidR="00000000" w:rsidDel="00000000" w:rsidP="00000000" w:rsidRDefault="00000000" w:rsidRPr="00000000" w14:paraId="00000063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Útil en gestión de proyectos, seguimiento de tareas, gestión de requisitos y gestión de pruebas.</w:t>
      </w:r>
    </w:p>
    <w:p w:rsidR="00000000" w:rsidDel="00000000" w:rsidP="00000000" w:rsidRDefault="00000000" w:rsidRPr="00000000" w14:paraId="00000064">
      <w:pPr>
        <w:numPr>
          <w:ilvl w:val="0"/>
          <w:numId w:val="1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Admite todas las actividades de nivel macro realizadas por control de calidad.</w:t>
      </w:r>
    </w:p>
    <w:p w:rsidR="00000000" w:rsidDel="00000000" w:rsidP="00000000" w:rsidRDefault="00000000" w:rsidRPr="00000000" w14:paraId="00000065">
      <w:pPr>
        <w:pStyle w:val="Heading2"/>
        <w:rPr/>
      </w:pPr>
      <w:bookmarkStart w:colFirst="0" w:colLast="0" w:name="_heading=h.8zxzuxjuxjwe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rPr/>
      </w:pPr>
      <w:bookmarkStart w:colFirst="0" w:colLast="0" w:name="_heading=h.v3ydz24v6klz" w:id="12"/>
      <w:bookmarkEnd w:id="12"/>
      <w:r w:rsidDel="00000000" w:rsidR="00000000" w:rsidRPr="00000000">
        <w:rPr>
          <w:rtl w:val="0"/>
        </w:rPr>
        <w:t xml:space="preserve">Ventajas de TestLink</w:t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Herramienta de gestión de pruebas de código abierto.</w:t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Buena gestión de usuarios y control de permisos.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 posible importar resultados de prueba desde CSV/Excel, lo que ahorra mucho tiempo en el registro de resultados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exportación de casos de prueba es posible en formato Word</w:t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Resumen de ejecución de pruebas en el panel</w:t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Seguimiento de ejecución de casos de prueba por ciclo de prueba por proyecto</w:t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Visualización de resultados tabulares para múltiples ciclos de prueba</w:t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Generación de informes de resultados de pruebas</w:t>
      </w:r>
    </w:p>
    <w:p w:rsidR="00000000" w:rsidDel="00000000" w:rsidP="00000000" w:rsidRDefault="00000000" w:rsidRPr="00000000" w14:paraId="0000006F">
      <w:pPr>
        <w:pStyle w:val="Heading3"/>
        <w:rPr/>
      </w:pPr>
      <w:bookmarkStart w:colFirst="0" w:colLast="0" w:name="_heading=h.72qiz59zuoql" w:id="13"/>
      <w:bookmarkEnd w:id="13"/>
      <w:r w:rsidDel="00000000" w:rsidR="00000000" w:rsidRPr="00000000">
        <w:rPr>
          <w:rtl w:val="0"/>
        </w:rPr>
        <w:t xml:space="preserve">Desventajas de TestLink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Expectativas poco realistas de la herramienta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TestLink no permite la provisión para probar aplicaciones móviles.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 el avance de las tecnologías web y el aumento de la complejidad, a veces al evaluador le resulta difícil utilizar esta herramienta para la gestión de pruebas.</w:t>
      </w:r>
    </w:p>
    <w:p w:rsidR="00000000" w:rsidDel="00000000" w:rsidP="00000000" w:rsidRDefault="00000000" w:rsidRPr="00000000" w14:paraId="00000073">
      <w:pPr>
        <w:rPr>
          <w:rFonts w:ascii="Inter SemiBold" w:cs="Inter SemiBold" w:eastAsia="Inter SemiBold" w:hAnsi="Inter SemiBold"/>
          <w:color w:val="7446b7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61ac5f" w:space="0" w:sz="18" w:val="single"/>
          <w:left w:color="61ac5f" w:space="0" w:sz="18" w:val="single"/>
          <w:bottom w:color="61ac5f" w:space="0" w:sz="18" w:val="single"/>
          <w:right w:color="61ac5f" w:space="0" w:sz="18" w:val="single"/>
          <w:insideH w:color="61ac5f" w:space="0" w:sz="18" w:val="single"/>
          <w:insideV w:color="61ac5f" w:space="0" w:sz="1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3750" w:space="0" w:sz="18" w:val="single"/>
              <w:left w:color="003750" w:space="0" w:sz="18" w:val="single"/>
              <w:bottom w:color="003750" w:space="0" w:sz="18" w:val="single"/>
              <w:right w:color="00375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0" w:before="0" w:line="276" w:lineRule="auto"/>
              <w:rPr>
                <w:rFonts w:ascii="Inter" w:cs="Inter" w:eastAsia="Inter" w:hAnsi="Inter"/>
                <w:color w:val="003750"/>
              </w:rPr>
            </w:pPr>
            <w:r w:rsidDel="00000000" w:rsidR="00000000" w:rsidRPr="00000000">
              <w:rPr>
                <w:rFonts w:ascii="Inter" w:cs="Inter" w:eastAsia="Inter" w:hAnsi="Inter"/>
                <w:color w:val="003750"/>
                <w:rtl w:val="0"/>
              </w:rPr>
              <w:t xml:space="preserve">¿Te resulta más sencillo cuando miras un </w:t>
            </w:r>
            <w:r w:rsidDel="00000000" w:rsidR="00000000" w:rsidRPr="00000000">
              <w:rPr>
                <w:rFonts w:ascii="Inter" w:cs="Inter" w:eastAsia="Inter" w:hAnsi="Inter"/>
                <w:b w:val="1"/>
                <w:color w:val="003750"/>
                <w:sz w:val="28"/>
                <w:szCs w:val="28"/>
                <w:rtl w:val="0"/>
              </w:rPr>
              <w:t xml:space="preserve">video </w:t>
            </w:r>
            <w:r w:rsidDel="00000000" w:rsidR="00000000" w:rsidRPr="00000000">
              <w:rPr>
                <w:rFonts w:ascii="Inter" w:cs="Inter" w:eastAsia="Inter" w:hAnsi="Inter"/>
                <w:color w:val="003750"/>
                <w:rtl w:val="0"/>
              </w:rPr>
              <w:t xml:space="preserve">para entender nuevos conceptos en lugar de una lectura?</w:t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66676</wp:posOffset>
                  </wp:positionH>
                  <wp:positionV relativeFrom="paragraph">
                    <wp:posOffset>57151</wp:posOffset>
                  </wp:positionV>
                  <wp:extent cx="828675" cy="798358"/>
                  <wp:effectExtent b="0" l="0" r="0" t="0"/>
                  <wp:wrapSquare wrapText="bothSides" distB="114300" distT="114300" distL="114300" distR="114300"/>
                  <wp:docPr id="15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7983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75">
            <w:pPr>
              <w:spacing w:after="0" w:before="0" w:line="276" w:lineRule="auto"/>
              <w:rPr>
                <w:rFonts w:ascii="Inter" w:cs="Inter" w:eastAsia="Inter" w:hAnsi="Inter"/>
                <w:color w:val="003750"/>
              </w:rPr>
            </w:pPr>
            <w:r w:rsidDel="00000000" w:rsidR="00000000" w:rsidRPr="00000000">
              <w:rPr>
                <w:rFonts w:ascii="Inter" w:cs="Inter" w:eastAsia="Inter" w:hAnsi="Inter"/>
                <w:color w:val="003750"/>
                <w:rtl w:val="0"/>
              </w:rPr>
              <w:t xml:space="preserve">Te dejamos un video a continuación que tiene una duración de 7 minutos, para entender TestLink, sus características y usos.</w:t>
            </w:r>
          </w:p>
          <w:p w:rsidR="00000000" w:rsidDel="00000000" w:rsidP="00000000" w:rsidRDefault="00000000" w:rsidRPr="00000000" w14:paraId="00000076">
            <w:pPr>
              <w:spacing w:after="0" w:before="0" w:line="276" w:lineRule="auto"/>
              <w:rPr>
                <w:rFonts w:ascii="Inter" w:cs="Inter" w:eastAsia="Inter" w:hAnsi="Inter"/>
                <w:color w:val="003750"/>
              </w:rPr>
            </w:pPr>
            <w:hyperlink r:id="rId14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Tutorial de TestLink - 1/5 - Introducción a TestLink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rPr>
          <w:b w:val="1"/>
          <w:color w:val="7446b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color w:val="7446b7"/>
          <w:sz w:val="28"/>
          <w:szCs w:val="28"/>
        </w:rPr>
      </w:pPr>
      <w:r w:rsidDel="00000000" w:rsidR="00000000" w:rsidRPr="00000000">
        <w:rPr>
          <w:b w:val="1"/>
          <w:color w:val="7446b7"/>
          <w:sz w:val="28"/>
          <w:szCs w:val="28"/>
          <w:rtl w:val="0"/>
        </w:rPr>
        <w:t xml:space="preserve">¡MANOS A LA OBRA! </w:t>
      </w:r>
      <w:r w:rsidDel="00000000" w:rsidR="00000000" w:rsidRPr="00000000">
        <w:rPr>
          <w:b w:val="1"/>
          <w:color w:val="7446b7"/>
          <w:sz w:val="28"/>
          <w:szCs w:val="28"/>
        </w:rPr>
        <mc:AlternateContent>
          <mc:Choice Requires="wpg">
            <w:drawing>
              <wp:inline distB="114300" distT="114300" distL="114300" distR="114300">
                <wp:extent cx="3571200" cy="67717"/>
                <wp:effectExtent b="0" l="0" r="0" t="0"/>
                <wp:docPr id="14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226500" y="3760050"/>
                          <a:ext cx="4239000" cy="399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7446B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571200" cy="67717"/>
                <wp:effectExtent b="0" l="0" r="0" t="0"/>
                <wp:docPr id="149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1200" cy="6771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TestLink podría convertirse en una importante herramienta de trabajo para ti. Te invitamos a llenar este cuadro de doble entrada con las características más notables. </w:t>
      </w:r>
      <w:hyperlink r:id="rId1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QA E14 - Particularidades TestLink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Luego puedes comparar con las respuestas de tu equipo. ¿Han anotado las mismas características? ¿Han encontrado diferentes?</w:t>
      </w: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61ac5f" w:space="0" w:sz="18" w:val="single"/>
          <w:left w:color="61ac5f" w:space="0" w:sz="18" w:val="single"/>
          <w:bottom w:color="61ac5f" w:space="0" w:sz="18" w:val="single"/>
          <w:right w:color="61ac5f" w:space="0" w:sz="18" w:val="single"/>
          <w:insideH w:color="61ac5f" w:space="0" w:sz="18" w:val="single"/>
          <w:insideV w:color="61ac5f" w:space="0" w:sz="1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00" w:space="0" w:sz="18" w:val="single"/>
              <w:left w:color="ffff00" w:space="0" w:sz="18" w:val="single"/>
              <w:bottom w:color="ffff00" w:space="0" w:sz="18" w:val="single"/>
              <w:right w:color="ffff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0" w:before="0" w:line="240" w:lineRule="auto"/>
              <w:rPr/>
            </w:pPr>
            <w:r w:rsidDel="00000000" w:rsidR="00000000" w:rsidRPr="00000000">
              <w:rPr>
                <w:rFonts w:ascii="Inter" w:cs="Inter" w:eastAsia="Inter" w:hAnsi="Inter"/>
                <w:b w:val="1"/>
                <w:color w:val="003750"/>
                <w:rtl w:val="0"/>
              </w:rPr>
              <w:t xml:space="preserve">¡Pro tip alert! </w:t>
            </w:r>
            <w:r w:rsidDel="00000000" w:rsidR="00000000" w:rsidRPr="00000000">
              <w:rPr>
                <w:rFonts w:ascii="Inter" w:cs="Inter" w:eastAsia="Inter" w:hAnsi="Inter"/>
                <w:color w:val="003750"/>
                <w:rtl w:val="0"/>
              </w:rPr>
              <w:t xml:space="preserve">Estudiar haciendo cuadros de doble entrada nos permite analizar un tema en función a los tópicos colocados en las filas. Nos da un rápido recordatorio del tema analizado. Y en este caso, nos permite saber rápidamente si esta herramienta se adapta a nuestras necesidades.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C">
      <w:pPr>
        <w:rPr>
          <w:b w:val="1"/>
          <w:color w:val="7446b7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color w:val="7446b7"/>
          <w:sz w:val="28"/>
          <w:szCs w:val="28"/>
        </w:rPr>
      </w:pPr>
      <w:r w:rsidDel="00000000" w:rsidR="00000000" w:rsidRPr="00000000">
        <w:rPr>
          <w:b w:val="1"/>
          <w:color w:val="7446b7"/>
          <w:sz w:val="28"/>
          <w:szCs w:val="28"/>
          <w:rtl w:val="0"/>
        </w:rPr>
        <w:t xml:space="preserve">¡MANOS A LA OBRA! </w:t>
      </w:r>
      <w:r w:rsidDel="00000000" w:rsidR="00000000" w:rsidRPr="00000000">
        <w:rPr>
          <w:b w:val="1"/>
          <w:color w:val="7446b7"/>
          <w:sz w:val="28"/>
          <w:szCs w:val="28"/>
        </w:rPr>
        <mc:AlternateContent>
          <mc:Choice Requires="wpg">
            <w:drawing>
              <wp:inline distB="114300" distT="114300" distL="114300" distR="114300">
                <wp:extent cx="3571200" cy="67717"/>
                <wp:effectExtent b="0" l="0" r="0" t="0"/>
                <wp:docPr id="15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226500" y="3760050"/>
                          <a:ext cx="4239000" cy="399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7446B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571200" cy="67717"/>
                <wp:effectExtent b="0" l="0" r="0" t="0"/>
                <wp:docPr id="152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1200" cy="6771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Inter SemiBold" w:cs="Inter SemiBold" w:eastAsia="Inter SemiBold" w:hAnsi="Inter SemiBold"/>
          <w:color w:val="7446b7"/>
          <w:sz w:val="28"/>
          <w:szCs w:val="28"/>
        </w:rPr>
      </w:pPr>
      <w:r w:rsidDel="00000000" w:rsidR="00000000" w:rsidRPr="00000000">
        <w:rPr>
          <w:rtl w:val="0"/>
        </w:rPr>
        <w:t xml:space="preserve">Ahora que ya comprendes la importancia y usos de esta herramienta, es momento de instalarla para conocerla en profundidad.</w:t>
      </w:r>
      <w:r w:rsidDel="00000000" w:rsidR="00000000" w:rsidRPr="00000000">
        <w:rPr>
          <w:rtl w:val="0"/>
        </w:rPr>
      </w:r>
    </w:p>
    <w:tbl>
      <w:tblPr>
        <w:tblStyle w:val="Table7"/>
        <w:tblW w:w="9045.0" w:type="dxa"/>
        <w:jc w:val="left"/>
        <w:tblInd w:w="-15.0" w:type="dxa"/>
        <w:tblBorders>
          <w:top w:color="61ac5f" w:space="0" w:sz="18" w:val="single"/>
          <w:left w:color="61ac5f" w:space="0" w:sz="18" w:val="single"/>
          <w:bottom w:color="61ac5f" w:space="0" w:sz="18" w:val="single"/>
          <w:right w:color="61ac5f" w:space="0" w:sz="18" w:val="single"/>
          <w:insideH w:color="61ac5f" w:space="0" w:sz="18" w:val="single"/>
          <w:insideV w:color="61ac5f" w:space="0" w:sz="18" w:val="single"/>
        </w:tblBorders>
        <w:tblLayout w:type="fixed"/>
        <w:tblLook w:val="0600"/>
      </w:tblPr>
      <w:tblGrid>
        <w:gridCol w:w="9045"/>
        <w:tblGridChange w:id="0">
          <w:tblGrid>
            <w:gridCol w:w="90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3750" w:space="0" w:sz="18" w:val="single"/>
              <w:left w:color="003750" w:space="0" w:sz="18" w:val="single"/>
              <w:bottom w:color="003750" w:space="0" w:sz="18" w:val="single"/>
              <w:right w:color="00375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0" w:before="0" w:line="276" w:lineRule="auto"/>
              <w:rPr/>
            </w:pPr>
            <w:r w:rsidDel="00000000" w:rsidR="00000000" w:rsidRPr="00000000">
              <w:rPr>
                <w:rFonts w:ascii="Inter" w:cs="Inter" w:eastAsia="Inter" w:hAnsi="Inter"/>
                <w:color w:val="003750"/>
                <w:rtl w:val="0"/>
              </w:rPr>
              <w:t xml:space="preserve">Verás que además de instalar </w:t>
            </w:r>
            <w:r w:rsidDel="00000000" w:rsidR="00000000" w:rsidRPr="00000000">
              <w:rPr>
                <w:rFonts w:ascii="Inter" w:cs="Inter" w:eastAsia="Inter" w:hAnsi="Inter"/>
                <w:b w:val="1"/>
                <w:color w:val="003750"/>
                <w:rtl w:val="0"/>
              </w:rPr>
              <w:t xml:space="preserve">TestLink</w:t>
            </w:r>
            <w:r w:rsidDel="00000000" w:rsidR="00000000" w:rsidRPr="00000000">
              <w:rPr>
                <w:rFonts w:ascii="Inter" w:cs="Inter" w:eastAsia="Inter" w:hAnsi="Inter"/>
                <w:color w:val="003750"/>
                <w:rtl w:val="0"/>
              </w:rPr>
              <w:t xml:space="preserve">, realizamos la instalación de </w:t>
            </w:r>
            <w:r w:rsidDel="00000000" w:rsidR="00000000" w:rsidRPr="00000000">
              <w:rPr>
                <w:rFonts w:ascii="Inter" w:cs="Inter" w:eastAsia="Inter" w:hAnsi="Inter"/>
                <w:b w:val="1"/>
                <w:color w:val="003750"/>
                <w:rtl w:val="0"/>
              </w:rPr>
              <w:t xml:space="preserve">XAMPP</w:t>
            </w:r>
            <w:r w:rsidDel="00000000" w:rsidR="00000000" w:rsidRPr="00000000">
              <w:rPr>
                <w:rFonts w:ascii="Inter" w:cs="Inter" w:eastAsia="Inter" w:hAnsi="Inter"/>
                <w:color w:val="003750"/>
                <w:rtl w:val="0"/>
              </w:rPr>
              <w:t xml:space="preserve">. </w:t>
              <w:br w:type="textWrapping"/>
            </w:r>
            <w:r w:rsidDel="00000000" w:rsidR="00000000" w:rsidRPr="00000000">
              <w:rPr>
                <w:rFonts w:ascii="Inter" w:cs="Inter" w:eastAsia="Inter" w:hAnsi="Inter"/>
                <w:color w:val="003750"/>
                <w:rtl w:val="0"/>
              </w:rPr>
              <w:t xml:space="preserve">Testlink es una aplicación web, por lo que requiere tener un servidor web y una base de datos para funcionar. Precisamente requiere PHP</w:t>
            </w:r>
            <w:r w:rsidDel="00000000" w:rsidR="00000000" w:rsidRPr="00000000">
              <w:rPr>
                <w:rFonts w:ascii="Inter" w:cs="Inter" w:eastAsia="Inter" w:hAnsi="Inter"/>
                <w:color w:val="003750"/>
                <w:vertAlign w:val="superscript"/>
              </w:rPr>
              <w:footnoteReference w:customMarkFollows="0" w:id="1"/>
            </w:r>
            <w:r w:rsidDel="00000000" w:rsidR="00000000" w:rsidRPr="00000000">
              <w:rPr>
                <w:rFonts w:ascii="Inter" w:cs="Inter" w:eastAsia="Inter" w:hAnsi="Inter"/>
                <w:color w:val="003750"/>
                <w:rtl w:val="0"/>
              </w:rPr>
              <w:t xml:space="preserve"> y MySQL</w:t>
            </w:r>
            <w:r w:rsidDel="00000000" w:rsidR="00000000" w:rsidRPr="00000000">
              <w:rPr>
                <w:rFonts w:ascii="Inter" w:cs="Inter" w:eastAsia="Inter" w:hAnsi="Inter"/>
                <w:color w:val="003750"/>
                <w:vertAlign w:val="superscript"/>
              </w:rPr>
              <w:footnoteReference w:customMarkFollows="0" w:id="2"/>
            </w:r>
            <w:r w:rsidDel="00000000" w:rsidR="00000000" w:rsidRPr="00000000">
              <w:rPr>
                <w:rFonts w:ascii="Inter" w:cs="Inter" w:eastAsia="Inter" w:hAnsi="Inter"/>
                <w:color w:val="003750"/>
                <w:rtl w:val="0"/>
              </w:rPr>
              <w:t xml:space="preserve">. Para evitar complicaciones y tener que instalar todo de cero una buena solución es la que brinda xampp, que permite fácilmente levantar el server web y mysql sin tener que complicarse.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Links de descarga:</w:t>
      </w:r>
    </w:p>
    <w:p w:rsidR="00000000" w:rsidDel="00000000" w:rsidP="00000000" w:rsidRDefault="00000000" w:rsidRPr="00000000" w14:paraId="00000085">
      <w:pPr>
        <w:rPr>
          <w:rFonts w:ascii="Inter SemiBold" w:cs="Inter SemiBold" w:eastAsia="Inter SemiBold" w:hAnsi="Inter SemiBold"/>
          <w:color w:val="7446b7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45.0" w:type="dxa"/>
        <w:jc w:val="left"/>
        <w:tblInd w:w="-15.0" w:type="dxa"/>
        <w:tblBorders>
          <w:top w:color="61ac5f" w:space="0" w:sz="18" w:val="single"/>
          <w:left w:color="61ac5f" w:space="0" w:sz="18" w:val="single"/>
          <w:bottom w:color="61ac5f" w:space="0" w:sz="18" w:val="single"/>
          <w:right w:color="61ac5f" w:space="0" w:sz="18" w:val="single"/>
          <w:insideH w:color="61ac5f" w:space="0" w:sz="18" w:val="single"/>
          <w:insideV w:color="61ac5f" w:space="0" w:sz="18" w:val="single"/>
        </w:tblBorders>
        <w:tblLayout w:type="fixed"/>
        <w:tblLook w:val="0600"/>
      </w:tblPr>
      <w:tblGrid>
        <w:gridCol w:w="9045"/>
        <w:tblGridChange w:id="0">
          <w:tblGrid>
            <w:gridCol w:w="90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3750" w:space="0" w:sz="18" w:val="single"/>
              <w:left w:color="003750" w:space="0" w:sz="18" w:val="single"/>
              <w:bottom w:color="003750" w:space="0" w:sz="18" w:val="single"/>
              <w:right w:color="00375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0" w:before="0" w:line="276" w:lineRule="auto"/>
              <w:rPr>
                <w:rFonts w:ascii="Inter" w:cs="Inter" w:eastAsia="Inter" w:hAnsi="Inter"/>
                <w:b w:val="1"/>
              </w:rPr>
            </w:pPr>
            <w:r w:rsidDel="00000000" w:rsidR="00000000" w:rsidRPr="00000000">
              <w:rPr>
                <w:rFonts w:ascii="Inter" w:cs="Inter" w:eastAsia="Inter" w:hAnsi="Inter"/>
                <w:color w:val="003750"/>
                <w:rtl w:val="0"/>
              </w:rPr>
              <w:t xml:space="preserve">🚨</w:t>
            </w:r>
            <w:r w:rsidDel="00000000" w:rsidR="00000000" w:rsidRPr="00000000">
              <w:rPr>
                <w:rFonts w:ascii="Inter" w:cs="Inter" w:eastAsia="Inter" w:hAnsi="Inter"/>
                <w:b w:val="1"/>
                <w:color w:val="003750"/>
                <w:rtl w:val="0"/>
              </w:rPr>
              <w:t xml:space="preserve"> ¡ALERTA! </w:t>
            </w:r>
            <w:r w:rsidDel="00000000" w:rsidR="00000000" w:rsidRPr="00000000">
              <w:rPr>
                <w:rFonts w:ascii="Inter" w:cs="Inter" w:eastAsia="Inter" w:hAnsi="Inter"/>
                <w:color w:val="003750"/>
                <w:rtl w:val="0"/>
              </w:rPr>
              <w:t xml:space="preserve">Debes descargar la versión de XAMPP indicada en el tutorial. </w:t>
            </w:r>
            <w:r w:rsidDel="00000000" w:rsidR="00000000" w:rsidRPr="00000000">
              <w:rPr>
                <w:rFonts w:ascii="Inter" w:cs="Inter" w:eastAsia="Inter" w:hAnsi="Inter"/>
                <w:b w:val="1"/>
                <w:color w:val="003750"/>
                <w:rtl w:val="0"/>
              </w:rPr>
              <w:t xml:space="preserve">¡No descargues la versión más reciente!</w:t>
            </w:r>
            <w:r w:rsidDel="00000000" w:rsidR="00000000" w:rsidRPr="00000000">
              <w:rPr>
                <w:rFonts w:ascii="Inter" w:cs="Inter" w:eastAsia="Inter" w:hAnsi="Inter"/>
                <w:color w:val="003750"/>
                <w:rtl w:val="0"/>
              </w:rPr>
              <w:t xml:space="preserve">🚨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XAMPP</w:t>
      </w:r>
      <w:r w:rsidDel="00000000" w:rsidR="00000000" w:rsidRPr="00000000">
        <w:rPr>
          <w:vertAlign w:val="superscript"/>
        </w:rPr>
        <w:footnoteReference w:customMarkFollows="0" w:id="3"/>
      </w:r>
      <w:r w:rsidDel="00000000" w:rsidR="00000000" w:rsidRPr="00000000">
        <w:rPr>
          <w:rtl w:val="0"/>
        </w:rPr>
        <w:t xml:space="preserve">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Browse /XAMPP Windows/5.6.36 at SourceForge.net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TestLink: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TestLink download | SourceForge.net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rtl w:val="0"/>
        </w:rPr>
        <w:t xml:space="preserve">Puedes pedir ayuda a tu equipo si la instalación te presenta alguna dificultad.  </w:t>
      </w:r>
      <w:r w:rsidDel="00000000" w:rsidR="00000000" w:rsidRPr="00000000">
        <w:rPr>
          <w:b w:val="1"/>
          <w:rtl w:val="0"/>
        </w:rPr>
        <w:t xml:space="preserve">Sigue el paso a paso de este tutorial para realizarlo:</w:t>
      </w:r>
    </w:p>
    <w:p w:rsidR="00000000" w:rsidDel="00000000" w:rsidP="00000000" w:rsidRDefault="00000000" w:rsidRPr="00000000" w14:paraId="0000008B">
      <w:pPr>
        <w:numPr>
          <w:ilvl w:val="0"/>
          <w:numId w:val="12"/>
        </w:numPr>
        <w:ind w:left="720" w:hanging="360"/>
        <w:rPr>
          <w:u w:val="none"/>
        </w:rPr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https://youtu.be/So4V1FH_g4A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¿Tienes dificultades para seguir el video tutorial? Aquí hay un paso a paso mostrando con capturas de pantalla: </w:t>
      </w:r>
      <w:hyperlink r:id="rId2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QA E14 - Instalación de TestLink.docx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  <w:t xml:space="preserve">CONFIGURACIÓN DE LA BASE DE DATOS</w:t>
            </w:r>
          </w:p>
          <w:p w:rsidR="00000000" w:rsidDel="00000000" w:rsidP="00000000" w:rsidRDefault="00000000" w:rsidRPr="00000000" w14:paraId="0000008F">
            <w:pPr>
              <w:numPr>
                <w:ilvl w:val="0"/>
                <w:numId w:val="10"/>
              </w:numPr>
              <w:spacing w:after="0" w:afterAutospacing="0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Database admin login: root</w:t>
            </w:r>
          </w:p>
          <w:p w:rsidR="00000000" w:rsidDel="00000000" w:rsidP="00000000" w:rsidRDefault="00000000" w:rsidRPr="00000000" w14:paraId="00000090">
            <w:pPr>
              <w:numPr>
                <w:ilvl w:val="0"/>
                <w:numId w:val="10"/>
              </w:numPr>
              <w:spacing w:after="0" w:afterAutospacing="0" w:before="0" w:beforeAutospacing="0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Database admin password:</w:t>
            </w:r>
          </w:p>
          <w:p w:rsidR="00000000" w:rsidDel="00000000" w:rsidP="00000000" w:rsidRDefault="00000000" w:rsidRPr="00000000" w14:paraId="00000091">
            <w:pPr>
              <w:numPr>
                <w:ilvl w:val="0"/>
                <w:numId w:val="10"/>
              </w:numPr>
              <w:spacing w:after="0" w:afterAutospacing="0" w:before="0" w:beforeAutospacing="0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Testlink DB login: testlink</w:t>
            </w:r>
          </w:p>
          <w:p w:rsidR="00000000" w:rsidDel="00000000" w:rsidP="00000000" w:rsidRDefault="00000000" w:rsidRPr="00000000" w14:paraId="00000092">
            <w:pPr>
              <w:numPr>
                <w:ilvl w:val="0"/>
                <w:numId w:val="10"/>
              </w:numPr>
              <w:spacing w:before="0" w:beforeAutospacing="0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Testlink DB password: testlink</w:t>
            </w:r>
          </w:p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  <w:t xml:space="preserve">Clickear en Process Testlink Setup</w:t>
            </w:r>
          </w:p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  <w:t xml:space="preserve">Tocar el link para entrar en testlink usando </w:t>
            </w:r>
          </w:p>
          <w:p w:rsidR="00000000" w:rsidDel="00000000" w:rsidP="00000000" w:rsidRDefault="00000000" w:rsidRPr="00000000" w14:paraId="00000095">
            <w:pPr>
              <w:numPr>
                <w:ilvl w:val="0"/>
                <w:numId w:val="7"/>
              </w:numPr>
              <w:spacing w:after="0" w:afterAutospacing="0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User: admin</w:t>
            </w:r>
          </w:p>
          <w:p w:rsidR="00000000" w:rsidDel="00000000" w:rsidP="00000000" w:rsidRDefault="00000000" w:rsidRPr="00000000" w14:paraId="00000096">
            <w:pPr>
              <w:numPr>
                <w:ilvl w:val="0"/>
                <w:numId w:val="7"/>
              </w:numPr>
              <w:spacing w:before="0" w:beforeAutospacing="0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Password: admin</w:t>
            </w:r>
          </w:p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  <w:t xml:space="preserve">Guardar la contraseña en el navegador y listo.</w:t>
            </w:r>
          </w:p>
        </w:tc>
      </w:tr>
    </w:tbl>
    <w:p w:rsidR="00000000" w:rsidDel="00000000" w:rsidP="00000000" w:rsidRDefault="00000000" w:rsidRPr="00000000" w14:paraId="00000098">
      <w:pPr>
        <w:spacing w:before="400" w:lineRule="auto"/>
        <w:rPr>
          <w:b w:val="1"/>
          <w:color w:val="7446b7"/>
          <w:sz w:val="28"/>
          <w:szCs w:val="28"/>
        </w:rPr>
      </w:pPr>
      <w:r w:rsidDel="00000000" w:rsidR="00000000" w:rsidRPr="00000000">
        <w:rPr>
          <w:b w:val="1"/>
          <w:color w:val="4a86e8"/>
          <w:sz w:val="28"/>
          <w:szCs w:val="28"/>
          <w:rtl w:val="0"/>
        </w:rPr>
        <w:t xml:space="preserve">¿NECESITAS UN EJEMPLO? </w:t>
      </w:r>
      <w:r w:rsidDel="00000000" w:rsidR="00000000" w:rsidRPr="00000000">
        <w:rPr>
          <w:b w:val="1"/>
          <w:color w:val="7446b7"/>
          <w:sz w:val="28"/>
          <w:szCs w:val="28"/>
        </w:rPr>
        <mc:AlternateContent>
          <mc:Choice Requires="wpg">
            <w:drawing>
              <wp:inline distB="114300" distT="114300" distL="114300" distR="114300">
                <wp:extent cx="2995200" cy="56916"/>
                <wp:effectExtent b="0" l="0" r="0" t="0"/>
                <wp:docPr id="150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3226500" y="3760050"/>
                          <a:ext cx="4239000" cy="399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4A86E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995200" cy="56916"/>
                <wp:effectExtent b="0" l="0" r="0" t="0"/>
                <wp:docPr id="150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95200" cy="5691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before="400" w:lineRule="auto"/>
        <w:rPr/>
      </w:pPr>
      <w:r w:rsidDel="00000000" w:rsidR="00000000" w:rsidRPr="00000000">
        <w:rPr>
          <w:rtl w:val="0"/>
        </w:rPr>
        <w:t xml:space="preserve">En el siguiente documento podrás encontrar un paso a paso mostrando las distintas funcionalidades de TestLink (no te asustes con la cantidad de páginas del documento, eso significa que está bien detallado con imágenes y texto todas las funcionalidades):</w:t>
      </w:r>
      <w:hyperlink r:id="rId23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QA E14 - Funcionalidades de TestLink.docx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1"/>
        <w:rPr/>
      </w:pPr>
      <w:bookmarkStart w:colFirst="0" w:colLast="0" w:name="_heading=h.daaxrkilwf76" w:id="14"/>
      <w:bookmarkEnd w:id="14"/>
      <w:r w:rsidDel="00000000" w:rsidR="00000000" w:rsidRPr="00000000">
        <w:rPr>
          <w:rtl w:val="0"/>
        </w:rPr>
        <w:t xml:space="preserve">Ejercicio</w:t>
      </w:r>
    </w:p>
    <w:p w:rsidR="00000000" w:rsidDel="00000000" w:rsidP="00000000" w:rsidRDefault="00000000" w:rsidRPr="00000000" w14:paraId="0000009B">
      <w:pPr>
        <w:rPr>
          <w:b w:val="1"/>
          <w:color w:val="7446b7"/>
          <w:sz w:val="28"/>
          <w:szCs w:val="28"/>
        </w:rPr>
      </w:pPr>
      <w:r w:rsidDel="00000000" w:rsidR="00000000" w:rsidRPr="00000000">
        <w:rPr>
          <w:b w:val="1"/>
          <w:color w:val="7446b7"/>
          <w:sz w:val="28"/>
          <w:szCs w:val="28"/>
          <w:rtl w:val="0"/>
        </w:rPr>
        <w:t xml:space="preserve">¡MANOS A LA OBRA! </w:t>
      </w:r>
      <w:r w:rsidDel="00000000" w:rsidR="00000000" w:rsidRPr="00000000">
        <w:rPr>
          <w:b w:val="1"/>
          <w:color w:val="7446b7"/>
          <w:sz w:val="28"/>
          <w:szCs w:val="28"/>
        </w:rPr>
        <mc:AlternateContent>
          <mc:Choice Requires="wpg">
            <w:drawing>
              <wp:inline distB="114300" distT="114300" distL="114300" distR="114300">
                <wp:extent cx="3571200" cy="67717"/>
                <wp:effectExtent b="0" l="0" r="0" t="0"/>
                <wp:docPr id="14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226500" y="3760050"/>
                          <a:ext cx="4239000" cy="399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7446B7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571200" cy="67717"/>
                <wp:effectExtent b="0" l="0" r="0" t="0"/>
                <wp:docPr id="148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1200" cy="6771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Ahora que ya has instalado la herramienta, pruébala realizando el siguiente ejercicio: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“Sos el nuevo encargado del área de calidad. Has decidido usar TestLink para probar un &lt;Sistema de Facturación Electrónica&gt;. Deberás realizar las siguientes tareas: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Crear el Proyecto &lt;Facturación Electrónica&gt;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Crear los usuarios con los siguientes roles (si los roles no existen en el Testlink deberán de crearlos)</w:t>
      </w:r>
    </w:p>
    <w:tbl>
      <w:tblPr>
        <w:tblStyle w:val="Table1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50"/>
        <w:gridCol w:w="5700"/>
        <w:gridCol w:w="1350"/>
        <w:tblGridChange w:id="0">
          <w:tblGrid>
            <w:gridCol w:w="1950"/>
            <w:gridCol w:w="5700"/>
            <w:gridCol w:w="13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Roles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Responsabilidades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Senior Tester / Leader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Desarrollar y verificar los siguientes entregables</w:t>
            </w:r>
          </w:p>
          <w:p w:rsidR="00000000" w:rsidDel="00000000" w:rsidP="00000000" w:rsidRDefault="00000000" w:rsidRPr="00000000" w14:paraId="000000A5">
            <w:pPr>
              <w:numPr>
                <w:ilvl w:val="0"/>
                <w:numId w:val="13"/>
              </w:numPr>
              <w:spacing w:after="0" w:before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Test Plan</w:t>
            </w:r>
          </w:p>
          <w:p w:rsidR="00000000" w:rsidDel="00000000" w:rsidP="00000000" w:rsidRDefault="00000000" w:rsidRPr="00000000" w14:paraId="000000A6">
            <w:pPr>
              <w:numPr>
                <w:ilvl w:val="0"/>
                <w:numId w:val="13"/>
              </w:numPr>
              <w:spacing w:after="0" w:before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Definición de Test Cases</w:t>
            </w:r>
          </w:p>
          <w:p w:rsidR="00000000" w:rsidDel="00000000" w:rsidP="00000000" w:rsidRDefault="00000000" w:rsidRPr="00000000" w14:paraId="000000A7">
            <w:pPr>
              <w:numPr>
                <w:ilvl w:val="0"/>
                <w:numId w:val="13"/>
              </w:numPr>
              <w:spacing w:after="0" w:before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Resultados de las pruebas</w:t>
            </w:r>
          </w:p>
          <w:p w:rsidR="00000000" w:rsidDel="00000000" w:rsidP="00000000" w:rsidRDefault="00000000" w:rsidRPr="00000000" w14:paraId="000000A8">
            <w:pPr>
              <w:numPr>
                <w:ilvl w:val="0"/>
                <w:numId w:val="13"/>
              </w:numPr>
              <w:spacing w:after="0" w:before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Gestión de las actividades del proyecto de pruebas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Jefe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Colaboración en el desarrollo del test plan </w:t>
            </w:r>
          </w:p>
          <w:p w:rsidR="00000000" w:rsidDel="00000000" w:rsidP="00000000" w:rsidRDefault="00000000" w:rsidRPr="00000000" w14:paraId="000000AC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Definición y redacción de los test cases</w:t>
            </w:r>
          </w:p>
          <w:p w:rsidR="00000000" w:rsidDel="00000000" w:rsidP="00000000" w:rsidRDefault="00000000" w:rsidRPr="00000000" w14:paraId="000000AD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Ejecución de los test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Tester 01</w:t>
            </w:r>
          </w:p>
          <w:p w:rsidR="00000000" w:rsidDel="00000000" w:rsidP="00000000" w:rsidRDefault="00000000" w:rsidRPr="00000000" w14:paraId="000000AF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Tester 02</w:t>
            </w:r>
          </w:p>
        </w:tc>
      </w:tr>
    </w:tbl>
    <w:p w:rsidR="00000000" w:rsidDel="00000000" w:rsidP="00000000" w:rsidRDefault="00000000" w:rsidRPr="00000000" w14:paraId="000000B0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Diseñar el test plan que se llamará &lt;Plan de Pruebas – Sprint 02&gt; con el usuario Jefe.</w:t>
      </w:r>
    </w:p>
    <w:p w:rsidR="00000000" w:rsidDel="00000000" w:rsidP="00000000" w:rsidRDefault="00000000" w:rsidRPr="00000000" w14:paraId="000000B1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Crear los test suites con el usuario Jefe:</w:t>
      </w:r>
    </w:p>
    <w:p w:rsidR="00000000" w:rsidDel="00000000" w:rsidP="00000000" w:rsidRDefault="00000000" w:rsidRPr="00000000" w14:paraId="000000B2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Mantenimiento de Sede</w:t>
      </w:r>
    </w:p>
    <w:p w:rsidR="00000000" w:rsidDel="00000000" w:rsidP="00000000" w:rsidRDefault="00000000" w:rsidRPr="00000000" w14:paraId="000000B3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Registrar Sede</w:t>
      </w:r>
    </w:p>
    <w:p w:rsidR="00000000" w:rsidDel="00000000" w:rsidP="00000000" w:rsidRDefault="00000000" w:rsidRPr="00000000" w14:paraId="000000B4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Actualizar Sede</w:t>
      </w:r>
    </w:p>
    <w:p w:rsidR="00000000" w:rsidDel="00000000" w:rsidP="00000000" w:rsidRDefault="00000000" w:rsidRPr="00000000" w14:paraId="000000B5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Eliminar Sede</w:t>
      </w:r>
    </w:p>
    <w:p w:rsidR="00000000" w:rsidDel="00000000" w:rsidP="00000000" w:rsidRDefault="00000000" w:rsidRPr="00000000" w14:paraId="000000B6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Listar Sede</w:t>
      </w:r>
    </w:p>
    <w:p w:rsidR="00000000" w:rsidDel="00000000" w:rsidP="00000000" w:rsidRDefault="00000000" w:rsidRPr="00000000" w14:paraId="000000B7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Crear los test case con el usuario Jefe:</w:t>
      </w:r>
    </w:p>
    <w:p w:rsidR="00000000" w:rsidDel="00000000" w:rsidP="00000000" w:rsidRDefault="00000000" w:rsidRPr="00000000" w14:paraId="000000B8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Registrar Sede – Criterio de Aceptación 1</w:t>
      </w:r>
    </w:p>
    <w:p w:rsidR="00000000" w:rsidDel="00000000" w:rsidP="00000000" w:rsidRDefault="00000000" w:rsidRPr="00000000" w14:paraId="000000B9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Registrar Sede – Criterio de Aceptación 2</w:t>
      </w:r>
    </w:p>
    <w:p w:rsidR="00000000" w:rsidDel="00000000" w:rsidP="00000000" w:rsidRDefault="00000000" w:rsidRPr="00000000" w14:paraId="000000BA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Registrar Sede – Criterio de Aceptación 3</w:t>
      </w:r>
    </w:p>
    <w:p w:rsidR="00000000" w:rsidDel="00000000" w:rsidP="00000000" w:rsidRDefault="00000000" w:rsidRPr="00000000" w14:paraId="000000BB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Actualizar Sede – Criterio de Aceptación 1</w:t>
      </w:r>
    </w:p>
    <w:p w:rsidR="00000000" w:rsidDel="00000000" w:rsidP="00000000" w:rsidRDefault="00000000" w:rsidRPr="00000000" w14:paraId="000000BC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Actualizar Sede – Criterio de Aceptación 2</w:t>
      </w:r>
    </w:p>
    <w:p w:rsidR="00000000" w:rsidDel="00000000" w:rsidP="00000000" w:rsidRDefault="00000000" w:rsidRPr="00000000" w14:paraId="000000BD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Actualizar Sede – Criterio de Aceptación 3</w:t>
      </w:r>
    </w:p>
    <w:p w:rsidR="00000000" w:rsidDel="00000000" w:rsidP="00000000" w:rsidRDefault="00000000" w:rsidRPr="00000000" w14:paraId="000000BE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Eliminar Sede – Criterio de Aceptación 1</w:t>
      </w:r>
    </w:p>
    <w:p w:rsidR="00000000" w:rsidDel="00000000" w:rsidP="00000000" w:rsidRDefault="00000000" w:rsidRPr="00000000" w14:paraId="000000BF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Eliminar Sede – Criterio de Aceptación 2</w:t>
      </w:r>
    </w:p>
    <w:p w:rsidR="00000000" w:rsidDel="00000000" w:rsidP="00000000" w:rsidRDefault="00000000" w:rsidRPr="00000000" w14:paraId="000000C0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Buscar Sede – Criterio de Aceptación 1</w:t>
      </w:r>
    </w:p>
    <w:p w:rsidR="00000000" w:rsidDel="00000000" w:rsidP="00000000" w:rsidRDefault="00000000" w:rsidRPr="00000000" w14:paraId="000000C1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Buscar Sede – Criterio de Aceptación 2</w:t>
      </w:r>
    </w:p>
    <w:p w:rsidR="00000000" w:rsidDel="00000000" w:rsidP="00000000" w:rsidRDefault="00000000" w:rsidRPr="00000000" w14:paraId="000000C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Asignar test cases a un test plan y que lo ejecute la mitad de test case el usuario Tester 01 y la otra mitad el Tester 02.</w:t>
      </w:r>
    </w:p>
    <w:p w:rsidR="00000000" w:rsidDel="00000000" w:rsidP="00000000" w:rsidRDefault="00000000" w:rsidRPr="00000000" w14:paraId="000000C3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Ejecutar los test cases con sus respectivos responsables.</w:t>
      </w:r>
    </w:p>
    <w:p w:rsidR="00000000" w:rsidDel="00000000" w:rsidP="00000000" w:rsidRDefault="00000000" w:rsidRPr="00000000" w14:paraId="000000C4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Mostrar el reporte gráfico de resultados.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25" w:type="default"/>
      <w:headerReference r:id="rId26" w:type="first"/>
      <w:footerReference r:id="rId27" w:type="default"/>
      <w:footerReference r:id="rId28" w:type="first"/>
      <w:pgSz w:h="16834" w:w="11909" w:orient="portrait"/>
      <w:pgMar w:bottom="1440" w:top="1440" w:left="1440" w:right="1440" w:header="283.46456692913387" w:footer="283.46456692913387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nter SemiBold">
    <w:embedRegular w:fontKey="{00000000-0000-0000-0000-000000000000}" r:id="rId1" w:subsetted="0"/>
    <w:embedBold w:fontKey="{00000000-0000-0000-0000-000000000000}" r:id="rId2" w:subsetted="0"/>
  </w:font>
  <w:font w:name="Inter Light">
    <w:embedRegular w:fontKey="{00000000-0000-0000-0000-000000000000}" r:id="rId3" w:subsetted="0"/>
    <w:embedBold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</w:font>
  <w:font w:name="Inter ExtraBold">
    <w:embedBold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B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C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D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E">
    <w:pPr>
      <w:jc w:val="right"/>
      <w:rPr>
        <w:color w:val="ffffff"/>
      </w:rPr>
    </w:pPr>
    <w:r w:rsidDel="00000000" w:rsidR="00000000" w:rsidRPr="00000000">
      <w:rPr>
        <w:color w:val="ffffff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2486025</wp:posOffset>
          </wp:positionH>
          <wp:positionV relativeFrom="paragraph">
            <wp:posOffset>-129696</wp:posOffset>
          </wp:positionV>
          <wp:extent cx="5731200" cy="4610100"/>
          <wp:effectExtent b="0" l="0" r="0" t="0"/>
          <wp:wrapNone/>
          <wp:docPr id="159" name="image12.png"/>
          <a:graphic>
            <a:graphicData uri="http://schemas.openxmlformats.org/drawingml/2006/picture">
              <pic:pic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1200" cy="461010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CF">
      <w:pPr>
        <w:spacing w:after="0" w:before="0" w:line="240" w:lineRule="auto"/>
        <w:rPr>
          <w:sz w:val="16"/>
          <w:szCs w:val="16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Fuente: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</w:t>
      </w:r>
      <w:hyperlink r:id="rId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Videotutorial Las herramientas de las pruebas de software - Instituto de Gestión de Proyectos (PMI)® | LinkedIn Learning, antes Lynda.com</w:t>
        </w:r>
      </w:hyperlink>
      <w:r w:rsidDel="00000000" w:rsidR="00000000" w:rsidRPr="00000000">
        <w:rPr>
          <w:rtl w:val="0"/>
        </w:rPr>
      </w:r>
    </w:p>
  </w:footnote>
  <w:footnote w:id="3">
    <w:p w:rsidR="00000000" w:rsidDel="00000000" w:rsidP="00000000" w:rsidRDefault="00000000" w:rsidRPr="00000000" w14:paraId="000000D0">
      <w:pPr>
        <w:spacing w:after="0" w:before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XAMPP es un paquete de software libre, que consiste principalmente en el sistema de gestión de bases de datos MySQL, el servidor web Apache y los intérpretes para lenguajes de script PHP y Perl. El nombre es en realidad un acrónimo: X, Apache, MariaDB/MySQL, PHP, Perl.</w:t>
      </w:r>
      <w:r w:rsidDel="00000000" w:rsidR="00000000" w:rsidRPr="00000000">
        <w:rPr>
          <w:rtl w:val="0"/>
        </w:rPr>
      </w:r>
    </w:p>
  </w:footnote>
  <w:footnote w:id="1">
    <w:p w:rsidR="00000000" w:rsidDel="00000000" w:rsidP="00000000" w:rsidRDefault="00000000" w:rsidRPr="00000000" w14:paraId="000000D1">
      <w:pPr>
        <w:spacing w:after="0" w:before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Un lenguaje de programación de uso general que se adapta especialmente al desarrollo web</w:t>
      </w:r>
    </w:p>
  </w:footnote>
  <w:footnote w:id="2">
    <w:p w:rsidR="00000000" w:rsidDel="00000000" w:rsidP="00000000" w:rsidRDefault="00000000" w:rsidRPr="00000000" w14:paraId="000000D2">
      <w:pPr>
        <w:spacing w:after="0" w:before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MySQL es un sistema de gestión de bases de datos</w:t>
      </w:r>
      <w:r w:rsidDel="00000000" w:rsidR="00000000" w:rsidRPr="00000000">
        <w:rPr>
          <w:rtl w:val="0"/>
        </w:rPr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7">
    <w:pPr>
      <w:pStyle w:val="Subtitle"/>
      <w:rPr/>
    </w:pPr>
    <w:bookmarkStart w:colFirst="0" w:colLast="0" w:name="_heading=h.26in1rg" w:id="15"/>
    <w:bookmarkEnd w:id="15"/>
    <w:r w:rsidDel="00000000" w:rsidR="00000000" w:rsidRPr="00000000">
      <w:rPr/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4262400</wp:posOffset>
          </wp:positionH>
          <wp:positionV relativeFrom="page">
            <wp:posOffset>10800</wp:posOffset>
          </wp:positionV>
          <wp:extent cx="4333319" cy="9547838"/>
          <wp:effectExtent b="0" l="0" r="0" t="0"/>
          <wp:wrapNone/>
          <wp:docPr id="158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333319" cy="95478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8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4476750</wp:posOffset>
          </wp:positionH>
          <wp:positionV relativeFrom="paragraph">
            <wp:posOffset>8035357</wp:posOffset>
          </wp:positionV>
          <wp:extent cx="1062038" cy="526630"/>
          <wp:effectExtent b="0" l="0" r="0" t="0"/>
          <wp:wrapNone/>
          <wp:docPr id="157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62038" cy="52663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9">
    <w:pPr>
      <w:pStyle w:val="Heading3"/>
      <w:rPr/>
    </w:pPr>
    <w:bookmarkStart w:colFirst="0" w:colLast="0" w:name="_heading=h.lnxbz9" w:id="16"/>
    <w:bookmarkEnd w:id="16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A">
    <w:pPr>
      <w:rPr>
        <w:rFonts w:ascii="Inter SemiBold" w:cs="Inter SemiBold" w:eastAsia="Inter SemiBold" w:hAnsi="Inter SemiBold"/>
        <w:shd w:fill="ebe9ec" w:val="clear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Inter" w:cs="Inter" w:eastAsia="Inter" w:hAnsi="Inter"/>
        <w:color w:val="003750"/>
        <w:sz w:val="24"/>
        <w:szCs w:val="24"/>
        <w:lang w:val="es_419"/>
      </w:rPr>
    </w:rPrDefault>
    <w:pPrDefault>
      <w:pPr>
        <w:spacing w:after="240" w:before="24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Inter SemiBold" w:cs="Inter SemiBold" w:eastAsia="Inter SemiBold" w:hAnsi="Inter SemiBold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Inter SemiBold" w:cs="Inter SemiBold" w:eastAsia="Inter SemiBold" w:hAnsi="Inter SemiBold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Inter SemiBold" w:cs="Inter SemiBold" w:eastAsia="Inter SemiBold" w:hAnsi="Inter SemiBold"/>
      <w:shd w:fill="ebe9ec" w:val="clear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400" w:lineRule="auto"/>
    </w:pPr>
    <w:rPr>
      <w:rFonts w:ascii="Inter ExtraBold" w:cs="Inter ExtraBold" w:eastAsia="Inter ExtraBold" w:hAnsi="Inter ExtraBold"/>
      <w:sz w:val="64"/>
      <w:szCs w:val="64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Inter SemiBold" w:cs="Inter SemiBold" w:eastAsia="Inter SemiBold" w:hAnsi="Inter SemiBold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Inter SemiBold" w:cs="Inter SemiBold" w:eastAsia="Inter SemiBold" w:hAnsi="Inter SemiBold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Inter SemiBold" w:cs="Inter SemiBold" w:eastAsia="Inter SemiBold" w:hAnsi="Inter SemiBold"/>
      <w:shd w:fill="ebe9ec" w:val="clear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400" w:lineRule="auto"/>
    </w:pPr>
    <w:rPr>
      <w:rFonts w:ascii="Inter ExtraBold" w:cs="Inter ExtraBold" w:eastAsia="Inter ExtraBold" w:hAnsi="Inter ExtraBold"/>
      <w:sz w:val="64"/>
      <w:szCs w:val="64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Inter SemiBold" w:cs="Inter SemiBold" w:eastAsia="Inter SemiBold" w:hAnsi="Inter SemiBold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Inter SemiBold" w:cs="Inter SemiBold" w:eastAsia="Inter SemiBold" w:hAnsi="Inter SemiBold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Inter SemiBold" w:cs="Inter SemiBold" w:eastAsia="Inter SemiBold" w:hAnsi="Inter SemiBold"/>
      <w:shd w:fill="ebe9ec" w:val="clear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400" w:lineRule="auto"/>
    </w:pPr>
    <w:rPr>
      <w:rFonts w:ascii="Inter ExtraBold" w:cs="Inter ExtraBold" w:eastAsia="Inter ExtraBold" w:hAnsi="Inter ExtraBold"/>
      <w:sz w:val="64"/>
      <w:szCs w:val="64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Inter SemiBold" w:cs="Inter SemiBold" w:eastAsia="Inter SemiBold" w:hAnsi="Inter SemiBold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Inter SemiBold" w:cs="Inter SemiBold" w:eastAsia="Inter SemiBold" w:hAnsi="Inter SemiBold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Inter SemiBold" w:cs="Inter SemiBold" w:eastAsia="Inter SemiBold" w:hAnsi="Inter SemiBold"/>
      <w:shd w:fill="ebe9ec" w:val="clear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400" w:lineRule="auto"/>
    </w:pPr>
    <w:rPr>
      <w:rFonts w:ascii="Inter ExtraBold" w:cs="Inter ExtraBold" w:eastAsia="Inter ExtraBold" w:hAnsi="Inter ExtraBold"/>
      <w:sz w:val="64"/>
      <w:szCs w:val="64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Inter SemiBold" w:cs="Inter SemiBold" w:eastAsia="Inter SemiBold" w:hAnsi="Inter SemiBold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Inter SemiBold" w:cs="Inter SemiBold" w:eastAsia="Inter SemiBold" w:hAnsi="Inter SemiBold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Inter SemiBold" w:cs="Inter SemiBold" w:eastAsia="Inter SemiBold" w:hAnsi="Inter SemiBold"/>
      <w:shd w:fill="ebe9ec" w:val="clear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400" w:lineRule="auto"/>
    </w:pPr>
    <w:rPr>
      <w:rFonts w:ascii="Inter ExtraBold" w:cs="Inter ExtraBold" w:eastAsia="Inter ExtraBold" w:hAnsi="Inter ExtraBold"/>
      <w:sz w:val="64"/>
      <w:szCs w:val="64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Inter SemiBold" w:cs="Inter SemiBold" w:eastAsia="Inter SemiBold" w:hAnsi="Inter SemiBold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Inter SemiBold" w:cs="Inter SemiBold" w:eastAsia="Inter SemiBold" w:hAnsi="Inter SemiBold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Inter SemiBold" w:cs="Inter SemiBold" w:eastAsia="Inter SemiBold" w:hAnsi="Inter SemiBold"/>
      <w:shd w:fill="ebe9ec" w:val="clear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400" w:lineRule="auto"/>
    </w:pPr>
    <w:rPr>
      <w:rFonts w:ascii="Inter ExtraBold" w:cs="Inter ExtraBold" w:eastAsia="Inter ExtraBold" w:hAnsi="Inter ExtraBold"/>
      <w:sz w:val="64"/>
      <w:szCs w:val="64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Inter SemiBold" w:cs="Inter SemiBold" w:eastAsia="Inter SemiBold" w:hAnsi="Inter SemiBold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Inter SemiBold" w:cs="Inter SemiBold" w:eastAsia="Inter SemiBold" w:hAnsi="Inter SemiBold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Inter SemiBold" w:cs="Inter SemiBold" w:eastAsia="Inter SemiBold" w:hAnsi="Inter SemiBold"/>
      <w:shd w:fill="ebe9ec" w:val="clear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400" w:lineRule="auto"/>
    </w:pPr>
    <w:rPr>
      <w:rFonts w:ascii="Inter ExtraBold" w:cs="Inter ExtraBold" w:eastAsia="Inter ExtraBold" w:hAnsi="Inter ExtraBold"/>
      <w:sz w:val="64"/>
      <w:szCs w:val="64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Inter SemiBold" w:cs="Inter SemiBold" w:eastAsia="Inter SemiBold" w:hAnsi="Inter SemiBold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Inter SemiBold" w:cs="Inter SemiBold" w:eastAsia="Inter SemiBold" w:hAnsi="Inter SemiBold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Inter SemiBold" w:cs="Inter SemiBold" w:eastAsia="Inter SemiBold" w:hAnsi="Inter SemiBold"/>
      <w:shd w:fill="ebe9ec" w:val="clear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400" w:lineRule="auto"/>
    </w:pPr>
    <w:rPr>
      <w:rFonts w:ascii="Inter ExtraBold" w:cs="Inter ExtraBold" w:eastAsia="Inter ExtraBold" w:hAnsi="Inter ExtraBold"/>
      <w:sz w:val="64"/>
      <w:szCs w:val="64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Inter SemiBold" w:cs="Inter SemiBold" w:eastAsia="Inter SemiBold" w:hAnsi="Inter SemiBold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Inter SemiBold" w:cs="Inter SemiBold" w:eastAsia="Inter SemiBold" w:hAnsi="Inter SemiBold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Inter SemiBold" w:cs="Inter SemiBold" w:eastAsia="Inter SemiBold" w:hAnsi="Inter SemiBold"/>
      <w:shd w:fill="ebe9ec" w:val="clear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400" w:lineRule="auto"/>
    </w:pPr>
    <w:rPr>
      <w:rFonts w:ascii="Inter ExtraBold" w:cs="Inter ExtraBold" w:eastAsia="Inter ExtraBold" w:hAnsi="Inter ExtraBold"/>
      <w:sz w:val="64"/>
      <w:szCs w:val="64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Inter SemiBold" w:cs="Inter SemiBold" w:eastAsia="Inter SemiBold" w:hAnsi="Inter SemiBold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Inter SemiBold" w:cs="Inter SemiBold" w:eastAsia="Inter SemiBold" w:hAnsi="Inter SemiBold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Inter SemiBold" w:cs="Inter SemiBold" w:eastAsia="Inter SemiBold" w:hAnsi="Inter SemiBold"/>
      <w:shd w:fill="ebe9ec" w:val="clear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400" w:lineRule="auto"/>
    </w:pPr>
    <w:rPr>
      <w:rFonts w:ascii="Inter ExtraBold" w:cs="Inter ExtraBold" w:eastAsia="Inter ExtraBold" w:hAnsi="Inter ExtraBold"/>
      <w:sz w:val="64"/>
      <w:szCs w:val="64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Inter SemiBold" w:cs="Inter SemiBold" w:eastAsia="Inter SemiBold" w:hAnsi="Inter SemiBold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Inter SemiBold" w:cs="Inter SemiBold" w:eastAsia="Inter SemiBold" w:hAnsi="Inter SemiBold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Inter SemiBold" w:cs="Inter SemiBold" w:eastAsia="Inter SemiBold" w:hAnsi="Inter SemiBold"/>
      <w:shd w:fill="ebe9ec" w:val="clear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400" w:lineRule="auto"/>
    </w:pPr>
    <w:rPr>
      <w:rFonts w:ascii="Inter ExtraBold" w:cs="Inter ExtraBold" w:eastAsia="Inter ExtraBold" w:hAnsi="Inter ExtraBold"/>
      <w:sz w:val="64"/>
      <w:szCs w:val="64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lineRule="auto"/>
    </w:pPr>
    <w:rPr>
      <w:rFonts w:ascii="Inter Light" w:cs="Inter Light" w:eastAsia="Inter Light" w:hAnsi="Inter Light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lineRule="auto"/>
    </w:pPr>
    <w:rPr>
      <w:rFonts w:ascii="Inter Light" w:cs="Inter Light" w:eastAsia="Inter Light" w:hAnsi="Inter Light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200" w:lineRule="auto"/>
    </w:pPr>
    <w:rPr>
      <w:rFonts w:ascii="Inter Light" w:cs="Inter Light" w:eastAsia="Inter Light" w:hAnsi="Inter Light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/>
    <w:rPr>
      <w:rFonts w:ascii="Arial" w:cs="Arial" w:eastAsia="Arial" w:hAnsi="Arial"/>
      <w:b w:val="0"/>
      <w:i w:val="0"/>
      <w:color w:val="00000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>
        <w:b w:val="0"/>
        <w:i w:val="0"/>
      </w:rPr>
      <w:tcPr/>
    </w:tblStylePr>
    <w:tblStylePr w:type="band1Vert">
      <w:pPr/>
      <w:rPr>
        <w:b w:val="0"/>
        <w:i w:val="0"/>
      </w:rPr>
      <w:tcPr/>
    </w:tblStylePr>
    <w:tblStylePr w:type="band2Horz">
      <w:pPr/>
      <w:rPr>
        <w:b w:val="0"/>
        <w:i w:val="0"/>
      </w:rPr>
      <w:tcPr/>
    </w:tblStylePr>
    <w:tblStylePr w:type="band2Vert">
      <w:pPr/>
      <w:rPr>
        <w:b w:val="0"/>
        <w:i w:val="0"/>
      </w:rPr>
      <w:tcPr/>
    </w:tblStylePr>
    <w:tblStylePr w:type="firstCol">
      <w:pPr/>
      <w:rPr>
        <w:b w:val="0"/>
        <w:i w:val="0"/>
      </w:rPr>
      <w:tcPr/>
    </w:tblStylePr>
    <w:tblStylePr w:type="firstRow">
      <w:pPr/>
      <w:rPr>
        <w:b w:val="0"/>
        <w:i w:val="0"/>
      </w:rPr>
      <w:tcPr/>
    </w:tblStylePr>
    <w:tblStylePr w:type="lastCol">
      <w:pPr/>
      <w:rPr>
        <w:b w:val="0"/>
        <w:i w:val="0"/>
      </w:rPr>
      <w:tcPr/>
    </w:tblStylePr>
    <w:tblStylePr w:type="lastRow">
      <w:pPr/>
      <w:rPr>
        <w:b w:val="0"/>
        <w:i w:val="0"/>
      </w:rPr>
      <w:tcPr/>
    </w:tblStylePr>
    <w:tblStylePr w:type="neCell">
      <w:pPr/>
      <w:rPr>
        <w:b w:val="0"/>
        <w:i w:val="0"/>
      </w:rPr>
      <w:tcPr/>
    </w:tblStylePr>
    <w:tblStylePr w:type="nwCell">
      <w:pPr/>
      <w:rPr>
        <w:b w:val="0"/>
        <w:i w:val="0"/>
      </w:rPr>
      <w:tcPr/>
    </w:tblStylePr>
    <w:tblStylePr w:type="seCell">
      <w:pPr/>
      <w:rPr>
        <w:b w:val="0"/>
        <w:i w:val="0"/>
      </w:rPr>
      <w:tcPr/>
    </w:tblStylePr>
    <w:tblStylePr w:type="swCell">
      <w:pPr/>
      <w:rPr>
        <w:b w:val="0"/>
        <w:i w:val="0"/>
      </w:rPr>
      <w:tcPr/>
    </w:tblStylePr>
  </w:style>
  <w:style w:type="table" w:styleId="Table8">
    <w:basedOn w:val="TableNormal"/>
    <w:pPr/>
    <w:rPr>
      <w:rFonts w:ascii="Arial" w:cs="Arial" w:eastAsia="Arial" w:hAnsi="Arial"/>
      <w:b w:val="0"/>
      <w:i w:val="0"/>
      <w:color w:val="00000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>
        <w:b w:val="0"/>
        <w:i w:val="0"/>
      </w:rPr>
      <w:tcPr/>
    </w:tblStylePr>
    <w:tblStylePr w:type="band1Vert">
      <w:pPr/>
      <w:rPr>
        <w:b w:val="0"/>
        <w:i w:val="0"/>
      </w:rPr>
      <w:tcPr/>
    </w:tblStylePr>
    <w:tblStylePr w:type="band2Horz">
      <w:pPr/>
      <w:rPr>
        <w:b w:val="0"/>
        <w:i w:val="0"/>
      </w:rPr>
      <w:tcPr/>
    </w:tblStylePr>
    <w:tblStylePr w:type="band2Vert">
      <w:pPr/>
      <w:rPr>
        <w:b w:val="0"/>
        <w:i w:val="0"/>
      </w:rPr>
      <w:tcPr/>
    </w:tblStylePr>
    <w:tblStylePr w:type="firstCol">
      <w:pPr/>
      <w:rPr>
        <w:b w:val="0"/>
        <w:i w:val="0"/>
      </w:rPr>
      <w:tcPr/>
    </w:tblStylePr>
    <w:tblStylePr w:type="firstRow">
      <w:pPr/>
      <w:rPr>
        <w:b w:val="0"/>
        <w:i w:val="0"/>
      </w:rPr>
      <w:tcPr/>
    </w:tblStylePr>
    <w:tblStylePr w:type="lastCol">
      <w:pPr/>
      <w:rPr>
        <w:b w:val="0"/>
        <w:i w:val="0"/>
      </w:rPr>
      <w:tcPr/>
    </w:tblStylePr>
    <w:tblStylePr w:type="lastRow">
      <w:pPr/>
      <w:rPr>
        <w:b w:val="0"/>
        <w:i w:val="0"/>
      </w:rPr>
      <w:tcPr/>
    </w:tblStylePr>
    <w:tblStylePr w:type="neCell">
      <w:pPr/>
      <w:rPr>
        <w:b w:val="0"/>
        <w:i w:val="0"/>
      </w:rPr>
      <w:tcPr/>
    </w:tblStylePr>
    <w:tblStylePr w:type="nwCell">
      <w:pPr/>
      <w:rPr>
        <w:b w:val="0"/>
        <w:i w:val="0"/>
      </w:rPr>
      <w:tcPr/>
    </w:tblStylePr>
    <w:tblStylePr w:type="seCell">
      <w:pPr/>
      <w:rPr>
        <w:b w:val="0"/>
        <w:i w:val="0"/>
      </w:rPr>
      <w:tcPr/>
    </w:tblStylePr>
    <w:tblStylePr w:type="swCell">
      <w:pPr/>
      <w:rPr>
        <w:b w:val="0"/>
        <w:i w:val="0"/>
      </w:rPr>
      <w:tcPr/>
    </w:tblStylePr>
  </w:style>
  <w:style w:type="table" w:styleId="Table9">
    <w:basedOn w:val="TableNormal"/>
    <w:pPr/>
    <w:rPr>
      <w:rFonts w:ascii="Arial" w:cs="Arial" w:eastAsia="Arial" w:hAnsi="Arial"/>
      <w:b w:val="0"/>
      <w:i w:val="0"/>
      <w:color w:val="00000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>
        <w:b w:val="0"/>
        <w:i w:val="0"/>
      </w:rPr>
      <w:tcPr/>
    </w:tblStylePr>
    <w:tblStylePr w:type="band1Vert">
      <w:pPr/>
      <w:rPr>
        <w:b w:val="0"/>
        <w:i w:val="0"/>
      </w:rPr>
      <w:tcPr/>
    </w:tblStylePr>
    <w:tblStylePr w:type="band2Horz">
      <w:pPr/>
      <w:rPr>
        <w:b w:val="0"/>
        <w:i w:val="0"/>
      </w:rPr>
      <w:tcPr/>
    </w:tblStylePr>
    <w:tblStylePr w:type="band2Vert">
      <w:pPr/>
      <w:rPr>
        <w:b w:val="0"/>
        <w:i w:val="0"/>
      </w:rPr>
      <w:tcPr/>
    </w:tblStylePr>
    <w:tblStylePr w:type="firstCol">
      <w:pPr/>
      <w:rPr>
        <w:b w:val="0"/>
        <w:i w:val="0"/>
      </w:rPr>
      <w:tcPr/>
    </w:tblStylePr>
    <w:tblStylePr w:type="firstRow">
      <w:pPr/>
      <w:rPr>
        <w:b w:val="0"/>
        <w:i w:val="0"/>
      </w:rPr>
      <w:tcPr/>
    </w:tblStylePr>
    <w:tblStylePr w:type="lastCol">
      <w:pPr/>
      <w:rPr>
        <w:b w:val="0"/>
        <w:i w:val="0"/>
      </w:rPr>
      <w:tcPr/>
    </w:tblStylePr>
    <w:tblStylePr w:type="lastRow">
      <w:pPr/>
      <w:rPr>
        <w:b w:val="0"/>
        <w:i w:val="0"/>
      </w:rPr>
      <w:tcPr/>
    </w:tblStylePr>
    <w:tblStylePr w:type="neCell">
      <w:pPr/>
      <w:rPr>
        <w:b w:val="0"/>
        <w:i w:val="0"/>
      </w:rPr>
      <w:tcPr/>
    </w:tblStylePr>
    <w:tblStylePr w:type="nwCell">
      <w:pPr/>
      <w:rPr>
        <w:b w:val="0"/>
        <w:i w:val="0"/>
      </w:rPr>
      <w:tcPr/>
    </w:tblStylePr>
    <w:tblStylePr w:type="seCell">
      <w:pPr/>
      <w:rPr>
        <w:b w:val="0"/>
        <w:i w:val="0"/>
      </w:rPr>
      <w:tcPr/>
    </w:tblStylePr>
    <w:tblStylePr w:type="swCell">
      <w:pPr/>
      <w:rPr>
        <w:b w:val="0"/>
        <w:i w:val="0"/>
      </w:rPr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200" w:lineRule="auto"/>
    </w:pPr>
    <w:rPr>
      <w:rFonts w:ascii="Inter Light" w:cs="Inter Light" w:eastAsia="Inter Light" w:hAnsi="Inter Light"/>
      <w:sz w:val="28"/>
      <w:szCs w:val="28"/>
    </w:rPr>
  </w:style>
  <w:style w:type="table" w:styleId="Table1">
    <w:basedOn w:val="TableNormal"/>
    <w:rPr>
      <w:rFonts w:ascii="Arial" w:cs="Arial" w:eastAsia="Arial" w:hAnsi="Arial"/>
      <w:b w:val="0"/>
      <w:i w:val="0"/>
      <w:color w:val="00000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rPr>
      <w:rFonts w:ascii="Arial" w:cs="Arial" w:eastAsia="Arial" w:hAnsi="Arial"/>
      <w:b w:val="0"/>
      <w:i w:val="0"/>
      <w:color w:val="00000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rPr>
      <w:rFonts w:ascii="Arial" w:cs="Arial" w:eastAsia="Arial" w:hAnsi="Arial"/>
      <w:b w:val="0"/>
      <w:i w:val="0"/>
      <w:color w:val="00000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rPr>
      <w:rFonts w:ascii="Arial" w:cs="Arial" w:eastAsia="Arial" w:hAnsi="Arial"/>
      <w:b w:val="0"/>
      <w:i w:val="0"/>
      <w:color w:val="00000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rPr>
      <w:rFonts w:ascii="Arial" w:cs="Arial" w:eastAsia="Arial" w:hAnsi="Arial"/>
      <w:b w:val="0"/>
      <w:i w:val="0"/>
      <w:color w:val="00000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rPr>
      <w:rFonts w:ascii="Arial" w:cs="Arial" w:eastAsia="Arial" w:hAnsi="Arial"/>
      <w:b w:val="0"/>
      <w:i w:val="0"/>
      <w:color w:val="00000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200" w:lineRule="auto"/>
    </w:pPr>
    <w:rPr>
      <w:rFonts w:ascii="Inter Light" w:cs="Inter Light" w:eastAsia="Inter Light" w:hAnsi="Inter Light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rPr>
      <w:rFonts w:ascii="Arial" w:cs="Arial" w:eastAsia="Arial" w:hAnsi="Arial"/>
      <w:b w:val="0"/>
      <w:i w:val="0"/>
      <w:color w:val="00000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rPr>
      <w:rFonts w:ascii="Arial" w:cs="Arial" w:eastAsia="Arial" w:hAnsi="Arial"/>
      <w:b w:val="0"/>
      <w:i w:val="0"/>
      <w:color w:val="00000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rPr>
      <w:rFonts w:ascii="Arial" w:cs="Arial" w:eastAsia="Arial" w:hAnsi="Arial"/>
      <w:b w:val="0"/>
      <w:i w:val="0"/>
      <w:color w:val="00000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200" w:lineRule="auto"/>
    </w:pPr>
    <w:rPr>
      <w:rFonts w:ascii="Inter Light" w:cs="Inter Light" w:eastAsia="Inter Light" w:hAnsi="Inter Light"/>
      <w:sz w:val="28"/>
      <w:szCs w:val="28"/>
    </w:rPr>
  </w:style>
  <w:style w:type="table" w:styleId="Table1">
    <w:basedOn w:val="TableNormal"/>
    <w:rPr>
      <w:rFonts w:ascii="Arial" w:cs="Arial" w:eastAsia="Arial" w:hAnsi="Arial"/>
      <w:b w:val="0"/>
      <w:i w:val="0"/>
      <w:color w:val="00000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200" w:lineRule="auto"/>
    </w:pPr>
    <w:rPr>
      <w:rFonts w:ascii="Inter Light" w:cs="Inter Light" w:eastAsia="Inter Light" w:hAnsi="Inter Light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2f2f2" w:val="clear"/>
    </w:tc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2f2f2" w:val="clear"/>
    </w:tc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2f2f2" w:val="clear"/>
    </w:tc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200" w:lineRule="auto"/>
    </w:pPr>
    <w:rPr>
      <w:rFonts w:ascii="Inter Light" w:cs="Inter Light" w:eastAsia="Inter Light" w:hAnsi="Inter Light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lineRule="auto"/>
    </w:pPr>
    <w:rPr>
      <w:rFonts w:ascii="Inter Light" w:cs="Inter Light" w:eastAsia="Inter Light" w:hAnsi="Inter Light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200" w:lineRule="auto"/>
    </w:pPr>
    <w:rPr>
      <w:rFonts w:ascii="Inter Light" w:cs="Inter Light" w:eastAsia="Inter Light" w:hAnsi="Inter Light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200" w:lineRule="auto"/>
    </w:pPr>
    <w:rPr>
      <w:rFonts w:ascii="Inter Light" w:cs="Inter Light" w:eastAsia="Inter Light" w:hAnsi="Inter Light"/>
      <w:sz w:val="28"/>
      <w:szCs w:val="28"/>
    </w:rPr>
  </w:style>
  <w:style w:type="table" w:styleId="Table1">
    <w:basedOn w:val="TableNormal"/>
    <w:rPr>
      <w:rFonts w:ascii="Arial" w:cs="Arial" w:eastAsia="Arial" w:hAnsi="Arial"/>
      <w:b w:val="0"/>
      <w:i w:val="0"/>
      <w:color w:val="00000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rPr>
      <w:rFonts w:ascii="Arial" w:cs="Arial" w:eastAsia="Arial" w:hAnsi="Arial"/>
      <w:b w:val="0"/>
      <w:i w:val="0"/>
      <w:color w:val="00000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rPr>
      <w:rFonts w:ascii="Arial" w:cs="Arial" w:eastAsia="Arial" w:hAnsi="Arial"/>
      <w:b w:val="0"/>
      <w:i w:val="0"/>
      <w:color w:val="00000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rPr>
      <w:rFonts w:ascii="Arial" w:cs="Arial" w:eastAsia="Arial" w:hAnsi="Arial"/>
      <w:b w:val="0"/>
      <w:i w:val="0"/>
      <w:color w:val="00000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rPr>
      <w:rFonts w:ascii="Arial" w:cs="Arial" w:eastAsia="Arial" w:hAnsi="Arial"/>
      <w:b w:val="0"/>
      <w:i w:val="0"/>
      <w:color w:val="00000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rPr>
      <w:rFonts w:ascii="Arial" w:cs="Arial" w:eastAsia="Arial" w:hAnsi="Arial"/>
      <w:b w:val="0"/>
      <w:i w:val="0"/>
      <w:color w:val="00000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rPr>
      <w:rFonts w:ascii="Arial" w:cs="Arial" w:eastAsia="Arial" w:hAnsi="Arial"/>
      <w:b w:val="0"/>
      <w:i w:val="0"/>
      <w:color w:val="00000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youtu.be/So4V1FH_g4A" TargetMode="External"/><Relationship Id="rId22" Type="http://schemas.openxmlformats.org/officeDocument/2006/relationships/image" Target="media/image8.png"/><Relationship Id="rId21" Type="http://schemas.openxmlformats.org/officeDocument/2006/relationships/hyperlink" Target="https://docs.google.com/document/d/1PQ-9mlt4y09uIx59FFcn0MUpVbDqYLbU/edit?usp=sharing&amp;ouid=107754327659263796384&amp;rtpof=true&amp;sd=true" TargetMode="External"/><Relationship Id="rId24" Type="http://schemas.openxmlformats.org/officeDocument/2006/relationships/image" Target="media/image2.png"/><Relationship Id="rId23" Type="http://schemas.openxmlformats.org/officeDocument/2006/relationships/hyperlink" Target="https://docs.google.com/document/d/1Oa8Evtc2gHokgQk1BtRvQya_kd-3azFY/edit?usp=sharing&amp;ouid=100957054197686802986&amp;rtpof=true&amp;sd=tru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26" Type="http://schemas.openxmlformats.org/officeDocument/2006/relationships/header" Target="header1.xml"/><Relationship Id="rId25" Type="http://schemas.openxmlformats.org/officeDocument/2006/relationships/header" Target="header2.xml"/><Relationship Id="rId28" Type="http://schemas.openxmlformats.org/officeDocument/2006/relationships/footer" Target="footer1.xml"/><Relationship Id="rId27" Type="http://schemas.openxmlformats.org/officeDocument/2006/relationships/footer" Target="footer2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openxmlformats.org/officeDocument/2006/relationships/image" Target="media/image9.png"/><Relationship Id="rId11" Type="http://schemas.openxmlformats.org/officeDocument/2006/relationships/hyperlink" Target="https://youtu.be/SYWJjhgYrEs" TargetMode="External"/><Relationship Id="rId10" Type="http://schemas.openxmlformats.org/officeDocument/2006/relationships/image" Target="media/image11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5" Type="http://schemas.openxmlformats.org/officeDocument/2006/relationships/image" Target="media/image3.png"/><Relationship Id="rId14" Type="http://schemas.openxmlformats.org/officeDocument/2006/relationships/hyperlink" Target="https://youtu.be/vJM4DCFQYxc" TargetMode="External"/><Relationship Id="rId17" Type="http://schemas.openxmlformats.org/officeDocument/2006/relationships/image" Target="media/image10.png"/><Relationship Id="rId16" Type="http://schemas.openxmlformats.org/officeDocument/2006/relationships/hyperlink" Target="https://docs.google.com/document/d/1GZlot3hBhOmK_v3sj09lbbHyLncGQaCnaTv2LuZzOMI/edit?usp=sharing" TargetMode="External"/><Relationship Id="rId19" Type="http://schemas.openxmlformats.org/officeDocument/2006/relationships/hyperlink" Target="https://sourceforge.net/projects/testlink/" TargetMode="External"/><Relationship Id="rId18" Type="http://schemas.openxmlformats.org/officeDocument/2006/relationships/hyperlink" Target="https://sourceforge.net/projects/xampp/files/XAMPP%20Windows/5.6.36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Light-regular.ttf"/><Relationship Id="rId4" Type="http://schemas.openxmlformats.org/officeDocument/2006/relationships/font" Target="fonts/InterLight-bold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ExtraBold-bold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/Relationships>
</file>

<file path=word/_rels/footnotes.xml.rels><?xml version="1.0" encoding="UTF-8" standalone="yes"?><Relationships xmlns="http://schemas.openxmlformats.org/package/2006/relationships"><Relationship Id="rId1" Type="http://schemas.openxmlformats.org/officeDocument/2006/relationships/hyperlink" Target="https://es.linkedin.com/learning/fundamentos-de-la-gestion-de-proyectos-calidad/las-herramientas-de-las-pruebas-de-software#:~:text=Las%20herramientas%20de%20gesti%C3%B3n%20de,de%20c%C3%A1lculo%20puede%20ser%20suficiente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QKJ1dSjCbjMQgi2/GbKHePNiDng==">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