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相频特性：输入信号与输出信号的相角差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相频特性曲线：相角差与频率之间的关系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正弦输入信号的响应也是正弦信号，频率与输入信号相同。不同的是相位与幅值。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幅频响应：输入信号幅度固定，输出信号的幅度随频率变化而变化的规律。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</w:t>
      </w:r>
      <w:bookmarkStart w:id="0" w:name="_GoBack"/>
      <w:bookmarkEnd w:id="0"/>
      <w:r>
        <w:rPr>
          <w:rFonts w:hint="eastAsia"/>
          <w:lang w:val="en-US" w:eastAsia="zh-CN"/>
        </w:rPr>
        <w:t>率稳定度：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实际工作频率与标准频率的差值/工作频率f0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点频测量：点频测量网络频率特性的原理就是“逐点”测量幅频特性或相频特性。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电压增益: 电压增益表示的是放大电路对输入信号的放大能力，G</w:t>
      </w:r>
      <w:r>
        <w:rPr>
          <w:rFonts w:hint="eastAsia"/>
          <w:position w:val="-10"/>
          <w:lang w:val="en-US" w:eastAsia="zh-CN"/>
        </w:rPr>
        <w:object>
          <v:shape id="_x0000_i1030" o:spt="75" alt="" type="#_x0000_t75" style="height:17pt;width:1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扫频测量：扫频测量的原理就是在测量的过程中，使信号源输出信号的频率按特定的规律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自动连续并且周期性重复，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C7540"/>
    <w:rsid w:val="279326B3"/>
    <w:rsid w:val="3413124F"/>
    <w:rsid w:val="3A1C3E36"/>
    <w:rsid w:val="48CE43DA"/>
    <w:rsid w:val="4CDF4716"/>
    <w:rsid w:val="55342AB0"/>
    <w:rsid w:val="5BA07AF7"/>
    <w:rsid w:val="622254C9"/>
    <w:rsid w:val="71893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bixiaopeng</dc:creator>
  <cp:lastModifiedBy>bixiaopeng</cp:lastModifiedBy>
  <dcterms:modified xsi:type="dcterms:W3CDTF">2017-07-24T12:45:54Z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