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1D6A5" w14:textId="77777777" w:rsidR="00ED0E15" w:rsidRPr="00ED0E15" w:rsidRDefault="00ED0E15" w:rsidP="00ED0E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D0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Power Method</w:t>
      </w:r>
    </w:p>
    <w:p w14:paraId="7D447BBD" w14:textId="77777777" w:rsidR="00ED0E15" w:rsidRPr="00ED0E15" w:rsidRDefault="00ED0E15" w:rsidP="00ED0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t>The power method, described in Algorithm </w:t>
      </w:r>
      <w:hyperlink r:id="rId4" w:anchor="sympower" w:history="1">
        <w:r w:rsidRPr="00ED0E1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4.1</w:t>
        </w:r>
      </w:hyperlink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t>, can be used to solve the NHEP without any apparent change.</w:t>
      </w:r>
    </w:p>
    <w:p w14:paraId="474BEEFB" w14:textId="063428EA" w:rsidR="00ED0E15" w:rsidRPr="00ED0E15" w:rsidRDefault="00ED0E15" w:rsidP="00ED0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D0E1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493B39C" wp14:editId="374C53B5">
            <wp:extent cx="5695950" cy="1377950"/>
            <wp:effectExtent l="0" t="0" r="0" b="0"/>
            <wp:docPr id="6" name="Picture 6" descr="\begin{algorithm}{The Power Method for the&#10;Computation of $\lambda_{\max}(A)$} ...&#10;...\\&#10;(4) \&gt; \&gt; \&gt; Else $z := y /\Vert y\Vert _2$.&#10;\end{tabbing}}&#10;\end{algorith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algorithm}{The Power Method for the&#10;Computation of $\lambda_{\max}(A)$} ...&#10;...\\&#10;(4) \&gt; \&gt; \&gt; Else $z := y /\Vert y\Vert _2$.&#10;\end{tabbing}}&#10;\end{algorithm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Under conditions </w:t>
      </w:r>
      <w:proofErr w:type="gramStart"/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t>similar to</w:t>
      </w:r>
      <w:proofErr w:type="gramEnd"/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those in the Hermitian case, the power method for the non-Hermitian matrix </w:t>
      </w:r>
      <w:r w:rsidRPr="00ED0E1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15E4495" wp14:editId="2A7507E3">
            <wp:extent cx="152400" cy="133350"/>
            <wp:effectExtent l="0" t="0" r="0" b="0"/>
            <wp:docPr id="5" name="Picture 5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A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t> converges to </w:t>
      </w:r>
      <w:r w:rsidRPr="00ED0E1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879EAF6" wp14:editId="38AD4CDB">
            <wp:extent cx="590550" cy="298450"/>
            <wp:effectExtent l="0" t="0" r="0" b="0"/>
            <wp:docPr id="4" name="Picture 4" descr="$\lambda_{\max}(A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lambda_{\max}(A)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t>, the largest eigenvalue in magnitude. The convergence rate depends on the ratio </w:t>
      </w:r>
      <w:r w:rsidRPr="00ED0E1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837A953" wp14:editId="31A8489F">
            <wp:extent cx="679450" cy="298450"/>
            <wp:effectExtent l="0" t="0" r="6350" b="0"/>
            <wp:docPr id="3" name="Picture 3" descr="$\vert \lambda_2 / \lambda_{\max}\ver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\vert \lambda_2 / \lambda_{\max}\vert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t>, where </w:t>
      </w:r>
      <w:r w:rsidRPr="00ED0E1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A679357" wp14:editId="1A951395">
            <wp:extent cx="203200" cy="279400"/>
            <wp:effectExtent l="0" t="0" r="6350" b="0"/>
            <wp:docPr id="2" name="Picture 2" descr="$\lambda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\lambda_2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second largest eigenvalue of </w:t>
      </w:r>
      <w:r w:rsidRPr="00ED0E1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28C67AA" wp14:editId="493A0E57">
            <wp:extent cx="152400" cy="133350"/>
            <wp:effectExtent l="0" t="0" r="0" b="0"/>
            <wp:docPr id="1" name="Picture 1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A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t> in magnitude. For detailed discussions of the power method, see Wilkinson [</w:t>
      </w:r>
      <w:hyperlink r:id="rId10" w:anchor="wilk65" w:history="1">
        <w:r w:rsidRPr="00ED0E1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457</w:t>
        </w:r>
      </w:hyperlink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t>], Golub and Van Loan [</w:t>
      </w:r>
      <w:hyperlink r:id="rId11" w:anchor="golo96" w:history="1">
        <w:r w:rsidRPr="00ED0E1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198</w:t>
        </w:r>
      </w:hyperlink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], and </w:t>
      </w:r>
      <w:proofErr w:type="spellStart"/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t>Demmel</w:t>
      </w:r>
      <w:proofErr w:type="spellEnd"/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t> [</w:t>
      </w:r>
      <w:hyperlink r:id="rId12" w:anchor="demmelbook" w:history="1">
        <w:r w:rsidRPr="00ED0E1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114</w:t>
        </w:r>
      </w:hyperlink>
      <w:r w:rsidRPr="00ED0E15">
        <w:rPr>
          <w:rFonts w:ascii="Times New Roman" w:eastAsia="Times New Roman" w:hAnsi="Times New Roman" w:cs="Times New Roman"/>
          <w:color w:val="000000"/>
          <w:sz w:val="27"/>
          <w:szCs w:val="27"/>
        </w:rPr>
        <w:t>].</w:t>
      </w:r>
    </w:p>
    <w:p w14:paraId="654D5575" w14:textId="77777777" w:rsidR="00ED0E15" w:rsidRPr="00ED0E15" w:rsidRDefault="00ED0E15" w:rsidP="00ED0E15"/>
    <w:sectPr w:rsidR="00ED0E15" w:rsidRPr="00ED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15"/>
    <w:rsid w:val="00E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F104"/>
  <w15:chartTrackingRefBased/>
  <w15:docId w15:val="{73E290DF-7A83-4B79-A638-DCFE911D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0E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E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D0E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netlib.org/utk/people/JackDongarra/etemplates/node42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netlib.org/utk/people/JackDongarra/etemplates/node421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netlib.org/utk/people/JackDongarra/etemplates/node421.html" TargetMode="External"/><Relationship Id="rId4" Type="http://schemas.openxmlformats.org/officeDocument/2006/relationships/hyperlink" Target="http://www.netlib.org/utk/people/JackDongarra/etemplates/node95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 Papkov</dc:creator>
  <cp:keywords/>
  <dc:description/>
  <cp:lastModifiedBy>Zachar Papkov</cp:lastModifiedBy>
  <cp:revision>1</cp:revision>
  <dcterms:created xsi:type="dcterms:W3CDTF">2020-05-27T08:02:00Z</dcterms:created>
  <dcterms:modified xsi:type="dcterms:W3CDTF">2020-05-27T08:04:00Z</dcterms:modified>
</cp:coreProperties>
</file>