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BLUEPRINT &amp; DEEP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Lebenslauf-Builder SaaS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5DADE2"/>
          <w:sz w:val="28"/>
          <w:szCs w:val="28"/>
        </w:rPr>
        <w:t xml:space="preserve">pentru Piata Muncii din Germania</w:t>
      </w:r>
    </w:p>
    <w:p>
      <w:pPr>
        <w:pBdr>
          <w:bottom w:val="single" w:color="2E86C1" w:sz="6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Bazat pe analiza Novoresume.com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Versiune: 1.0 | Data: Martie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Document Confidential - Uz Intern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Cuprins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Acest document prezinta analiza completa a platformei Novoresume.com si blueprint-ul tehnic pentru constructia unei platforme identice (Lebenslauf-Builder) dedicata exclusiv pietei muncii din Germania. Proiectul presupune adaptarea completa la cerintele legale germane (DSGVO/GDPR, BDSG, TTDSG, TMG), integrarea cu standardele locale de CV (Lebenslauf cu fotografie, format tabelar german), si implementarea unui sistem de plata conform reglementarilor 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Platforma va fi construita pe Django + HTMX cu un editor de CV/Lebenslauf in timp real, dashboard-uri complete pentru utilizatori, sistem de subscriptii/plati prin Stripe, blog SEO-optimizat, si un framework legal complet pentru piata germana.</w:t>
      </w:r>
    </w:p>
    <w:p>
      <w:pPr>
        <w:pStyle w:val="Heading2"/>
      </w:pPr>
      <w:r>
        <w:rPr>
          <w:rFonts w:ascii="Arial" w:cs="Arial" w:eastAsia="Arial" w:hAnsi="Arial"/>
        </w:rPr>
        <w:t xml:space="preserve">Diferentiatoare cheie fata de Novoresume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Focus 100% pe piata germana: Lebenslauf cu foto, Bewerbungsschreiben (scrisoare de intentie), Deckblatt (pagina de coperta)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Conformitate nativa DSGVO cu Cookie Consent Banner granular conform TTDSG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Impressum legal complet conform TMG § 5 - obligatoriu in Germania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Integrare cu formatul german de aplicare: Bewerbungsmappe completa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 specifice industriilor germane (Handwerk, IT, Pflege, Ingenieurwesen)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Interfata bilingva DE/EN cu prioritate pe limba germana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Analiza Deep Novoresume.com</w:t>
      </w:r>
    </w:p>
    <w:p>
      <w:pPr>
        <w:pStyle w:val="Heading2"/>
      </w:pPr>
      <w:r>
        <w:rPr>
          <w:rFonts w:ascii="Arial" w:cs="Arial" w:eastAsia="Arial" w:hAnsi="Arial"/>
        </w:rPr>
        <w:t xml:space="preserve">2.1 Structura Site-ului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Novoresume opereaza ca un SaaS freemium cu urmatoarea structura de pagini: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Sectiune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Echivalent German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cu CTA principal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Identic - localizat 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Templates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16+ template-uri (8 free, 8 premium)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Lebenslauf-Vorlagen (cu foto slot)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 Templates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Template-uri CV multi-pagina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Akademischer Lebenslauf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 Letters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Template-uri scrisori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Bewerbungsschreiben + Deckblatt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WYSIWYG builder in-browser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 cu preview PDF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/ Premium (21.99-139.99 USD)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/ Premium (EUR, fara TVA ascuns)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Career Blog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content hub cu categorii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Karriere-Blog cu focus 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Terms, Privacy, Cookie Policy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AGB, Datenschutz, Impressum, Cookie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Modelul de Pricing Novoresume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Novoresume foloseste un model non-subscription (plata unica, fara reinnoire automata):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Gratuit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Nelimitat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pagina, 1 versiune, 3 fonturi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Lunar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21.99 USD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luna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pag, versiuni multiple, 12 fonturi, 74 teme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Trimestrial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39.99 USD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luni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 + Most Popular badge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Anual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139.99 USD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luni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 + Best Value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 importanta: Novoresume subliniaza explicit ca NU exista subscription automat, iar rambursarea e posibila in primele 14 zile (conform dreptului UE de retragere).</w:t>
      </w:r>
    </w:p>
    <w:p>
      <w:pPr>
        <w:pStyle w:val="Heading2"/>
      </w:pPr>
      <w:r>
        <w:rPr>
          <w:rFonts w:ascii="Arial" w:cs="Arial" w:eastAsia="Arial" w:hAnsi="Arial"/>
        </w:rPr>
        <w:t xml:space="preserve">2.3 Stiva Tehnica Estimata Novoresume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Tehnologie Estimata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React/Next.js SPA cu editor canvas-based, CDN via d.novoresume.com (Cloudflare)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API, server-side PDF rendering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MongoDB/PostgreSQL - documente JSON pentru CV-uri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Email/password + Social login (Google, Facebook)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+ PayPal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OpenAI/ChatGPT pentru COACH feature si sugestii continut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CDN/Hosting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(CloudFront CDN) + servere EU pentru GDPR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Transactional emails (Sendgrid/SES), Newsletter system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Arhitectura Backend - Schema Bazei de 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Baza de date este proiectata pe PostgreSQL cu tenant isolation la nivel de user, optimizata pentru Django ORM. Mai jos este schema completa a tabelelor principale:</w:t>
      </w:r>
    </w:p>
    <w:p>
      <w:pPr>
        <w:pStyle w:val="Heading2"/>
      </w:pPr>
      <w:r>
        <w:rPr>
          <w:rFonts w:ascii="Arial" w:cs="Arial" w:eastAsia="Arial" w:hAnsi="Arial"/>
        </w:rPr>
        <w:t xml:space="preserve">3.1 Core Models (Utilizatori &amp; Autentificare)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Model/Tabel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password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AbstractUser Django, email ca username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first_name, last_name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Obligatoriu pentru Impressum si facturare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language_preference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de/en - limba interfata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gdpr_consent_date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consimtamant DSGVO (obligatoriu)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data_deletion_requested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+ timestamp pentru dreptul la stergere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marketing_consent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Consimtamant separat newsletter (opt-in explicit)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UserProfile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phone, address, city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profil pentru Lebenslauf auto-complete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ImageField - esential pentru Lebenslauf german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geburtsdatum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nasterii (standard in CV german)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staatsangehoerigkeit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Cetatenie (frecvent ceruta in Lebenslauf)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familienstand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Stare civila (optional dar frecvent)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Document Models (CV-uri &amp; Scrisori)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(UUID)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Identificator unic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(FK)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Proprietar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doc_type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lebenslauf, bewerbungsschreiben, deckblatt, anschreiben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(FK)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folosit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Numele documentului dat de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content_json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JSONField - intreaga structura CV in format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style_json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JSONField - culori, fonturi, layout preferences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is_premium_features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- contine features premium?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pdf_cache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FileField - PDF generat cached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created/updated_at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slug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Identificare template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modern, klassisch, kreativ, akademisch,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is_premium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- necesita cont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preview_image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template pentru catalog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html_template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HTML/CSS pentru rendering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default_sections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JSONField - sectiuni default ale template-ului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Content JSON Structure (Lebenslauf)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Structura JSON a unui Lebenslauf german stocata in content_json: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personal_data: Vorname, Nachname, Geburtsdatum, Geburtsort, Staatsangehoerigkeit, Familienstand, Foto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berufserfahrung[]: Array de experienta profesionala cu Position, Arbeitgeber, Zeitraum, Beschreibung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ausbildung[]: Array educatie cu Abschluss, Institution, Zeitraum, Note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kenntnisse[]: Skills cu Name, Niveau (Grundkenntnisse/Gut/Sehr gut/Fliessend/Muttersprache)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sprachen[]: Limbi cu Sprache si Niveau conform CEFR (A1-C2)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weiterbildungen[]: Certificari si training-uri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ehrenamt[]: Voluntariat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interessen[]: Hobbies (frecvent in CV german)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unterschrift: Ort, Datum (semnatura digitala - traditional in Lebenslauf)</w:t>
      </w:r>
    </w:p>
    <w:p>
      <w:pPr>
        <w:pStyle w:val="Heading2"/>
      </w:pPr>
      <w:r>
        <w:rPr>
          <w:rFonts w:ascii="Arial" w:cs="Arial" w:eastAsia="Arial" w:hAnsi="Arial"/>
        </w:rPr>
        <w:t xml:space="preserve">3.4 Subscription &amp; Payment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(FK)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One-to-one cu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plan_type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free, monatlich, quartalsweise, jaehrlich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active, expired, cancelled, refunded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start_date / end_date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Perioada activa a planului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stripe_payment_id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plata Stripe pentru referinta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amount_paid_eur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Suma platita in EUR (inclusiv MwSt)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vat_amount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MwSt separat (19% standard 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Numar factura secvential (obligatoriu legal 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refund_eligible_until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limita 14 zile Widerrufsrecht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 (FK)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Legatura la subscriptie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stripe_charge_id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charge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card, paypal, sepa, sofort, giropay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pending, completed, failed, refunded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receipt_url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chitanta/factura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tranzactie (fraud prevention)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(FK)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Factura asociata platii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invoice_pdf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FileField - PDF factura conform GoBD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steuernummer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Numarul fiscal al companiei emitente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ust_id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USt-IdNr. (VAT ID european)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Dashboard-uri - Design Complet</w:t>
      </w:r>
    </w:p>
    <w:p>
      <w:pPr>
        <w:pStyle w:val="Heading2"/>
      </w:pPr>
      <w:r>
        <w:rPr>
          <w:rFonts w:ascii="Arial" w:cs="Arial" w:eastAsia="Arial" w:hAnsi="Arial"/>
        </w:rPr>
        <w:t xml:space="preserve">4.1 User Dashboard (Mein Bereich)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Dashboard-ul principal al utilizatorului este centrul de comanda al platformei. Structura: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Sidebar Navigation: </w:t>
      </w:r>
      <w:r>
        <w:rPr>
          <w:rFonts w:ascii="Arial" w:cs="Arial" w:eastAsia="Arial" w:hAnsi="Arial"/>
          <w:sz w:val="22"/>
          <w:szCs w:val="22"/>
        </w:rPr>
        <w:t xml:space="preserve">Meine Dokumente | Vorlagen | Bewerbungsmappe | Konto | Abo &amp; Zahlung | Hilfe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Zona Principala - Meine Dokumente: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Grid/List view cu toate documentele utilizatorului (Lebenslauf, Anschreiben, Deckblatt)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thumbnail pentru fiecare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Actiuni rapide: Bearbeiten (Edit), Duplizieren (Duplicate), Herunterladen (Download PDF), Loschen (Delete)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Badge-uri vizuale: Premium features locked cu upgrade CTA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Buton prominent: Neues Dokument erstellen (Creaza document nou)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Filtru dupa tip document si data crearii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Bewerbungsmappe (Dosar Complet de Aplicare):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 unic german: grupeaza Deckblatt + Lebenslauf + Anschreiben + Zeugnisse intr-un singur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 &amp; drop reordering al documentelor in mapa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ca PDF unic combinat sau ZIP cu fisiere separate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Istoric aplicari cu status tracking</w:t>
      </w:r>
    </w:p>
    <w:p>
      <w:pPr>
        <w:pStyle w:val="Heading2"/>
      </w:pPr>
      <w:r>
        <w:rPr>
          <w:rFonts w:ascii="Arial" w:cs="Arial" w:eastAsia="Arial" w:hAnsi="Arial"/>
        </w:rPr>
        <w:t xml:space="preserve">4.2 Account &amp; Subscription 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Konto (Cont):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Profildaten: editare date personale, schimbare parola, 2FA activare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Profilfoto: upload si crop pentru Lebenslauf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Spracheinstellungen: comutare DE/EN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Datenschutz: vizualizare consimtaminte date, export date personale (DSGVO Art. 20), stergere cont (DSGVO Art. 17)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 &amp; Zahlung (Subscriptie &amp; Plata):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curent plan: Free/Premium cu data expirare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Upgrade/Downgrade cu comparatie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Istoric plati cu facturi PDF descarcabile (Rechnungen)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Widerrufsbelehrung: informare drept retragere 14 zile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Zahlungsmethode: card, PayPal, SEPA Lastschrift, Sofort, Giropay</w:t>
      </w:r>
    </w:p>
    <w:p>
      <w:pPr>
        <w:pStyle w:val="Heading2"/>
      </w:pPr>
      <w:r>
        <w:rPr>
          <w:rFonts w:ascii="Arial" w:cs="Arial" w:eastAsia="Arial" w:hAnsi="Arial"/>
        </w:rPr>
        <w:t xml:space="preserve">4.3 Admin Dashboard (Internes Management)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Management: lista utilizatori, filtrare dupa plan, status DSGVO, date creare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Revenue Dashboard: MRR, ARR, conversie free-to-paid, churn rate, revenue per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Analytics: numar documente create, downloads, template popularity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DSGVO Compliance Panel: cereri stergere date, export date, consimtaminte, audit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Management: blog posts, template management, feature flags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Tickets: integrare cu sistemul de support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Cerinte Legale pentru Piata Germana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Germania are cel mai riguros cadru legal de protectie a datelor din UE. Pe langa GDPR (DSGVO), exista legislatie nationala suplimentara care trebuie respectata integral.</w:t>
      </w:r>
    </w:p>
    <w:p>
      <w:pPr>
        <w:pStyle w:val="Heading2"/>
      </w:pPr>
      <w:r>
        <w:rPr>
          <w:rFonts w:ascii="Arial" w:cs="Arial" w:eastAsia="Arial" w:hAnsi="Arial"/>
        </w:rPr>
        <w:t xml:space="preserve">5.1 DSGVO (GDPR) - Cerinte Specifice Germania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Germania aplica GDPR prin trei niveluri legislative: GDPR direct aplicabil, BDSG (Bundesdatenschutzgesetz) care adauga clauze nationale, si TTDSG (Telekommunikation-Telemedien-Datenschutzgesetz) pentru cookie consent si tracking online.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Principii Fundamentale de respectat: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Transparenta (Art. 5 DSGVO): Utilizatorul trebuie informat clar CE date colectam, DE CE, si CUI le transmitem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Minimizarea datelor: Colectam DOAR datele strict necesare pentru functionalitatea platformei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Limitarea stocarii: Datele personale se pastreaza maxim 6 ani de la ultima utilizare (conform practicii Novoresume)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Integritate si confidentialitate: Criptare in tranzit (TLS) si in repaus, access controls stricte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Accountability: Documentare completa a tuturor masurilor - Germania face audituri pe baza de documentatie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Germania are 17 autoritati de supraveghere (DPA):</w:t>
      </w:r>
      <w:r>
        <w:rPr>
          <w:rFonts w:ascii="Arial" w:cs="Arial" w:eastAsia="Arial" w:hAnsi="Arial"/>
          <w:sz w:val="22"/>
          <w:szCs w:val="22"/>
        </w:rPr>
        <w:t xml:space="preserve"> Fiecare Land are propria autoritate cu interpretari diferite. Bavaria, Berlin, Hamburg si Baden-Wurttemberg sunt cele mai stricte in enforcement. Companiile mici NU sunt exceptate - amenzile se aplica indiferent de dimensiune.</w:t>
      </w:r>
    </w:p>
    <w:p>
      <w:pPr>
        <w:pStyle w:val="Heading2"/>
      </w:pPr>
      <w:r>
        <w:rPr>
          <w:rFonts w:ascii="Arial" w:cs="Arial" w:eastAsia="Arial" w:hAnsi="Arial"/>
        </w:rPr>
        <w:t xml:space="preserve">5.2 Impressum - Obligatoriu (TMG Art. 5 DDG)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Impressum-ul este obligatoriu pe ORICE website comercial german si trebuie accesibil in maxim 2 click-uri de pe orice pagina. Lipsa sau incompletitudinea atrage amenzi de pana la 50.000 EUR si Abmahnungen (somari) de la competitori.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Continut obligatoriu Impressum: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Numele complet al firmei inclusiv forma juridica (GmbH, UG,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Adresa fizica completa (NU PO Box) - Strassenanschrift obligatorie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de contact: email + cel putin inca o modalitate rapida de contact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Numar inregistrare Handelsregister (HRB/HRA) cu Amtsgericht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USt-IdNr. (numar identificare TVA european)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Steuernummer (numar fiscal national)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Geschaeftsfuehrer/Vertreter: persoana autorizata sa reprezinte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Daca activitatea necesita autorizatie: autoritatea de supraveghere competenta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Berufsspezifische Angaben: daca profesia necesita licenta</w:t>
      </w:r>
    </w:p>
    <w:p>
      <w:pPr>
        <w:pStyle w:val="Heading2"/>
      </w:pPr>
      <w:r>
        <w:rPr>
          <w:rFonts w:ascii="Arial" w:cs="Arial" w:eastAsia="Arial" w:hAnsi="Arial"/>
        </w:rPr>
        <w:t xml:space="preserve">5.3 Cookie Consent Banner - Conform TTDSG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Cookie consent-ul in Germania este guvernat de TTDSG (fost TDDDG), care transpune directiva ePrivacy in dreptul german. Cerintele sunt printre cele mai stricte din UE: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Cerinte obligatorii pentru Cookie Banner: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Consent INAINTE de tracking: Niciun cookie non-esential nu poate fi setat inainte de consimtamant explicit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Granularitate: Utilizatorul trebuie sa poata alege INDIVIDUAL categoriile (Notwendig/Statistik/Marketing/Externe Medien)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Fara pre-selectare: Cookie-urile non-esentiale trebuie sa fie DEACTIVATE implicit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Optiune egala de refuz: Butonul Ablehnen (Refuza) trebuie sa fie la fel de vizibil ca Akzeptieren (Accepta)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Revocare usoara: Utilizatorul trebuie sa poata revoca consimtamantul oricand, la fel de usor cum l-a dat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Documentare consimtaminte: Log complet cu timestamp, IP, versiune banner, alegeri facute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Reinnoire periodica: Consimtamantul trebuie reinnoit periodic (recomandat la 12 luni)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Categorii de Cookie-uri: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Notwendig (Esential): Session cookies, autentificare, cos de cumparaturi - NU necesita consent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Statistik (Analytics): Google Analytics, Plausible - necesita consent EXPLICIT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Marketing: Facebook Pixel, Google Ads - necesita consent EXPLICIT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Externe Medien: YouTube embeds, Google Maps - necesita consent EXPLICIT</w:t>
      </w:r>
    </w:p>
    <w:p>
      <w:pPr>
        <w:pStyle w:val="Heading2"/>
      </w:pPr>
      <w:r>
        <w:rPr>
          <w:rFonts w:ascii="Arial" w:cs="Arial" w:eastAsia="Arial" w:hAnsi="Arial"/>
        </w:rPr>
        <w:t xml:space="preserve">5.4 Datenschutzerklaerung (Privacy Policy)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Privacy Policy-ul trebuie sa fie disponibil in limba germana, accesibil de pe fiecare pagina, si sa contina informatii specifice: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Verantwortlicher: Cine este controlorul de date (identic cu Impressum)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Datenschutzbeauftragter: DPO contact (obligatoriu daca &gt;20 angajati proceseaza 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Zweck der Verarbeitung: Scopul FIECAREI prelucrari de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Rechtsgrundlage: Baza legala pentru fiecare prelucrare (Art. 6 DSGVO)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Empfaenger: Cine primeste datele (Stripe, AWS, email provider,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Drittlandtransfer: Daca datele sunt transferate in afara UE/SEE - mecanism legal (SCC, adequacy decision)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Speicherdauer: Cat timp sunt stocate datele - pentru fiecare categorie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Betroffenenrechte: Drepturile utilizatorului (acces, rectificare, stergere, portabilitate, opozitie, restrictie)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Cookie-uri detaliate: Fiecare cookie cu nume, scop, durata, furnizor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Beschwerderecht: Dreptul de plangere la autoritatea de supraveghere competenta</w:t>
      </w:r>
    </w:p>
    <w:p>
      <w:pPr>
        <w:pStyle w:val="Heading2"/>
      </w:pPr>
      <w:r>
        <w:rPr>
          <w:rFonts w:ascii="Arial" w:cs="Arial" w:eastAsia="Arial" w:hAnsi="Arial"/>
        </w:rPr>
        <w:t xml:space="preserve">5.5 Widerrufsbelehrung (Drept de Retragere 14 Zile)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Conform directivei UE privind drepturile consumatorilor, transpusa in BGB (Codul Civil German) prin par. 312d, platforma TREBUIE sa ofere: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Informare clara despre dreptul de retragere INAINTE de plata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Formular model de retragere (Widerrufserklarung) disponibil pentru 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Termen de 14 zile calendaristice de la data achizitiei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Rambursare in maxim 14 zile de la primirea cererii de retragere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Confirmare pe email a primirii cererii de retragere</w:t>
      </w:r>
    </w:p>
    <w:p>
      <w:pPr>
        <w:pStyle w:val="Heading2"/>
      </w:pPr>
      <w:r>
        <w:rPr>
          <w:rFonts w:ascii="Arial" w:cs="Arial" w:eastAsia="Arial" w:hAnsi="Arial"/>
        </w:rPr>
        <w:t xml:space="preserve">5.6 AGB (Allgemeine Geschaftsbedingungen) - Termeni si Conditii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AGB-ul este obligatoriu conform par. 312d BGB daca exista clienti. Trebuie sa fie disponibil in aceleasi limbi ca site-ul si sa contina: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Descrierea serviciilor oferite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Preturi inclusiv MwSt (TVA) - Germania cere preturi BRUT pentru consumatori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Modalitati de plata acceptate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Termeni de livrare/acces la serviciu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Widerrufsrecht complet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Raspundere si limitari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Legislatie aplicabila si jurisdictie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Informatii despre solutionarea online a litigiilor (ODR link obligatoriu UE)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Sistemul de Plata - Design Complet</w:t>
      </w:r>
    </w:p>
    <w:p>
      <w:pPr>
        <w:pStyle w:val="Heading2"/>
      </w:pPr>
      <w:r>
        <w:rPr>
          <w:rFonts w:ascii="Arial" w:cs="Arial" w:eastAsia="Arial" w:hAnsi="Arial"/>
        </w:rPr>
        <w:t xml:space="preserve">6.1 Pricing Strategy pentru Germania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Preturile trebuie afisate INCLUSIV MwSt (19%) conform legislatiei germane pentru consumatori (Preisangabenverordnung - PAngV):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13"/>
        <w:gridCol w:w="1813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Pret Net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MwSt 19%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Pret Brut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Kostenlos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EUR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Unbegrenzt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Monatlich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15,12 EUR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2,87 EUR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17,99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Monat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Quartalsweise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29,40 EUR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5,59 EUR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34,99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Monate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Jaahrlich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92,43 EUR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17,56 EUR</w:t>
            </w:r>
          </w:p>
        </w:tc>
        <w:tc>
          <w:tcPr>
            <w:tcW w:type="dxa" w:w="1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109,99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Monate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Metode de Plata (Specifice Germaniei)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Piata germana are preferinte specifice pentru metode de plata. Recomandare de implementare prin Stripe: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Kreditkarte (Visa/Mastercard) - standard international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PayPal - extrem de popular in Germania, esential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SEPA-Lastschrift (Direct Debit) - preferat de multi germani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Sofortueberweisung/Klarna - transfer bancar instant, foarte utilizat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Giropay - specific bancilor germane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Apple Pay / Google Pay - in crestere rapida</w:t>
      </w:r>
    </w:p>
    <w:p>
      <w:pPr>
        <w:pStyle w:val="Heading2"/>
      </w:pPr>
      <w:r>
        <w:rPr>
          <w:rFonts w:ascii="Arial" w:cs="Arial" w:eastAsia="Arial" w:hAnsi="Arial"/>
        </w:rPr>
        <w:t xml:space="preserve">6.3 Facturare Conforma GoBD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Facturile (Rechnungen) trebuie sa respecte GoBD (Grundsaetze zur ordnungsmaeigen Fuehrung und Aufbewahrung von Buechern) si sa contina: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Rechnungsnummer: numar secvential unic, fara lacune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Rechnungsdatum: data emiterii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emitent: nume firma, adresa, Steuernummer, USt-IdNr.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beneficiar: nume/firma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Descrierea serviciului: plan, perioada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Pret net, rata MwSt (19%), suma MwSt, pret brut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Aufbewahrungspflicht: facturile trebuie stocate 10 ani conform AO (Abgabenordnung)</w:t>
      </w:r>
    </w:p>
    <w:p>
      <w:pPr>
        <w:pStyle w:val="Heading2"/>
      </w:pPr>
      <w:r>
        <w:rPr>
          <w:rFonts w:ascii="Arial" w:cs="Arial" w:eastAsia="Arial" w:hAnsi="Arial"/>
        </w:rPr>
        <w:t xml:space="preserve">6.4 Flux Complet de Plata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User selecteaza planul pe pagina de Pricing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Redirect la checkout Stripe cu Widerrufsbelehrung afisata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User confirma citirea AGB si Widerrufsbelehrung (checkbox obligatoriu)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Plata procesata prin Stripe (card/PayPal/SEPA)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Webhook Stripe confirma plata -&gt; activare plan in DB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Email automat cu Bestaetigung (confirmare) + Rechnung (factura PDF)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Plan activ in dashboard cu data expirare vizibila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14 zile Widerrufsrecht activ -&gt; buton Widerruf in dashboard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DSGVO Cookie Consent - Implementare Detaliata</w:t>
      </w:r>
    </w:p>
    <w:p>
      <w:pPr>
        <w:pStyle w:val="Heading2"/>
      </w:pPr>
      <w:r>
        <w:rPr>
          <w:rFonts w:ascii="Arial" w:cs="Arial" w:eastAsia="Arial" w:hAnsi="Arial"/>
        </w:rPr>
        <w:t xml:space="preserve">7.1 Arhitectura Cookie Consent Banner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Banner-ul trebuie sa apara la PRIMA vizita, INAINTE de incarcarea oricarui script non-esential. Implementare recomandata: server-side cookie check + HTMX lazy-load pentru tracking scripts.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1 - Banner Initial: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Afisaj: overlay modal sau sticky bottom 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 clar: Wir verwenden Cookies um Ihnen die bestmoegliche Erfahrung zu bieten...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Butoane egale vizual: Alle akzeptieren | Einstellungen | Nur notwendige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la Datenschutzerklaerung si Cookie-Richtlinie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FARA X button care sa inchida banner-ul fara alegere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2 - Einstellungen (Setari Detaliate):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Toggle individual per categorie cu descrieri: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Notwendig (Always ON, disabled toggle): Session, CSRF, auth cookies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Statistik (OFF implicit): Plausible/Matomo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Marketing (OFF implicit): Conversion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Externe Medien (OFF implicit): YouTube, Google Maps embeds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 fiecare categorie: lista exacta de cookie-uri cu nume, scop, durata, furnizor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Butoane: Auswahl bestaetigen | Alle akzeptieren | Alle ablehnen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3 - Cookie Details: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Tabel complet cu FIECARE cookie: Name, Anbieter, Zweck, Ablauf, Typ</w:t>
      </w:r>
    </w:p>
    <w:p>
      <w:pPr>
        <w:pStyle w:val="Heading2"/>
      </w:pPr>
      <w:r>
        <w:rPr>
          <w:rFonts w:ascii="Arial" w:cs="Arial" w:eastAsia="Arial" w:hAnsi="Arial"/>
        </w:rPr>
        <w:t xml:space="preserve">7.2 Consent Storage &amp;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Fiecare consimtamant trebuie documentat complet: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 Consent 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consent_id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unic per consimtamant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si ora exacta a consimtamantului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ip_address (hashed)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hashat pentru proof fara PII storage excesiv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user_agent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Browser/device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banner_version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Versiunea banner-ului la momentul consimtamantului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choices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JSONField: {notwendig: true, statistik: false, marketing: false, externe_medien: false}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consent_method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accept_all / custom_selection / reject_all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revoked_at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Nullable - timestamp revocare daca s-a intamplat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7.3 Recomandare Tehnica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 folositi Google Analytics - folositi Matomo self-hosted sau Plausible (privacy-friendly, posibil fara consent necesar)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Cookie consent state stocat in cookie first-party (notwendig) + replicated in DB pentru utilizatori autentificati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Toate scripturile third-party incarcate conditionat dupa consent via HTMX hx-trigger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YouTube embeds inlocuite cu thumbnail + click-to-load (necesita consent Externe Medien)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Fonts self-hosted (descarcate local) pentru a evita transferul de date la Google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Stiva Tehnica Recomandata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Tehnologie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5.x + DRF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Maturitate, securitate built-in, ORM puternic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Dynamic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HTMX + Alpine.js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SPA-like UX fara complexitate React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 Editor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Canvas/SVG + HTMX partials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WYSIWYG editing cu live preview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WeasyPrint / Puppeteer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HTML-to-PDF pixel-perfect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JSONField nativ, full-text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gen async, session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(EU entity)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SEPA, Giropay, Sofort, Cards, PayPal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django-allauth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Social login + 2FA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Sugestii continut CV, optimizare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SES (EU region)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Transactional + Newsletter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Matomo self-hosted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 compliant, no consent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Hetzner Cloud (DE) / AWS eu-central-1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Servere in Germania, DSGVO compliant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Bunny.net (EU) / CloudFront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assets, template previews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Meilisearch / PostgreSQL FTS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search, template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(EU) + Prometheus/Grafana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tracking,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self-hosted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flows, webhook processing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Strategie SEO pentru Piata Germana</w:t>
      </w:r>
    </w:p>
    <w:p>
      <w:pPr>
        <w:pStyle w:val="Heading2"/>
      </w:pPr>
      <w:r>
        <w:rPr>
          <w:rFonts w:ascii="Arial" w:cs="Arial" w:eastAsia="Arial" w:hAnsi="Arial"/>
        </w:rPr>
        <w:t xml:space="preserve">9.1 Structura URL-uri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 - Homepage 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/lebenslauf-vorlagen/ - Template 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/lebenslauf-vorlagen/modern/ - Categorie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/bewerbungsschreiben-vorlagen/ - Cover letter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/deckblatt-vorlagen/ - Deckblatt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/karriere-blog/ - Blog 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/karriere-blog/lebenslauf-schreiben/ - Articol SEO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/preise/ - 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/impressum/ - Impressum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/datenschutz/ - Privacy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/agb/ - Terms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/cookie-richtlinie/ - Cookie Policy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/editor/ - CV Editor (behind auth)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/mein-bereich/ - Dashboard (behind auth)</w:t>
      </w:r>
    </w:p>
    <w:p>
      <w:pPr>
        <w:pStyle w:val="Heading2"/>
      </w:pPr>
      <w:r>
        <w:rPr>
          <w:rFonts w:ascii="Arial" w:cs="Arial" w:eastAsia="Arial" w:hAnsi="Arial"/>
        </w:rPr>
        <w:t xml:space="preserve">9.2 Target Keywords 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505"/>
        <w:gridCol w:w="1506"/>
        <w:gridCol w:w="3006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Est.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 Page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Lebenslauf Vorlage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90.500/mo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/lebenslauf-vorlagen/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Lebenslauf erstellen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49.500/mo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Bewerbungsschreiben Muster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33.100/mo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/bewerbungsschreiben-vorlagen/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 erstellen kostenlos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22.200/mo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Lebenslauf Muster 2026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18.100/mo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Article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Deckblatt Bewerbung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14.800/mo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/deckblatt-vorlagen/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tabellarischer Lebenslauf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27.100/mo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+ Templates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9.3 Structured Data / Schema.org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Organization schema pe homepage cu logo, contact, adresa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schema pe pagina de pricing cu priceSpecification inclusiv MwSt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FAQPage schema pe pricing si homepage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BlogPosting schema pe fiecare articol din Karriere-Blog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BreadcrumbList pe toate paginile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HowTo schema pentru ghiduri (Wie schreibt man einen Lebenslauf)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Review/AggregateRating schema integrare Trustpilot/ProvenExpert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Automatizari (n8n / Celery)</w:t>
      </w:r>
    </w:p>
    <w:p>
      <w:pPr>
        <w:pStyle w:val="Heading2"/>
      </w:pPr>
      <w:r>
        <w:rPr>
          <w:rFonts w:ascii="Arial" w:cs="Arial" w:eastAsia="Arial" w:hAnsi="Arial"/>
        </w:rPr>
        <w:t xml:space="preserve">10.1 Webhook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Actiune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/webhooks/stripe/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events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Activare plan, generare factura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/webhooks/user-registered/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 nou creat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 email flow n8n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/webhooks/document-created/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finalizat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tracking, suggestions 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/webhooks/subscription-expiring/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zile inainte de expirare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Reminder email + dashboard notification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/webhooks/gdpr-deletion/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Cerere stergere date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Anonymizare + stergere + confirmare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/webhooks/gdpr-export/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Cerere export date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Generare JSON/ZIP + email download link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10.2 Celery Task 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PDF Generation: async rendering cu caching (invalidare la edit)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Dispatch: trimitere prin SES cu retry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Invoice Generation: creare PDF factura la fiecare plata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GDPR Data Export: compilare toate datele user in ZIP descarcabil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GDPR Data Deletion: cascada stergere cu audit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 Aggregation: daily rollup fara PII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Sitemap Regeneration: actualizare sitemap.xml la publish blog/template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Roadmap Implementare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1 - MVP (Lunile 1-3)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Setup Django project cu structura multi-app (accounts, documents, payments, blog, legal)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User auth cu django-allauth (email + Google login)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3-5 Lebenslauf templates (Klassisch, Modern, IT, Kreativ, Student)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Editor HTMX cu live preview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PDF generation cu WeasyPrint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Stripe integration cu SEPA + Card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Legal pages complete (Impressum, Datenschutz, AGB, Cookie Policy, Widerrufsbelehrung)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Cookie Consent Banner conform TTDSG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Dashboard basic Mein Bereich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Deployment pe Hetzner Cloud DE</w:t>
      </w:r>
    </w:p>
    <w:p>
      <w:pPr>
        <w:pStyle w:val="Heading2"/>
      </w:pPr>
      <w:r>
        <w:rPr>
          <w:rFonts w:ascii="Arial" w:cs="Arial" w:eastAsia="Arial" w:hAnsi="Arial"/>
        </w:rPr>
        <w:t xml:space="preserve">Phase 2 - Growth (Lunile 4-6)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Bewerbungsschreiben + Deckblatt templates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Bewerbungsmappe (dosar complet) feature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Karriere-Blog cu 20+ articole SEO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AI content suggestions (Claude API)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PayPal + Giropay + Sofort integration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Admin dashboard complet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n8n automation workflows (email flows, reminders)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A/B testing pricing</w:t>
      </w:r>
    </w:p>
    <w:p>
      <w:pPr>
        <w:pStyle w:val="Heading2"/>
      </w:pPr>
      <w:r>
        <w:rPr>
          <w:rFonts w:ascii="Arial" w:cs="Arial" w:eastAsia="Arial" w:hAnsi="Arial"/>
        </w:rPr>
        <w:t xml:space="preserve">Phase 3 - Scale (Lunile 7-12)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10+ template-uri noi (industrie-specific: Pflege, Handwerk, Ingenieur, Kaufmaennisch)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E-learning module (Bewerbungstipps video courses)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Enterprise/B2B plan pentru HR departments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ATS compatibility checker (AI-powered)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Integrare Indeed DE + StepStone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Multi-language support (EN, TR, PL, RU - comunitati mari in 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 (React Native / Flutter)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Referral program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Checklist Final - Cerinte Minime Lansare 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1757"/>
        <w:gridCol w:w="1756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Cerinta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Prioritate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Impressum complet conform TMG Art. 5 DDG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Datenschutzerklaerung completa in limba germana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 Consent Banner conform TTDSG (granular, opt-in)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AGB (Termeni si Conditii) in germana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Widerrufsbelehrung cu formular model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Preturi cu MwSt inclusa (PAngV)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SSL/TLS pe intregul site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 in Germania/EU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 Data Export (Art. 20 Portabilitate)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DSGVO Data Deletion (Art. 17 Recht auf Loeschung)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Facturi conforme GoBD cu MwSt detaliat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Fonts self-hosted (nu CDN Google)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DPO desemnat (daca &gt;20 angajati)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Verzeichnis der Verarbeitungstaetigkeiten (VVT)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ODR Link (Online Dispute Resolution) in AGB</w:t>
            </w:r>
          </w:p>
        </w:tc>
        <w:tc>
          <w:tcPr>
            <w:tcW w:type="dxa" w:w="17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400"/>
      </w:pPr>
    </w:p>
    <w:p>
      <w:pPr>
        <w:pBdr>
          <w:top w:val="single" w:color="1B4F72" w:sz="2" w:space="4"/>
        </w:pBdr>
        <w:spacing w:before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Nota Finala: </w:t>
      </w:r>
      <w:r>
        <w:rPr>
          <w:rFonts w:ascii="Arial" w:cs="Arial" w:eastAsia="Arial" w:hAnsi="Arial"/>
          <w:sz w:val="22"/>
          <w:szCs w:val="22"/>
        </w:rPr>
        <w:t xml:space="preserve">Acest document serveste ca blueprint tehnic si NU constituie consultanta juridica. Pentru conformitate legala completa, se recomanda consultarea unui avocat german specializat in Datenschutzrecht (dreptul protectiei datelor) si E-Commerce-Recht inainte de lansare.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Lebenslauf-Builder SaaS -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2026-03-03T08:51:01.256Z</dcterms:created>
  <dcterms:modified xsi:type="dcterms:W3CDTF">2026-03-03T08:51:01.256Z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