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A96EE" w14:textId="77777777" w:rsidR="00D77413" w:rsidRPr="00EA140C" w:rsidRDefault="00BD1548">
      <w:pPr>
        <w:pStyle w:val="Titel"/>
        <w:jc w:val="center"/>
        <w:rPr>
          <w:lang w:val="de-DE"/>
        </w:rPr>
      </w:pPr>
      <w:r w:rsidRPr="00EA140C">
        <w:rPr>
          <w:lang w:val="de-DE"/>
        </w:rPr>
        <w:t>Executive Summary</w:t>
      </w:r>
      <w:r w:rsidRPr="00EA140C">
        <w:rPr>
          <w:lang w:val="de-DE"/>
        </w:rPr>
        <w:br/>
      </w:r>
      <w:r w:rsidRPr="00EA140C">
        <w:rPr>
          <w:lang w:val="de-DE"/>
        </w:rPr>
        <w:t xml:space="preserve">Zukünftiges </w:t>
      </w:r>
      <w:proofErr w:type="spellStart"/>
      <w:r w:rsidRPr="00EA140C">
        <w:rPr>
          <w:lang w:val="de-DE"/>
        </w:rPr>
        <w:t>Vertriebsreporting</w:t>
      </w:r>
      <w:proofErr w:type="spellEnd"/>
      <w:r w:rsidRPr="00EA140C">
        <w:rPr>
          <w:lang w:val="de-DE"/>
        </w:rPr>
        <w:t xml:space="preserve"> und Rolle der dispositiven Datenbank</w:t>
      </w:r>
    </w:p>
    <w:p w14:paraId="080D00A8" w14:textId="77777777" w:rsidR="00D77413" w:rsidRPr="00EA140C" w:rsidRDefault="00BD1548">
      <w:pPr>
        <w:spacing w:after="280"/>
        <w:jc w:val="center"/>
        <w:rPr>
          <w:lang w:val="de-DE"/>
        </w:rPr>
      </w:pPr>
      <w:r w:rsidRPr="00EA140C">
        <w:rPr>
          <w:i/>
          <w:lang w:val="de-DE"/>
        </w:rPr>
        <w:t>Gesprächsunterlage für das Kick-off-Meeting</w:t>
      </w:r>
    </w:p>
    <w:p w14:paraId="75DED87D" w14:textId="77777777" w:rsidR="00D77413" w:rsidRPr="00EA140C" w:rsidRDefault="00BD1548">
      <w:pPr>
        <w:pStyle w:val="berschrift1"/>
        <w:spacing w:before="120"/>
        <w:rPr>
          <w:lang w:val="de-DE"/>
        </w:rPr>
      </w:pPr>
      <w:r w:rsidRPr="00EA140C">
        <w:rPr>
          <w:lang w:val="de-DE"/>
        </w:rPr>
        <w:t>1. Ausgangslage</w:t>
      </w:r>
    </w:p>
    <w:p w14:paraId="01241ABE" w14:textId="77777777" w:rsidR="00D77413" w:rsidRPr="00EA140C" w:rsidRDefault="00BD1548">
      <w:pPr>
        <w:spacing w:after="120"/>
        <w:rPr>
          <w:lang w:val="de-DE"/>
        </w:rPr>
      </w:pPr>
      <w:r w:rsidRPr="00EA140C">
        <w:rPr>
          <w:lang w:val="de-DE"/>
        </w:rPr>
        <w:t xml:space="preserve">Die zukünftige </w:t>
      </w:r>
      <w:proofErr w:type="spellStart"/>
      <w:r w:rsidRPr="00EA140C">
        <w:rPr>
          <w:lang w:val="de-DE"/>
        </w:rPr>
        <w:t>Reportinglandschaft</w:t>
      </w:r>
      <w:proofErr w:type="spellEnd"/>
      <w:r w:rsidRPr="00EA140C">
        <w:rPr>
          <w:lang w:val="de-DE"/>
        </w:rPr>
        <w:t xml:space="preserve"> soll nicht lediglich neue Berichte hervorbringen, sondern eine belastbare Informationsbasis schaffen, auf deren Grundlage Entscheidungen transparenter, schneller und konsistenter getroffen werden können. Ausgangspunkt ist die heutige Situation verteilter operativer Datenbestände, fachlich unterschiedlicher Sichtweisen auf Kennzahlen sowie eines entsprechend hohen Aufwands für Aufbereitung, Abstimmung und Interpretation.</w:t>
      </w:r>
    </w:p>
    <w:p w14:paraId="61228AB7" w14:textId="77777777" w:rsidR="00D77413" w:rsidRPr="00EA140C" w:rsidRDefault="00BD1548">
      <w:pPr>
        <w:spacing w:after="120"/>
        <w:rPr>
          <w:lang w:val="de-DE"/>
        </w:rPr>
      </w:pPr>
      <w:r w:rsidRPr="00EA140C">
        <w:rPr>
          <w:lang w:val="de-DE"/>
        </w:rPr>
        <w:t>Vor diesem Hintergrund kommt der dispositiven Datenbank eine Schlüsselfunktion zu: Sie bildet die zentrale Ebene zwischen operativen Quellsystemen und der späteren Berichts-, Analyse- und Steuerungswelt. Ihr Zweck besteht darin, Daten nicht nur technisch zu sammeln, sondern sie fachlich zu harmonisieren, historisch nachvollziehbar bereitzustellen und in eine Form zu überführen, die für Reporting und Analyse belastbar nutzbar ist.</w:t>
      </w:r>
    </w:p>
    <w:p w14:paraId="05308852" w14:textId="77777777" w:rsidR="00D77413" w:rsidRPr="00EA140C" w:rsidRDefault="00BD1548">
      <w:pPr>
        <w:pStyle w:val="berschrift1"/>
        <w:rPr>
          <w:lang w:val="de-DE"/>
        </w:rPr>
      </w:pPr>
      <w:r w:rsidRPr="00EA140C">
        <w:rPr>
          <w:lang w:val="de-DE"/>
        </w:rPr>
        <w:t>2. Zielbild und funktionale Rolle</w:t>
      </w:r>
    </w:p>
    <w:p w14:paraId="31EA57B4" w14:textId="77777777" w:rsidR="00D77413" w:rsidRPr="00EA140C" w:rsidRDefault="00BD1548">
      <w:pPr>
        <w:spacing w:after="120"/>
        <w:rPr>
          <w:lang w:val="de-DE"/>
        </w:rPr>
      </w:pPr>
      <w:r w:rsidRPr="00EA140C">
        <w:rPr>
          <w:lang w:val="de-DE"/>
        </w:rPr>
        <w:t xml:space="preserve">Das Zielbild ist eine moderne, skalierbare </w:t>
      </w:r>
      <w:proofErr w:type="spellStart"/>
      <w:r w:rsidRPr="00EA140C">
        <w:rPr>
          <w:lang w:val="de-DE"/>
        </w:rPr>
        <w:t>Reportingarchitektur</w:t>
      </w:r>
      <w:proofErr w:type="spellEnd"/>
      <w:r w:rsidRPr="00EA140C">
        <w:rPr>
          <w:lang w:val="de-DE"/>
        </w:rPr>
        <w:t>, in der operative Informationen aus den Kernsystemen – insbesondere aus den Bereichen Leben und Nicht-Leben – systematisch übernommen, verarbeitet und für unterschiedliche Adressatenkreise nutzbar gemacht werden. Die dispositive Datenbank fungiert dabei als zentrales Bindeglied zwischen operativem Geschäft und analytischer Nutzung.</w:t>
      </w:r>
    </w:p>
    <w:p w14:paraId="06336AC9" w14:textId="77777777" w:rsidR="00D77413" w:rsidRPr="00EA140C" w:rsidRDefault="00BD1548">
      <w:pPr>
        <w:spacing w:after="120"/>
        <w:rPr>
          <w:lang w:val="de-DE"/>
        </w:rPr>
      </w:pPr>
      <w:r w:rsidRPr="00EA140C">
        <w:rPr>
          <w:lang w:val="de-DE"/>
        </w:rPr>
        <w:t>Ihre Rolle lässt sich in vier Kernfunktionen zusammenfassen: Erstens schafft sie eine einheitliche Datenbasis für Kennzahlen und Berichte. Zweitens ermöglicht sie Historisierung und Nachvollziehbarkeit. Drittens reduziert sie manuelle Sonderauswertungen und isolierte Einzellösungen. Viertens bildet sie das Fundament für ein Reporting, das sich perspektivisch von der reinen Rückschau hin zu mehr Transparenz, Vergleichbarkeit und Steuerungsfähigkeit entwickeln kann.</w:t>
      </w:r>
    </w:p>
    <w:p w14:paraId="7D94650D" w14:textId="77777777" w:rsidR="00D77413" w:rsidRPr="00EA140C" w:rsidRDefault="00BD1548">
      <w:pPr>
        <w:pStyle w:val="berschrift1"/>
        <w:rPr>
          <w:lang w:val="de-DE"/>
        </w:rPr>
      </w:pPr>
      <w:r w:rsidRPr="00EA140C">
        <w:rPr>
          <w:lang w:val="de-DE"/>
        </w:rPr>
        <w:t>3. Technische Grundlogik</w:t>
      </w:r>
    </w:p>
    <w:p w14:paraId="40F5A13A" w14:textId="77777777" w:rsidR="00D77413" w:rsidRPr="00EA140C" w:rsidRDefault="00BD1548">
      <w:pPr>
        <w:spacing w:after="120"/>
        <w:rPr>
          <w:lang w:val="de-DE"/>
        </w:rPr>
      </w:pPr>
      <w:r w:rsidRPr="00EA140C">
        <w:rPr>
          <w:lang w:val="de-DE"/>
        </w:rPr>
        <w:t xml:space="preserve">Die technische Grundlogik folgt einer klaren Schichtenarchitektur. Daten aus den beiden Kernsystemen werden zunächst im Rahmen des Data </w:t>
      </w:r>
      <w:proofErr w:type="spellStart"/>
      <w:r w:rsidRPr="00EA140C">
        <w:rPr>
          <w:lang w:val="de-DE"/>
        </w:rPr>
        <w:t>Ingest</w:t>
      </w:r>
      <w:proofErr w:type="spellEnd"/>
      <w:r w:rsidRPr="00EA140C">
        <w:rPr>
          <w:lang w:val="de-DE"/>
        </w:rPr>
        <w:t xml:space="preserve"> übernommen und in einer Rohdatenschicht abgelegt. Im Bronze-Layer stehen Vollständigkeit, Revisionsnähe und technische Nachvollziehbarkeit im Vordergrund. Darauf aufbauend werden die Daten im </w:t>
      </w:r>
      <w:proofErr w:type="spellStart"/>
      <w:r w:rsidRPr="00EA140C">
        <w:rPr>
          <w:lang w:val="de-DE"/>
        </w:rPr>
        <w:t>Silver</w:t>
      </w:r>
      <w:proofErr w:type="spellEnd"/>
      <w:r w:rsidRPr="00EA140C">
        <w:rPr>
          <w:lang w:val="de-DE"/>
        </w:rPr>
        <w:t>-Layer bereinigt, harmonisiert und fachlich strukturiert. Im Gold-Layer schließlich entstehen verdichtete, kennzahlenorientierte und reportfähige Strukturen, die für Visualisierung, Reporting und spätere Monitoring-Mechanismen genutzt werden können.</w:t>
      </w:r>
    </w:p>
    <w:p w14:paraId="2A371180" w14:textId="77777777" w:rsidR="00D77413" w:rsidRPr="00EA140C" w:rsidRDefault="00BD1548">
      <w:pPr>
        <w:spacing w:after="120"/>
        <w:rPr>
          <w:lang w:val="de-DE"/>
        </w:rPr>
      </w:pPr>
      <w:r w:rsidRPr="00EA140C">
        <w:rPr>
          <w:lang w:val="de-DE"/>
        </w:rPr>
        <w:lastRenderedPageBreak/>
        <w:t>Diese Trennung ist wesentlich, weil sie Transparenz über den Verarbeitungsweg schafft, Wiederverwendbarkeit erhöht und eine kontrollierte Weiterentwicklung der Plattform ermöglicht. Sie verhindert zugleich, dass operative Rohdaten, fachliche Transformation und Berichtsausgabe unstrukturiert miteinander vermischt werden.</w:t>
      </w:r>
    </w:p>
    <w:p w14:paraId="1DA736C4" w14:textId="77777777" w:rsidR="00D77413" w:rsidRPr="00EA140C" w:rsidRDefault="00BD1548">
      <w:pPr>
        <w:pStyle w:val="berschrift1"/>
        <w:rPr>
          <w:lang w:val="de-DE"/>
        </w:rPr>
      </w:pPr>
      <w:r w:rsidRPr="00EA140C">
        <w:rPr>
          <w:lang w:val="de-DE"/>
        </w:rPr>
        <w:t>4. Bereits geleistete Vorarbeit</w:t>
      </w:r>
    </w:p>
    <w:p w14:paraId="32ECB9D2" w14:textId="77777777" w:rsidR="00D77413" w:rsidRPr="00EA140C" w:rsidRDefault="00BD1548">
      <w:pPr>
        <w:spacing w:after="120"/>
        <w:rPr>
          <w:lang w:val="de-DE"/>
        </w:rPr>
      </w:pPr>
      <w:r w:rsidRPr="00EA140C">
        <w:rPr>
          <w:lang w:val="de-DE"/>
        </w:rPr>
        <w:t xml:space="preserve">Bereits im Vorfeld wurden erste analytische Vorarbeiten geleistet, die den späteren Nutzen der </w:t>
      </w:r>
      <w:proofErr w:type="spellStart"/>
      <w:r w:rsidRPr="00EA140C">
        <w:rPr>
          <w:lang w:val="de-DE"/>
        </w:rPr>
        <w:t>Reportinglandschaft</w:t>
      </w:r>
      <w:proofErr w:type="spellEnd"/>
      <w:r w:rsidRPr="00EA140C">
        <w:rPr>
          <w:lang w:val="de-DE"/>
        </w:rPr>
        <w:t xml:space="preserve"> exemplarisch sichtbar machen. Im Vertriebskontext wurden Deltaanalysen und Visualisierungen erarbeitet, Zeitreihenanalysen vorbereitet und weiterführende analytische Fragestellungen – einschließlich möglicher regressionsbezogener Perspektiven – konzeptionell erschlossen. Diese Vorarbeiten stellen noch kein fertiges Zielsystem dar; sie machen jedoch bereits deutlich, welche Erkenntnismöglichkeiten sich aus systematisch aufbereiteten Daten ergeben können.</w:t>
      </w:r>
    </w:p>
    <w:p w14:paraId="3EA1851B" w14:textId="77777777" w:rsidR="00D77413" w:rsidRPr="00EA140C" w:rsidRDefault="00BD1548">
      <w:pPr>
        <w:spacing w:after="120"/>
        <w:rPr>
          <w:lang w:val="de-DE"/>
        </w:rPr>
      </w:pPr>
      <w:r w:rsidRPr="00EA140C">
        <w:rPr>
          <w:lang w:val="de-DE"/>
        </w:rPr>
        <w:t>Gerade dieser Punkt ist für das weitere Vorgehen relevant: Die Vorarbeiten zeigen nicht nur fachliche Bedarfe, sondern auch mögliche Entwicklungspfade der künftigen Reportwelt. Sie liefern damit eine inhaltliche Brücke zwischen aktuellem Erkenntnisinteresse und späterer technischer Plattformumsetzung.</w:t>
      </w:r>
    </w:p>
    <w:p w14:paraId="557C3227" w14:textId="77777777" w:rsidR="00D77413" w:rsidRPr="00EA140C" w:rsidRDefault="00BD1548">
      <w:pPr>
        <w:pStyle w:val="berschrift1"/>
        <w:rPr>
          <w:lang w:val="de-DE"/>
        </w:rPr>
      </w:pPr>
      <w:r w:rsidRPr="00EA140C">
        <w:rPr>
          <w:lang w:val="de-DE"/>
        </w:rPr>
        <w:t>5. Konkreter Mehrwert für den Vertrieb</w:t>
      </w:r>
    </w:p>
    <w:p w14:paraId="189CD7BD" w14:textId="77777777" w:rsidR="00D77413" w:rsidRPr="00EA140C" w:rsidRDefault="00BD1548">
      <w:pPr>
        <w:spacing w:after="120"/>
        <w:rPr>
          <w:lang w:val="de-DE"/>
        </w:rPr>
      </w:pPr>
      <w:r w:rsidRPr="00EA140C">
        <w:rPr>
          <w:lang w:val="de-DE"/>
        </w:rPr>
        <w:t>Für den Vertrieb liegt der Mehrwert vor allem darin, Entwicklungen von Kennzahlen im Zeitverlauf verlässlicher und differenzierter sichtbar zu machen. Veränderungen können systematischer erkannt, Auffälligkeiten früher identifiziert und Auswertungen nach Sparten, Produkten, Vermittlern oder weiteren fachlichen Segmenten konsistent aufgebaut werden. Damit entsteht die Grundlage für Berichte, die nicht nur Ergebnisse dokumentieren, sondern eine fundiertere Steuerung unterstützen.</w:t>
      </w:r>
    </w:p>
    <w:p w14:paraId="540D31C5" w14:textId="77777777" w:rsidR="00D77413" w:rsidRPr="00EA140C" w:rsidRDefault="00BD1548">
      <w:pPr>
        <w:spacing w:after="120"/>
        <w:rPr>
          <w:lang w:val="de-DE"/>
        </w:rPr>
      </w:pPr>
      <w:r w:rsidRPr="00EA140C">
        <w:rPr>
          <w:lang w:val="de-DE"/>
        </w:rPr>
        <w:t xml:space="preserve">Der Vertrieb eignet sich daher in besonderer Weise als sichtbarer Einstieg in die künftige </w:t>
      </w:r>
      <w:proofErr w:type="spellStart"/>
      <w:r w:rsidRPr="00EA140C">
        <w:rPr>
          <w:lang w:val="de-DE"/>
        </w:rPr>
        <w:t>Reportinglandschaft</w:t>
      </w:r>
      <w:proofErr w:type="spellEnd"/>
      <w:r w:rsidRPr="00EA140C">
        <w:rPr>
          <w:lang w:val="de-DE"/>
        </w:rPr>
        <w:t>: Einerseits ist der Nutzen dort früh erkennbar, andererseits lassen sich aus dem Vertrieb heraus Anforderungen an Kennzahlen, Granularitäten und Analyseperspektiven besonders konkret formulieren.</w:t>
      </w:r>
    </w:p>
    <w:p w14:paraId="193B30AE" w14:textId="77777777" w:rsidR="00D77413" w:rsidRPr="00EA140C" w:rsidRDefault="00BD1548">
      <w:pPr>
        <w:pStyle w:val="berschrift1"/>
        <w:rPr>
          <w:lang w:val="de-DE"/>
        </w:rPr>
      </w:pPr>
      <w:r w:rsidRPr="00EA140C">
        <w:rPr>
          <w:lang w:val="de-DE"/>
        </w:rPr>
        <w:t>6. Noch zu leistende Arbeit und Zusammenarbeit mit den Fachbereichen</w:t>
      </w:r>
    </w:p>
    <w:p w14:paraId="0EC73C16" w14:textId="77777777" w:rsidR="00D77413" w:rsidRPr="00EA140C" w:rsidRDefault="00BD1548">
      <w:pPr>
        <w:spacing w:after="120"/>
        <w:rPr>
          <w:lang w:val="de-DE"/>
        </w:rPr>
      </w:pPr>
      <w:r w:rsidRPr="00EA140C">
        <w:rPr>
          <w:lang w:val="de-DE"/>
        </w:rPr>
        <w:t xml:space="preserve">Gleichzeitig ist klar zu benennen, dass die eigentliche Aufbauarbeit noch bevorsteht. Dazu gehören insbesondere die technische Anbindung der Quellsysteme, die Definition stabiler Lade- und Prüfprozesse, die Ausgestaltung der Datenmodelle entlang der Bronze-, </w:t>
      </w:r>
      <w:proofErr w:type="spellStart"/>
      <w:r w:rsidRPr="00EA140C">
        <w:rPr>
          <w:lang w:val="de-DE"/>
        </w:rPr>
        <w:t>Silver</w:t>
      </w:r>
      <w:proofErr w:type="spellEnd"/>
      <w:r w:rsidRPr="00EA140C">
        <w:rPr>
          <w:lang w:val="de-DE"/>
        </w:rPr>
        <w:t>- und Gold-Logik sowie der Aufbau eines verlässlichen Monitorings. Ebenso wichtig ist jedoch die fachliche Seite: Zentrale Begriffe, Kennzahlen und Auswertungsperspektiven müssen gemeinsam mit den Fachbereichen geschärft, priorisiert und verbindlich definiert werden.</w:t>
      </w:r>
    </w:p>
    <w:p w14:paraId="0C58C64D" w14:textId="77777777" w:rsidR="00D77413" w:rsidRPr="00EA140C" w:rsidRDefault="00BD1548">
      <w:pPr>
        <w:spacing w:after="120"/>
        <w:rPr>
          <w:lang w:val="de-DE"/>
        </w:rPr>
      </w:pPr>
      <w:r w:rsidRPr="00EA140C">
        <w:rPr>
          <w:lang w:val="de-DE"/>
        </w:rPr>
        <w:t>Gerade im Zusammenspiel mit dem Vertrieb wird diese Abstimmung ein entscheidender Erfolgsfaktor sein. Die Plattform kann ihren Nutzen nur dann entfalten, wenn technische Umsetzung und fachliche Interpretation eng verzahnt bleiben. Die dispositive Datenbank ist daher nicht als isoliertes IT-Artefakt zu verstehen, sondern als gemeinsame Infrastruktur für fachlich belastbare Transparenz.</w:t>
      </w:r>
    </w:p>
    <w:p w14:paraId="44BC3530" w14:textId="77777777" w:rsidR="00D77413" w:rsidRPr="00EA140C" w:rsidRDefault="00BD1548">
      <w:pPr>
        <w:pStyle w:val="berschrift1"/>
        <w:rPr>
          <w:lang w:val="de-DE"/>
        </w:rPr>
      </w:pPr>
      <w:r w:rsidRPr="00EA140C">
        <w:rPr>
          <w:lang w:val="de-DE"/>
        </w:rPr>
        <w:lastRenderedPageBreak/>
        <w:t>7. Leitprinzip für die Umsetzung</w:t>
      </w:r>
    </w:p>
    <w:p w14:paraId="03515BA4" w14:textId="77777777" w:rsidR="00D77413" w:rsidRPr="00EA140C" w:rsidRDefault="00BD1548">
      <w:pPr>
        <w:spacing w:after="120"/>
        <w:rPr>
          <w:lang w:val="de-DE"/>
        </w:rPr>
      </w:pPr>
      <w:r w:rsidRPr="00EA140C">
        <w:rPr>
          <w:lang w:val="de-DE"/>
        </w:rPr>
        <w:t>Für die weitere Umsetzung sollte ein bewusst ausgewogenes Leitprinzip gelten: Die Architektur ist frühzeitig sauber, skalierbar und zukunftsfähig aufzubauen; die fachliche Nutzung sollte jedoch mit wenigen, belastbaren Kernen beginnen und schrittweise erweitert werden. Maßstab des Erfolgs ist nicht die technische Komplexität der Plattform, sondern die Verlässlichkeit, Verständlichkeit und Entscheidungsrelevanz der erzeugten Informationen.</w:t>
      </w:r>
    </w:p>
    <w:p w14:paraId="633556F4" w14:textId="77777777" w:rsidR="00D77413" w:rsidRPr="00EA140C" w:rsidRDefault="00BD1548">
      <w:pPr>
        <w:spacing w:after="120"/>
        <w:rPr>
          <w:lang w:val="de-DE"/>
        </w:rPr>
      </w:pPr>
      <w:r w:rsidRPr="00EA140C">
        <w:rPr>
          <w:lang w:val="de-DE"/>
        </w:rPr>
        <w:t xml:space="preserve">Damit verbindet sich zugleich eine klare Warnung vor </w:t>
      </w:r>
      <w:proofErr w:type="spellStart"/>
      <w:r w:rsidRPr="00EA140C">
        <w:rPr>
          <w:lang w:val="de-DE"/>
        </w:rPr>
        <w:t>Overengineering</w:t>
      </w:r>
      <w:proofErr w:type="spellEnd"/>
      <w:r w:rsidRPr="00EA140C">
        <w:rPr>
          <w:lang w:val="de-DE"/>
        </w:rPr>
        <w:t>. Nicht jede denkbare Kennzahl, jede Sonderauswertung und jede analytische Möglichkeit muss von Beginn an vollständig umgesetzt werden. Zielführender ist ein kontrolliertes Wachstum: fachlich priorisiert, architektonisch sauber und mit einem klaren Fokus auf tatsächlichen Nutzen für Berichtsadressaten und Entscheidungsverantwortliche.</w:t>
      </w:r>
    </w:p>
    <w:p w14:paraId="1055A736" w14:textId="77777777" w:rsidR="00D77413" w:rsidRPr="00EA140C" w:rsidRDefault="00BD1548">
      <w:pPr>
        <w:pStyle w:val="berschrift1"/>
        <w:rPr>
          <w:lang w:val="de-DE"/>
        </w:rPr>
      </w:pPr>
      <w:r w:rsidRPr="00EA140C">
        <w:rPr>
          <w:lang w:val="de-DE"/>
        </w:rPr>
        <w:t>8. Fazit</w:t>
      </w:r>
    </w:p>
    <w:p w14:paraId="40FC818F" w14:textId="77777777" w:rsidR="00D77413" w:rsidRPr="00EA140C" w:rsidRDefault="00BD1548">
      <w:pPr>
        <w:spacing w:after="120"/>
        <w:rPr>
          <w:lang w:val="de-DE"/>
        </w:rPr>
      </w:pPr>
      <w:r w:rsidRPr="00EA140C">
        <w:rPr>
          <w:lang w:val="de-DE"/>
        </w:rPr>
        <w:t xml:space="preserve">Die dispositive Datenbank ist das Fundament einer modernen </w:t>
      </w:r>
      <w:proofErr w:type="spellStart"/>
      <w:r w:rsidRPr="00EA140C">
        <w:rPr>
          <w:lang w:val="de-DE"/>
        </w:rPr>
        <w:t>Reportinglandschaft</w:t>
      </w:r>
      <w:proofErr w:type="spellEnd"/>
      <w:r w:rsidRPr="00EA140C">
        <w:rPr>
          <w:lang w:val="de-DE"/>
        </w:rPr>
        <w:t>. Sie schafft die Voraussetzung dafür, Daten aus verteilten operativen Quellen in eine konsistente, historisierte und reportfähige Form zu überführen. Der Vertrieb stellt dabei einen besonders geeigneten Einstieg dar, weil sich der Nutzen dort früh sichtbar machen lässt und zugleich wertvolle Anforderungen für die weitere Ausgestaltung gewonnen werden können.</w:t>
      </w:r>
    </w:p>
    <w:p w14:paraId="3203149B" w14:textId="77777777" w:rsidR="00D77413" w:rsidRPr="00EA140C" w:rsidRDefault="00BD1548">
      <w:pPr>
        <w:spacing w:after="120"/>
        <w:rPr>
          <w:lang w:val="de-DE"/>
        </w:rPr>
      </w:pPr>
      <w:r w:rsidRPr="00EA140C">
        <w:rPr>
          <w:lang w:val="de-DE"/>
        </w:rPr>
        <w:t>Die bisher geleisteten Vorarbeiten machen das Potenzial dieser Entwicklung bereits im Ansatz erkennbar. Der nächste Schritt besteht nun darin, die Plattform fachlich abgestimmt, technisch robust und ohne übermäßige Komplexitätssteigerung schrittweise aufzubauen.</w:t>
      </w:r>
    </w:p>
    <w:p w14:paraId="04C8AD23" w14:textId="77777777" w:rsidR="00EA140C" w:rsidRPr="00EA140C" w:rsidRDefault="00EA140C">
      <w:pPr>
        <w:pBdr>
          <w:bottom w:val="single" w:sz="6" w:space="1" w:color="auto"/>
        </w:pBdr>
        <w:spacing w:after="120"/>
        <w:rPr>
          <w:lang w:val="de-DE"/>
        </w:rPr>
      </w:pPr>
    </w:p>
    <w:p w14:paraId="77A5BB09" w14:textId="77777777" w:rsidR="00EA140C" w:rsidRPr="00EA140C" w:rsidRDefault="00EA140C" w:rsidP="00EA140C">
      <w:pPr>
        <w:spacing w:after="120"/>
        <w:rPr>
          <w:b/>
          <w:bCs/>
          <w:lang w:val="de-DE"/>
        </w:rPr>
      </w:pPr>
      <w:r w:rsidRPr="00EA140C">
        <w:rPr>
          <w:b/>
          <w:bCs/>
          <w:lang w:val="de-DE"/>
        </w:rPr>
        <w:t>Präsentation: Zukünftiges Reporting und Rolle der dispositiven Datenbank</w:t>
      </w:r>
    </w:p>
    <w:p w14:paraId="2C054361" w14:textId="77777777" w:rsidR="00EA140C" w:rsidRPr="00EA140C" w:rsidRDefault="00EA140C" w:rsidP="00EA140C">
      <w:pPr>
        <w:spacing w:after="120"/>
        <w:rPr>
          <w:b/>
          <w:bCs/>
          <w:lang w:val="de-DE"/>
        </w:rPr>
      </w:pPr>
      <w:r w:rsidRPr="00EA140C">
        <w:rPr>
          <w:b/>
          <w:bCs/>
          <w:lang w:val="de-DE"/>
        </w:rPr>
        <w:t>Folie 1 — Titel und Einordnung</w:t>
      </w:r>
    </w:p>
    <w:p w14:paraId="60F6A47F" w14:textId="77777777" w:rsidR="00EA140C" w:rsidRPr="00EA140C" w:rsidRDefault="00EA140C" w:rsidP="00EA140C">
      <w:pPr>
        <w:spacing w:after="120"/>
        <w:rPr>
          <w:b/>
          <w:bCs/>
          <w:lang w:val="de-DE"/>
        </w:rPr>
      </w:pPr>
      <w:r w:rsidRPr="00EA140C">
        <w:rPr>
          <w:b/>
          <w:bCs/>
          <w:lang w:val="de-DE"/>
        </w:rPr>
        <w:t>Auf die Folie</w:t>
      </w:r>
    </w:p>
    <w:p w14:paraId="7111882E" w14:textId="77777777" w:rsidR="00EA140C" w:rsidRPr="00EA140C" w:rsidRDefault="00EA140C" w:rsidP="00EA140C">
      <w:pPr>
        <w:spacing w:after="120"/>
        <w:rPr>
          <w:lang w:val="de-DE"/>
        </w:rPr>
      </w:pPr>
      <w:r w:rsidRPr="00EA140C">
        <w:rPr>
          <w:b/>
          <w:bCs/>
          <w:lang w:val="de-DE"/>
        </w:rPr>
        <w:t>Zukünftiges Reporting als Steuerungsinstrument</w:t>
      </w:r>
      <w:r w:rsidRPr="00EA140C">
        <w:rPr>
          <w:lang w:val="de-DE"/>
        </w:rPr>
        <w:br/>
      </w:r>
      <w:r w:rsidRPr="00EA140C">
        <w:rPr>
          <w:b/>
          <w:bCs/>
          <w:lang w:val="de-DE"/>
        </w:rPr>
        <w:t>Die dispositive Datenbank als Fundament für Transparenz, Vergleichbarkeit und Entscheidungsfähigkeit</w:t>
      </w:r>
    </w:p>
    <w:p w14:paraId="48A24A11" w14:textId="77777777" w:rsidR="00EA140C" w:rsidRPr="00EA140C" w:rsidRDefault="00EA140C" w:rsidP="00EA140C">
      <w:pPr>
        <w:spacing w:after="120"/>
        <w:rPr>
          <w:lang w:val="de-DE"/>
        </w:rPr>
      </w:pPr>
      <w:r w:rsidRPr="00EA140C">
        <w:rPr>
          <w:b/>
          <w:bCs/>
          <w:lang w:val="de-DE"/>
        </w:rPr>
        <w:t>Kick-off Vertrieb / Reporting</w:t>
      </w:r>
      <w:r w:rsidRPr="00EA140C">
        <w:rPr>
          <w:lang w:val="de-DE"/>
        </w:rPr>
        <w:br/>
      </w:r>
      <w:r w:rsidRPr="00EA140C">
        <w:rPr>
          <w:b/>
          <w:bCs/>
          <w:lang w:val="de-DE"/>
        </w:rPr>
        <w:t>[Datum]</w:t>
      </w:r>
    </w:p>
    <w:p w14:paraId="150043AC" w14:textId="77777777" w:rsidR="00EA140C" w:rsidRPr="00EA140C" w:rsidRDefault="00EA140C" w:rsidP="00EA140C">
      <w:pPr>
        <w:spacing w:after="120"/>
        <w:rPr>
          <w:lang w:val="de-DE"/>
        </w:rPr>
      </w:pPr>
      <w:r w:rsidRPr="00EA140C">
        <w:rPr>
          <w:lang w:val="de-DE"/>
        </w:rPr>
        <w:pict w14:anchorId="23D2B3AA">
          <v:rect id="_x0000_i1157" style="width:0;height:1.5pt" o:hralign="center" o:hrstd="t" o:hr="t" fillcolor="#a0a0a0" stroked="f"/>
        </w:pict>
      </w:r>
    </w:p>
    <w:p w14:paraId="4630DAA0" w14:textId="77777777" w:rsidR="00EA140C" w:rsidRPr="00EA140C" w:rsidRDefault="00EA140C" w:rsidP="00EA140C">
      <w:pPr>
        <w:spacing w:after="120"/>
        <w:rPr>
          <w:b/>
          <w:bCs/>
          <w:lang w:val="de-DE"/>
        </w:rPr>
      </w:pPr>
      <w:r w:rsidRPr="00EA140C">
        <w:rPr>
          <w:b/>
          <w:bCs/>
          <w:lang w:val="de-DE"/>
        </w:rPr>
        <w:t>Sprechtext</w:t>
      </w:r>
    </w:p>
    <w:p w14:paraId="5B400E5B" w14:textId="77777777" w:rsidR="00EA140C" w:rsidRPr="00EA140C" w:rsidRDefault="00EA140C" w:rsidP="00EA140C">
      <w:pPr>
        <w:spacing w:after="120"/>
        <w:rPr>
          <w:lang w:val="de-DE"/>
        </w:rPr>
      </w:pPr>
      <w:r w:rsidRPr="00EA140C">
        <w:rPr>
          <w:lang w:val="de-DE"/>
        </w:rPr>
        <w:t>„Ich möchte einen kurzen Einblick geben, welche Rolle die dispositive Datenbank im zukünftigen Reporting einnehmen kann und weshalb sie aus meiner Sicht weit mehr ist als nur ein technisches Backend. Sie ist die Voraussetzung dafür, operative Daten in belastbare, vergleichbare und entscheidungsrelevante Informationen zu überführen. Gerade am Beispiel des Vertriebs lässt sich dieser Mehrwert sehr gut verdeutlichen.“</w:t>
      </w:r>
    </w:p>
    <w:p w14:paraId="437397EB" w14:textId="77777777" w:rsidR="00EA140C" w:rsidRPr="00EA140C" w:rsidRDefault="00EA140C" w:rsidP="00EA140C">
      <w:pPr>
        <w:spacing w:after="120"/>
        <w:rPr>
          <w:lang w:val="de-DE"/>
        </w:rPr>
      </w:pPr>
      <w:r w:rsidRPr="00EA140C">
        <w:rPr>
          <w:lang w:val="de-DE"/>
        </w:rPr>
        <w:lastRenderedPageBreak/>
        <w:pict w14:anchorId="65433907">
          <v:rect id="_x0000_i1158" style="width:0;height:1.5pt" o:hralign="center" o:hrstd="t" o:hr="t" fillcolor="#a0a0a0" stroked="f"/>
        </w:pict>
      </w:r>
    </w:p>
    <w:p w14:paraId="4497EA90" w14:textId="77777777" w:rsidR="00EA140C" w:rsidRPr="00EA140C" w:rsidRDefault="00EA140C" w:rsidP="00EA140C">
      <w:pPr>
        <w:spacing w:after="120"/>
        <w:rPr>
          <w:b/>
          <w:bCs/>
          <w:lang w:val="de-DE"/>
        </w:rPr>
      </w:pPr>
      <w:r w:rsidRPr="00EA140C">
        <w:rPr>
          <w:b/>
          <w:bCs/>
          <w:lang w:val="de-DE"/>
        </w:rPr>
        <w:t>Folie 2 — Ausgangslage</w:t>
      </w:r>
    </w:p>
    <w:p w14:paraId="130E6823" w14:textId="77777777" w:rsidR="00EA140C" w:rsidRPr="00EA140C" w:rsidRDefault="00EA140C" w:rsidP="00EA140C">
      <w:pPr>
        <w:spacing w:after="120"/>
        <w:rPr>
          <w:b/>
          <w:bCs/>
          <w:lang w:val="de-DE"/>
        </w:rPr>
      </w:pPr>
      <w:r w:rsidRPr="00EA140C">
        <w:rPr>
          <w:b/>
          <w:bCs/>
          <w:lang w:val="de-DE"/>
        </w:rPr>
        <w:t>Auf die Folie</w:t>
      </w:r>
    </w:p>
    <w:p w14:paraId="2ABDC7AE" w14:textId="77777777" w:rsidR="00EA140C" w:rsidRPr="00EA140C" w:rsidRDefault="00EA140C" w:rsidP="00EA140C">
      <w:pPr>
        <w:spacing w:after="120"/>
        <w:rPr>
          <w:lang w:val="de-DE"/>
        </w:rPr>
      </w:pPr>
      <w:r w:rsidRPr="00EA140C">
        <w:rPr>
          <w:b/>
          <w:bCs/>
          <w:lang w:val="de-DE"/>
        </w:rPr>
        <w:t>Ausgangslage</w:t>
      </w:r>
    </w:p>
    <w:p w14:paraId="4DA22432" w14:textId="77777777" w:rsidR="00EA140C" w:rsidRPr="00EA140C" w:rsidRDefault="00EA140C" w:rsidP="00EA140C">
      <w:pPr>
        <w:numPr>
          <w:ilvl w:val="0"/>
          <w:numId w:val="10"/>
        </w:numPr>
        <w:spacing w:after="120"/>
        <w:rPr>
          <w:lang w:val="de-DE"/>
        </w:rPr>
      </w:pPr>
      <w:r w:rsidRPr="00EA140C">
        <w:rPr>
          <w:lang w:val="de-DE"/>
        </w:rPr>
        <w:t xml:space="preserve">Daten liegen in mehreren operativen Systemen vor </w:t>
      </w:r>
    </w:p>
    <w:p w14:paraId="60535EAA" w14:textId="77777777" w:rsidR="00EA140C" w:rsidRPr="00EA140C" w:rsidRDefault="00EA140C" w:rsidP="00EA140C">
      <w:pPr>
        <w:numPr>
          <w:ilvl w:val="0"/>
          <w:numId w:val="10"/>
        </w:numPr>
        <w:spacing w:after="120"/>
        <w:rPr>
          <w:lang w:val="de-DE"/>
        </w:rPr>
      </w:pPr>
      <w:r w:rsidRPr="00EA140C">
        <w:rPr>
          <w:lang w:val="de-DE"/>
        </w:rPr>
        <w:t xml:space="preserve">fachliche Auswertungen sind dadurch aufwendig und teils nur eingeschränkt vergleichbar </w:t>
      </w:r>
    </w:p>
    <w:p w14:paraId="79638B0D" w14:textId="77777777" w:rsidR="00EA140C" w:rsidRPr="00EA140C" w:rsidRDefault="00EA140C" w:rsidP="00EA140C">
      <w:pPr>
        <w:numPr>
          <w:ilvl w:val="0"/>
          <w:numId w:val="10"/>
        </w:numPr>
        <w:spacing w:after="120"/>
        <w:rPr>
          <w:lang w:val="de-DE"/>
        </w:rPr>
      </w:pPr>
      <w:r w:rsidRPr="00EA140C">
        <w:rPr>
          <w:lang w:val="de-DE"/>
        </w:rPr>
        <w:t xml:space="preserve">wachsender Bedarf an Transparenz, Konsistenz und zeitnaher Berichtsfähigkeit </w:t>
      </w:r>
    </w:p>
    <w:p w14:paraId="7ADA761E" w14:textId="77777777" w:rsidR="00EA140C" w:rsidRPr="00EA140C" w:rsidRDefault="00EA140C" w:rsidP="00EA140C">
      <w:pPr>
        <w:numPr>
          <w:ilvl w:val="0"/>
          <w:numId w:val="10"/>
        </w:numPr>
        <w:spacing w:after="120"/>
        <w:rPr>
          <w:lang w:val="de-DE"/>
        </w:rPr>
      </w:pPr>
      <w:r w:rsidRPr="00EA140C">
        <w:rPr>
          <w:lang w:val="de-DE"/>
        </w:rPr>
        <w:t xml:space="preserve">Reporting soll künftig nicht nur </w:t>
      </w:r>
      <w:proofErr w:type="spellStart"/>
      <w:r w:rsidRPr="00EA140C">
        <w:rPr>
          <w:lang w:val="de-DE"/>
        </w:rPr>
        <w:t>rückblicken</w:t>
      </w:r>
      <w:proofErr w:type="spellEnd"/>
      <w:r w:rsidRPr="00EA140C">
        <w:rPr>
          <w:lang w:val="de-DE"/>
        </w:rPr>
        <w:t xml:space="preserve">, sondern Steuerung ermöglichen </w:t>
      </w:r>
    </w:p>
    <w:p w14:paraId="29F25B9B" w14:textId="77777777" w:rsidR="00EA140C" w:rsidRPr="00EA140C" w:rsidRDefault="00EA140C" w:rsidP="00EA140C">
      <w:pPr>
        <w:spacing w:after="120"/>
        <w:rPr>
          <w:lang w:val="de-DE"/>
        </w:rPr>
      </w:pPr>
      <w:r w:rsidRPr="00EA140C">
        <w:rPr>
          <w:lang w:val="de-DE"/>
        </w:rPr>
        <w:pict w14:anchorId="5EEFAB31">
          <v:rect id="_x0000_i1159" style="width:0;height:1.5pt" o:hralign="center" o:hrstd="t" o:hr="t" fillcolor="#a0a0a0" stroked="f"/>
        </w:pict>
      </w:r>
    </w:p>
    <w:p w14:paraId="51B102C7" w14:textId="77777777" w:rsidR="00EA140C" w:rsidRPr="00EA140C" w:rsidRDefault="00EA140C" w:rsidP="00EA140C">
      <w:pPr>
        <w:spacing w:after="120"/>
        <w:rPr>
          <w:b/>
          <w:bCs/>
          <w:lang w:val="de-DE"/>
        </w:rPr>
      </w:pPr>
      <w:r w:rsidRPr="00EA140C">
        <w:rPr>
          <w:b/>
          <w:bCs/>
          <w:lang w:val="de-DE"/>
        </w:rPr>
        <w:t>Sprechtext</w:t>
      </w:r>
    </w:p>
    <w:p w14:paraId="0EC47259" w14:textId="77777777" w:rsidR="00EA140C" w:rsidRPr="00EA140C" w:rsidRDefault="00EA140C" w:rsidP="00EA140C">
      <w:pPr>
        <w:spacing w:after="120"/>
        <w:rPr>
          <w:lang w:val="de-DE"/>
        </w:rPr>
      </w:pPr>
      <w:r w:rsidRPr="00EA140C">
        <w:rPr>
          <w:lang w:val="de-DE"/>
        </w:rPr>
        <w:t>„Die Ausgangslage ist dadurch geprägt, dass Informationen heute über mehrere operative Quellen verteilt vorliegen. Das erschwert ein konsistentes Reporting, erhöht Abstimmungsaufwände und begrenzt die Vergleichbarkeit der Ergebnisse. Zugleich steigt der Bedarf an einer Berichtslandschaft, die nicht nur Zahlen bereitstellt, sondern als Grundlage für Steuerung und Entscheidungen dient.“</w:t>
      </w:r>
    </w:p>
    <w:p w14:paraId="216382F2" w14:textId="77777777" w:rsidR="00EA140C" w:rsidRPr="00EA140C" w:rsidRDefault="00EA140C" w:rsidP="00EA140C">
      <w:pPr>
        <w:spacing w:after="120"/>
        <w:rPr>
          <w:lang w:val="de-DE"/>
        </w:rPr>
      </w:pPr>
      <w:r w:rsidRPr="00EA140C">
        <w:rPr>
          <w:lang w:val="de-DE"/>
        </w:rPr>
        <w:pict w14:anchorId="2B8754FD">
          <v:rect id="_x0000_i1160" style="width:0;height:1.5pt" o:hralign="center" o:hrstd="t" o:hr="t" fillcolor="#a0a0a0" stroked="f"/>
        </w:pict>
      </w:r>
    </w:p>
    <w:p w14:paraId="01A343C0" w14:textId="77777777" w:rsidR="00EA140C" w:rsidRPr="00EA140C" w:rsidRDefault="00EA140C" w:rsidP="00EA140C">
      <w:pPr>
        <w:spacing w:after="120"/>
        <w:rPr>
          <w:b/>
          <w:bCs/>
          <w:lang w:val="de-DE"/>
        </w:rPr>
      </w:pPr>
      <w:r w:rsidRPr="00EA140C">
        <w:rPr>
          <w:b/>
          <w:bCs/>
          <w:lang w:val="de-DE"/>
        </w:rPr>
        <w:t>Folie 3 — Zielbild</w:t>
      </w:r>
    </w:p>
    <w:p w14:paraId="6F6ADB50" w14:textId="77777777" w:rsidR="00EA140C" w:rsidRPr="00EA140C" w:rsidRDefault="00EA140C" w:rsidP="00EA140C">
      <w:pPr>
        <w:spacing w:after="120"/>
        <w:rPr>
          <w:b/>
          <w:bCs/>
          <w:lang w:val="de-DE"/>
        </w:rPr>
      </w:pPr>
      <w:r w:rsidRPr="00EA140C">
        <w:rPr>
          <w:b/>
          <w:bCs/>
          <w:lang w:val="de-DE"/>
        </w:rPr>
        <w:t>Auf die Folie</w:t>
      </w:r>
    </w:p>
    <w:p w14:paraId="716C7F9A" w14:textId="77777777" w:rsidR="00EA140C" w:rsidRPr="00EA140C" w:rsidRDefault="00EA140C" w:rsidP="00EA140C">
      <w:pPr>
        <w:spacing w:after="120"/>
        <w:rPr>
          <w:lang w:val="de-DE"/>
        </w:rPr>
      </w:pPr>
      <w:r w:rsidRPr="00EA140C">
        <w:rPr>
          <w:b/>
          <w:bCs/>
          <w:lang w:val="de-DE"/>
        </w:rPr>
        <w:t>Zielbild</w:t>
      </w:r>
    </w:p>
    <w:p w14:paraId="6A681FC5" w14:textId="77777777" w:rsidR="00EA140C" w:rsidRPr="00EA140C" w:rsidRDefault="00EA140C" w:rsidP="00EA140C">
      <w:pPr>
        <w:numPr>
          <w:ilvl w:val="0"/>
          <w:numId w:val="11"/>
        </w:numPr>
        <w:spacing w:after="120"/>
        <w:rPr>
          <w:lang w:val="de-DE"/>
        </w:rPr>
      </w:pPr>
      <w:r w:rsidRPr="00EA140C">
        <w:rPr>
          <w:lang w:val="de-DE"/>
        </w:rPr>
        <w:t xml:space="preserve">zentrale dispositive Datenbasis als einheitliche Informationsgrundlage </w:t>
      </w:r>
    </w:p>
    <w:p w14:paraId="3797A6E7" w14:textId="77777777" w:rsidR="00EA140C" w:rsidRPr="00EA140C" w:rsidRDefault="00EA140C" w:rsidP="00EA140C">
      <w:pPr>
        <w:numPr>
          <w:ilvl w:val="0"/>
          <w:numId w:val="11"/>
        </w:numPr>
        <w:spacing w:after="120"/>
        <w:rPr>
          <w:lang w:val="de-DE"/>
        </w:rPr>
      </w:pPr>
      <w:r w:rsidRPr="00EA140C">
        <w:rPr>
          <w:lang w:val="de-DE"/>
        </w:rPr>
        <w:t xml:space="preserve">Trennung zwischen operativem Geschäft und analytischer Nutzung </w:t>
      </w:r>
    </w:p>
    <w:p w14:paraId="4FEAB9B1" w14:textId="77777777" w:rsidR="00EA140C" w:rsidRPr="00EA140C" w:rsidRDefault="00EA140C" w:rsidP="00EA140C">
      <w:pPr>
        <w:numPr>
          <w:ilvl w:val="0"/>
          <w:numId w:val="11"/>
        </w:numPr>
        <w:spacing w:after="120"/>
        <w:rPr>
          <w:lang w:val="de-DE"/>
        </w:rPr>
      </w:pPr>
      <w:r w:rsidRPr="00EA140C">
        <w:rPr>
          <w:lang w:val="de-DE"/>
        </w:rPr>
        <w:t xml:space="preserve">nachvollziehbare, historisierte und qualitätsgesicherte Datenversorgung </w:t>
      </w:r>
    </w:p>
    <w:p w14:paraId="7AE2A9F7" w14:textId="77777777" w:rsidR="00EA140C" w:rsidRPr="00EA140C" w:rsidRDefault="00EA140C" w:rsidP="00EA140C">
      <w:pPr>
        <w:numPr>
          <w:ilvl w:val="0"/>
          <w:numId w:val="11"/>
        </w:numPr>
        <w:spacing w:after="120"/>
        <w:rPr>
          <w:lang w:val="de-DE"/>
        </w:rPr>
      </w:pPr>
      <w:r w:rsidRPr="00EA140C">
        <w:rPr>
          <w:lang w:val="de-DE"/>
        </w:rPr>
        <w:t xml:space="preserve">Grundlage für Standardreports, Ad-hoc-Analysen und spätere Erweiterungen </w:t>
      </w:r>
    </w:p>
    <w:p w14:paraId="649F73CC" w14:textId="77777777" w:rsidR="00EA140C" w:rsidRPr="00EA140C" w:rsidRDefault="00EA140C" w:rsidP="00EA140C">
      <w:pPr>
        <w:spacing w:after="120"/>
        <w:rPr>
          <w:lang w:val="de-DE"/>
        </w:rPr>
      </w:pPr>
      <w:r w:rsidRPr="00EA140C">
        <w:rPr>
          <w:lang w:val="de-DE"/>
        </w:rPr>
        <w:pict w14:anchorId="01D42DC1">
          <v:rect id="_x0000_i1161" style="width:0;height:1.5pt" o:hralign="center" o:hrstd="t" o:hr="t" fillcolor="#a0a0a0" stroked="f"/>
        </w:pict>
      </w:r>
    </w:p>
    <w:p w14:paraId="542A37BE" w14:textId="77777777" w:rsidR="00EA140C" w:rsidRPr="00EA140C" w:rsidRDefault="00EA140C" w:rsidP="00EA140C">
      <w:pPr>
        <w:spacing w:after="120"/>
        <w:rPr>
          <w:b/>
          <w:bCs/>
          <w:lang w:val="de-DE"/>
        </w:rPr>
      </w:pPr>
      <w:r w:rsidRPr="00EA140C">
        <w:rPr>
          <w:b/>
          <w:bCs/>
          <w:lang w:val="de-DE"/>
        </w:rPr>
        <w:t>Sprechtext</w:t>
      </w:r>
    </w:p>
    <w:p w14:paraId="72A95DAB" w14:textId="77777777" w:rsidR="00EA140C" w:rsidRPr="00EA140C" w:rsidRDefault="00EA140C" w:rsidP="00EA140C">
      <w:pPr>
        <w:spacing w:after="120"/>
        <w:rPr>
          <w:lang w:val="de-DE"/>
        </w:rPr>
      </w:pPr>
      <w:r w:rsidRPr="00EA140C">
        <w:rPr>
          <w:lang w:val="de-DE"/>
        </w:rPr>
        <w:t>„Das Zielbild ist eine zentrale dispositive Datenbasis, die Informationen aus den operativen Systemen strukturiert zusammenführt und für analytische Zwecke bereitstellt. Damit entsteht eine klare Trennung zwischen dem operativen Tagesgeschäft auf der einen und der auswertungs- und steuerungsorientierten Nutzung auf der anderen Seite. Diese Datenbasis soll nachvollziehbar, historisiert und qualitätsgesichert sein und damit die Grundlage für Standardberichte, vertiefende Analysen und spätere Erweiterungen bilden.“</w:t>
      </w:r>
    </w:p>
    <w:p w14:paraId="667B6DAB" w14:textId="77777777" w:rsidR="00EA140C" w:rsidRPr="00EA140C" w:rsidRDefault="00EA140C" w:rsidP="00EA140C">
      <w:pPr>
        <w:spacing w:after="120"/>
        <w:rPr>
          <w:lang w:val="de-DE"/>
        </w:rPr>
      </w:pPr>
      <w:r w:rsidRPr="00EA140C">
        <w:rPr>
          <w:lang w:val="de-DE"/>
        </w:rPr>
        <w:pict w14:anchorId="43EBEF4C">
          <v:rect id="_x0000_i1162" style="width:0;height:1.5pt" o:hralign="center" o:hrstd="t" o:hr="t" fillcolor="#a0a0a0" stroked="f"/>
        </w:pict>
      </w:r>
    </w:p>
    <w:p w14:paraId="282B1F66" w14:textId="77777777" w:rsidR="00EA140C" w:rsidRPr="00EA140C" w:rsidRDefault="00EA140C" w:rsidP="00EA140C">
      <w:pPr>
        <w:spacing w:after="120"/>
        <w:rPr>
          <w:b/>
          <w:bCs/>
          <w:lang w:val="de-DE"/>
        </w:rPr>
      </w:pPr>
      <w:r w:rsidRPr="00EA140C">
        <w:rPr>
          <w:b/>
          <w:bCs/>
          <w:lang w:val="de-DE"/>
        </w:rPr>
        <w:t>Folie 4 — Technische Grundlogik</w:t>
      </w:r>
    </w:p>
    <w:p w14:paraId="19606393" w14:textId="77777777" w:rsidR="00EA140C" w:rsidRPr="00EA140C" w:rsidRDefault="00EA140C" w:rsidP="00EA140C">
      <w:pPr>
        <w:spacing w:after="120"/>
        <w:rPr>
          <w:b/>
          <w:bCs/>
          <w:lang w:val="de-DE"/>
        </w:rPr>
      </w:pPr>
      <w:r w:rsidRPr="00EA140C">
        <w:rPr>
          <w:b/>
          <w:bCs/>
          <w:lang w:val="de-DE"/>
        </w:rPr>
        <w:t>Auf die Folie</w:t>
      </w:r>
    </w:p>
    <w:p w14:paraId="21D8B7E0" w14:textId="77777777" w:rsidR="00EA140C" w:rsidRPr="00EA140C" w:rsidRDefault="00EA140C" w:rsidP="00EA140C">
      <w:pPr>
        <w:spacing w:after="120"/>
        <w:rPr>
          <w:lang w:val="de-DE"/>
        </w:rPr>
      </w:pPr>
      <w:r w:rsidRPr="00EA140C">
        <w:rPr>
          <w:b/>
          <w:bCs/>
          <w:lang w:val="de-DE"/>
        </w:rPr>
        <w:lastRenderedPageBreak/>
        <w:t>Technische Grundlogik</w:t>
      </w:r>
    </w:p>
    <w:p w14:paraId="1212CC11" w14:textId="77777777" w:rsidR="00EA140C" w:rsidRPr="00EA140C" w:rsidRDefault="00EA140C" w:rsidP="00EA140C">
      <w:pPr>
        <w:numPr>
          <w:ilvl w:val="0"/>
          <w:numId w:val="12"/>
        </w:numPr>
        <w:spacing w:after="120"/>
        <w:rPr>
          <w:lang w:val="de-DE"/>
        </w:rPr>
      </w:pPr>
      <w:r w:rsidRPr="00EA140C">
        <w:rPr>
          <w:lang w:val="de-DE"/>
        </w:rPr>
        <w:t xml:space="preserve">Anbindung der zwei Kernsysteme: </w:t>
      </w:r>
      <w:r w:rsidRPr="00EA140C">
        <w:rPr>
          <w:b/>
          <w:bCs/>
          <w:lang w:val="de-DE"/>
        </w:rPr>
        <w:t>Leben</w:t>
      </w:r>
      <w:r w:rsidRPr="00EA140C">
        <w:rPr>
          <w:lang w:val="de-DE"/>
        </w:rPr>
        <w:t xml:space="preserve"> und </w:t>
      </w:r>
      <w:r w:rsidRPr="00EA140C">
        <w:rPr>
          <w:b/>
          <w:bCs/>
          <w:lang w:val="de-DE"/>
        </w:rPr>
        <w:t>Nicht-Leben</w:t>
      </w:r>
      <w:r w:rsidRPr="00EA140C">
        <w:rPr>
          <w:lang w:val="de-DE"/>
        </w:rPr>
        <w:t xml:space="preserve"> </w:t>
      </w:r>
    </w:p>
    <w:p w14:paraId="762B6AC9" w14:textId="77777777" w:rsidR="00EA140C" w:rsidRPr="00EA140C" w:rsidRDefault="00EA140C" w:rsidP="00EA140C">
      <w:pPr>
        <w:numPr>
          <w:ilvl w:val="0"/>
          <w:numId w:val="12"/>
        </w:numPr>
        <w:spacing w:after="120"/>
        <w:rPr>
          <w:lang w:val="de-DE"/>
        </w:rPr>
      </w:pPr>
      <w:r w:rsidRPr="00EA140C">
        <w:rPr>
          <w:lang w:val="de-DE"/>
        </w:rPr>
        <w:t xml:space="preserve">Data </w:t>
      </w:r>
      <w:proofErr w:type="spellStart"/>
      <w:r w:rsidRPr="00EA140C">
        <w:rPr>
          <w:lang w:val="de-DE"/>
        </w:rPr>
        <w:t>Ingest</w:t>
      </w:r>
      <w:proofErr w:type="spellEnd"/>
      <w:r w:rsidRPr="00EA140C">
        <w:rPr>
          <w:lang w:val="de-DE"/>
        </w:rPr>
        <w:t xml:space="preserve"> in die Plattform </w:t>
      </w:r>
    </w:p>
    <w:p w14:paraId="7AAC8D36" w14:textId="77777777" w:rsidR="00EA140C" w:rsidRPr="00EA140C" w:rsidRDefault="00EA140C" w:rsidP="00EA140C">
      <w:pPr>
        <w:numPr>
          <w:ilvl w:val="0"/>
          <w:numId w:val="12"/>
        </w:numPr>
        <w:spacing w:after="120"/>
        <w:rPr>
          <w:lang w:val="de-DE"/>
        </w:rPr>
      </w:pPr>
      <w:r w:rsidRPr="00EA140C">
        <w:rPr>
          <w:lang w:val="de-DE"/>
        </w:rPr>
        <w:t xml:space="preserve">Verarbeitung entlang einer klaren Schichtenlogik: </w:t>
      </w:r>
    </w:p>
    <w:p w14:paraId="48B25BE9" w14:textId="77777777" w:rsidR="00EA140C" w:rsidRPr="00EA140C" w:rsidRDefault="00EA140C" w:rsidP="00EA140C">
      <w:pPr>
        <w:numPr>
          <w:ilvl w:val="1"/>
          <w:numId w:val="12"/>
        </w:numPr>
        <w:spacing w:after="120"/>
        <w:rPr>
          <w:lang w:val="de-DE"/>
        </w:rPr>
      </w:pPr>
      <w:r w:rsidRPr="00EA140C">
        <w:rPr>
          <w:b/>
          <w:bCs/>
          <w:lang w:val="de-DE"/>
        </w:rPr>
        <w:t>Bronze</w:t>
      </w:r>
      <w:r w:rsidRPr="00EA140C">
        <w:rPr>
          <w:lang w:val="de-DE"/>
        </w:rPr>
        <w:t xml:space="preserve">: Rohdaten, vollständig und revisionsnah </w:t>
      </w:r>
    </w:p>
    <w:p w14:paraId="7D7CC6E4" w14:textId="77777777" w:rsidR="00EA140C" w:rsidRPr="00EA140C" w:rsidRDefault="00EA140C" w:rsidP="00EA140C">
      <w:pPr>
        <w:numPr>
          <w:ilvl w:val="1"/>
          <w:numId w:val="12"/>
        </w:numPr>
        <w:spacing w:after="120"/>
        <w:rPr>
          <w:lang w:val="de-DE"/>
        </w:rPr>
      </w:pPr>
      <w:proofErr w:type="spellStart"/>
      <w:r w:rsidRPr="00EA140C">
        <w:rPr>
          <w:b/>
          <w:bCs/>
          <w:lang w:val="de-DE"/>
        </w:rPr>
        <w:t>Silver</w:t>
      </w:r>
      <w:proofErr w:type="spellEnd"/>
      <w:r w:rsidRPr="00EA140C">
        <w:rPr>
          <w:lang w:val="de-DE"/>
        </w:rPr>
        <w:t xml:space="preserve">: bereinigt, harmonisiert, fachlich strukturiert </w:t>
      </w:r>
    </w:p>
    <w:p w14:paraId="36E72372" w14:textId="77777777" w:rsidR="00EA140C" w:rsidRPr="00EA140C" w:rsidRDefault="00EA140C" w:rsidP="00EA140C">
      <w:pPr>
        <w:numPr>
          <w:ilvl w:val="1"/>
          <w:numId w:val="12"/>
        </w:numPr>
        <w:spacing w:after="120"/>
        <w:rPr>
          <w:lang w:val="de-DE"/>
        </w:rPr>
      </w:pPr>
      <w:r w:rsidRPr="00EA140C">
        <w:rPr>
          <w:b/>
          <w:bCs/>
          <w:lang w:val="de-DE"/>
        </w:rPr>
        <w:t>Gold</w:t>
      </w:r>
      <w:r w:rsidRPr="00EA140C">
        <w:rPr>
          <w:lang w:val="de-DE"/>
        </w:rPr>
        <w:t xml:space="preserve">: kennzahlenorientiert, reportfähig, adressatengerecht </w:t>
      </w:r>
    </w:p>
    <w:p w14:paraId="5C47A7C0" w14:textId="77777777" w:rsidR="00EA140C" w:rsidRPr="00EA140C" w:rsidRDefault="00EA140C" w:rsidP="00EA140C">
      <w:pPr>
        <w:numPr>
          <w:ilvl w:val="0"/>
          <w:numId w:val="12"/>
        </w:numPr>
        <w:spacing w:after="120"/>
        <w:rPr>
          <w:lang w:val="de-DE"/>
        </w:rPr>
      </w:pPr>
      <w:r w:rsidRPr="00EA140C">
        <w:rPr>
          <w:lang w:val="de-DE"/>
        </w:rPr>
        <w:t xml:space="preserve">Bereitstellung für Reporting, Visualisierung und Monitoring </w:t>
      </w:r>
    </w:p>
    <w:p w14:paraId="43FB5AB3" w14:textId="77777777" w:rsidR="00EA140C" w:rsidRPr="00EA140C" w:rsidRDefault="00EA140C" w:rsidP="00EA140C">
      <w:pPr>
        <w:spacing w:after="120"/>
        <w:rPr>
          <w:lang w:val="de-DE"/>
        </w:rPr>
      </w:pPr>
      <w:r w:rsidRPr="00EA140C">
        <w:rPr>
          <w:lang w:val="de-DE"/>
        </w:rPr>
        <w:pict w14:anchorId="4D481A91">
          <v:rect id="_x0000_i1163" style="width:0;height:1.5pt" o:hralign="center" o:hrstd="t" o:hr="t" fillcolor="#a0a0a0" stroked="f"/>
        </w:pict>
      </w:r>
    </w:p>
    <w:p w14:paraId="1CD358BA" w14:textId="77777777" w:rsidR="00EA140C" w:rsidRPr="00EA140C" w:rsidRDefault="00EA140C" w:rsidP="00EA140C">
      <w:pPr>
        <w:spacing w:after="120"/>
        <w:rPr>
          <w:b/>
          <w:bCs/>
          <w:lang w:val="de-DE"/>
        </w:rPr>
      </w:pPr>
      <w:r w:rsidRPr="00EA140C">
        <w:rPr>
          <w:b/>
          <w:bCs/>
          <w:lang w:val="de-DE"/>
        </w:rPr>
        <w:t>Sprechtext</w:t>
      </w:r>
    </w:p>
    <w:p w14:paraId="72FF86EC" w14:textId="77777777" w:rsidR="00EA140C" w:rsidRPr="00EA140C" w:rsidRDefault="00EA140C" w:rsidP="00EA140C">
      <w:pPr>
        <w:spacing w:after="120"/>
        <w:rPr>
          <w:lang w:val="de-DE"/>
        </w:rPr>
      </w:pPr>
      <w:r w:rsidRPr="00EA140C">
        <w:rPr>
          <w:lang w:val="de-DE"/>
        </w:rPr>
        <w:t>„Die technische Grundlogik folgt einem bewusst klaren Schichtenmodell. Daten aus den beiden Kernsystemen Leben und Nicht-Leben werden zunächst übernommen und in einer Rohdatenschicht abgelegt. Darauf aufbauend erfolgt die Bereinigung, Harmonisierung und fachliche Strukturierung. In der letzten Stufe werden die Daten so verdichtet und modelliert, dass sie für Reports, Visualisierungen und spätere Monitoring-Mechanismen direkt nutzbar sind. Der Vorteil dieser Struktur liegt vor allem in Transparenz, Wiederverwendbarkeit und kontrollierter Weiterentwicklung.“</w:t>
      </w:r>
    </w:p>
    <w:p w14:paraId="4FE80425" w14:textId="77777777" w:rsidR="00EA140C" w:rsidRPr="00EA140C" w:rsidRDefault="00EA140C" w:rsidP="00EA140C">
      <w:pPr>
        <w:spacing w:after="120"/>
        <w:rPr>
          <w:lang w:val="de-DE"/>
        </w:rPr>
      </w:pPr>
      <w:r w:rsidRPr="00EA140C">
        <w:rPr>
          <w:lang w:val="de-DE"/>
        </w:rPr>
        <w:pict w14:anchorId="623002FE">
          <v:rect id="_x0000_i1164" style="width:0;height:1.5pt" o:hralign="center" o:hrstd="t" o:hr="t" fillcolor="#a0a0a0" stroked="f"/>
        </w:pict>
      </w:r>
    </w:p>
    <w:p w14:paraId="12F3D563" w14:textId="77777777" w:rsidR="00EA140C" w:rsidRPr="00EA140C" w:rsidRDefault="00EA140C" w:rsidP="00EA140C">
      <w:pPr>
        <w:spacing w:after="120"/>
        <w:rPr>
          <w:b/>
          <w:bCs/>
          <w:lang w:val="de-DE"/>
        </w:rPr>
      </w:pPr>
      <w:r w:rsidRPr="00EA140C">
        <w:rPr>
          <w:b/>
          <w:bCs/>
          <w:lang w:val="de-DE"/>
        </w:rPr>
        <w:t>Folie 5 — Rolle der dispositiven Datenbank</w:t>
      </w:r>
    </w:p>
    <w:p w14:paraId="2F4DF78E" w14:textId="77777777" w:rsidR="00EA140C" w:rsidRPr="00EA140C" w:rsidRDefault="00EA140C" w:rsidP="00EA140C">
      <w:pPr>
        <w:spacing w:after="120"/>
        <w:rPr>
          <w:b/>
          <w:bCs/>
          <w:lang w:val="de-DE"/>
        </w:rPr>
      </w:pPr>
      <w:r w:rsidRPr="00EA140C">
        <w:rPr>
          <w:b/>
          <w:bCs/>
          <w:lang w:val="de-DE"/>
        </w:rPr>
        <w:t>Auf die Folie</w:t>
      </w:r>
    </w:p>
    <w:p w14:paraId="5D1ECC17" w14:textId="77777777" w:rsidR="00EA140C" w:rsidRPr="00EA140C" w:rsidRDefault="00EA140C" w:rsidP="00EA140C">
      <w:pPr>
        <w:spacing w:after="120"/>
        <w:rPr>
          <w:lang w:val="de-DE"/>
        </w:rPr>
      </w:pPr>
      <w:r w:rsidRPr="00EA140C">
        <w:rPr>
          <w:b/>
          <w:bCs/>
          <w:lang w:val="de-DE"/>
        </w:rPr>
        <w:t>Rolle der dispositiven Datenbank</w:t>
      </w:r>
    </w:p>
    <w:p w14:paraId="01886F77" w14:textId="77777777" w:rsidR="00EA140C" w:rsidRPr="00EA140C" w:rsidRDefault="00EA140C" w:rsidP="00EA140C">
      <w:pPr>
        <w:numPr>
          <w:ilvl w:val="0"/>
          <w:numId w:val="13"/>
        </w:numPr>
        <w:spacing w:after="120"/>
        <w:rPr>
          <w:lang w:val="de-DE"/>
        </w:rPr>
      </w:pPr>
      <w:r w:rsidRPr="00EA140C">
        <w:rPr>
          <w:lang w:val="de-DE"/>
        </w:rPr>
        <w:t xml:space="preserve">zentrales Bindeglied zwischen Quellsystemen und Reporting </w:t>
      </w:r>
    </w:p>
    <w:p w14:paraId="6A28EB4A" w14:textId="77777777" w:rsidR="00EA140C" w:rsidRPr="00EA140C" w:rsidRDefault="00EA140C" w:rsidP="00EA140C">
      <w:pPr>
        <w:numPr>
          <w:ilvl w:val="0"/>
          <w:numId w:val="13"/>
        </w:numPr>
        <w:spacing w:after="120"/>
        <w:rPr>
          <w:lang w:val="de-DE"/>
        </w:rPr>
      </w:pPr>
      <w:r w:rsidRPr="00EA140C">
        <w:rPr>
          <w:lang w:val="de-DE"/>
        </w:rPr>
        <w:t xml:space="preserve">Vereinheitlichung fachlicher Begriffe und Kennzahlen </w:t>
      </w:r>
    </w:p>
    <w:p w14:paraId="3ED76587" w14:textId="77777777" w:rsidR="00EA140C" w:rsidRPr="00EA140C" w:rsidRDefault="00EA140C" w:rsidP="00EA140C">
      <w:pPr>
        <w:numPr>
          <w:ilvl w:val="0"/>
          <w:numId w:val="13"/>
        </w:numPr>
        <w:spacing w:after="120"/>
        <w:rPr>
          <w:lang w:val="de-DE"/>
        </w:rPr>
      </w:pPr>
      <w:r w:rsidRPr="00EA140C">
        <w:rPr>
          <w:lang w:val="de-DE"/>
        </w:rPr>
        <w:t xml:space="preserve">Sicherstellung von Historisierung und Nachvollziehbarkeit </w:t>
      </w:r>
    </w:p>
    <w:p w14:paraId="685EC3B5" w14:textId="77777777" w:rsidR="00EA140C" w:rsidRPr="00EA140C" w:rsidRDefault="00EA140C" w:rsidP="00EA140C">
      <w:pPr>
        <w:numPr>
          <w:ilvl w:val="0"/>
          <w:numId w:val="13"/>
        </w:numPr>
        <w:spacing w:after="120"/>
        <w:rPr>
          <w:lang w:val="de-DE"/>
        </w:rPr>
      </w:pPr>
      <w:r w:rsidRPr="00EA140C">
        <w:rPr>
          <w:lang w:val="de-DE"/>
        </w:rPr>
        <w:t xml:space="preserve">Reduktion manueller Sonderauswertungen </w:t>
      </w:r>
    </w:p>
    <w:p w14:paraId="1686E487" w14:textId="77777777" w:rsidR="00EA140C" w:rsidRPr="00EA140C" w:rsidRDefault="00EA140C" w:rsidP="00EA140C">
      <w:pPr>
        <w:numPr>
          <w:ilvl w:val="0"/>
          <w:numId w:val="13"/>
        </w:numPr>
        <w:spacing w:after="120"/>
        <w:rPr>
          <w:lang w:val="de-DE"/>
        </w:rPr>
      </w:pPr>
      <w:r w:rsidRPr="00EA140C">
        <w:rPr>
          <w:lang w:val="de-DE"/>
        </w:rPr>
        <w:t xml:space="preserve">Grundlage für belastbare Entscheidungen statt isolierter Einzelauswertungen </w:t>
      </w:r>
    </w:p>
    <w:p w14:paraId="4FF9C67D" w14:textId="77777777" w:rsidR="00EA140C" w:rsidRPr="00EA140C" w:rsidRDefault="00EA140C" w:rsidP="00EA140C">
      <w:pPr>
        <w:spacing w:after="120"/>
        <w:rPr>
          <w:lang w:val="de-DE"/>
        </w:rPr>
      </w:pPr>
      <w:r w:rsidRPr="00EA140C">
        <w:rPr>
          <w:lang w:val="de-DE"/>
        </w:rPr>
        <w:pict w14:anchorId="66EFADB4">
          <v:rect id="_x0000_i1165" style="width:0;height:1.5pt" o:hralign="center" o:hrstd="t" o:hr="t" fillcolor="#a0a0a0" stroked="f"/>
        </w:pict>
      </w:r>
    </w:p>
    <w:p w14:paraId="3C409322" w14:textId="77777777" w:rsidR="00EA140C" w:rsidRPr="00EA140C" w:rsidRDefault="00EA140C" w:rsidP="00EA140C">
      <w:pPr>
        <w:spacing w:after="120"/>
        <w:rPr>
          <w:b/>
          <w:bCs/>
          <w:lang w:val="de-DE"/>
        </w:rPr>
      </w:pPr>
      <w:r w:rsidRPr="00EA140C">
        <w:rPr>
          <w:b/>
          <w:bCs/>
          <w:lang w:val="de-DE"/>
        </w:rPr>
        <w:t>Sprechtext</w:t>
      </w:r>
    </w:p>
    <w:p w14:paraId="14596482" w14:textId="77777777" w:rsidR="00EA140C" w:rsidRPr="00EA140C" w:rsidRDefault="00EA140C" w:rsidP="00EA140C">
      <w:pPr>
        <w:spacing w:after="120"/>
        <w:rPr>
          <w:lang w:val="de-DE"/>
        </w:rPr>
      </w:pPr>
      <w:r w:rsidRPr="00EA140C">
        <w:rPr>
          <w:lang w:val="de-DE"/>
        </w:rPr>
        <w:t>„Die dispositive Datenbank ist das Bindeglied zwischen operativen Quellsystemen und dem eigentlichen Reporting. Ihre Aufgabe besteht nicht nur darin, Daten zu speichern, sondern sie fachlich konsistent zu machen, historisch nachvollziehbar abzulegen und für verschiedene Berichtszwecke wiederverwendbar bereitzustellen. Erst dadurch entstehen belastbare Kennzahlen und ein gemeinsames Verständnis dessen, worüber im Reporting eigentlich gesprochen wird.“</w:t>
      </w:r>
    </w:p>
    <w:p w14:paraId="44718AF2" w14:textId="77777777" w:rsidR="00EA140C" w:rsidRPr="00EA140C" w:rsidRDefault="00EA140C" w:rsidP="00EA140C">
      <w:pPr>
        <w:spacing w:after="120"/>
        <w:rPr>
          <w:lang w:val="de-DE"/>
        </w:rPr>
      </w:pPr>
      <w:r w:rsidRPr="00EA140C">
        <w:rPr>
          <w:lang w:val="de-DE"/>
        </w:rPr>
        <w:pict w14:anchorId="13E7ADA8">
          <v:rect id="_x0000_i1166" style="width:0;height:1.5pt" o:hralign="center" o:hrstd="t" o:hr="t" fillcolor="#a0a0a0" stroked="f"/>
        </w:pict>
      </w:r>
    </w:p>
    <w:p w14:paraId="52EC36D6" w14:textId="77777777" w:rsidR="00EA140C" w:rsidRPr="00EA140C" w:rsidRDefault="00EA140C" w:rsidP="00EA140C">
      <w:pPr>
        <w:spacing w:after="120"/>
        <w:rPr>
          <w:b/>
          <w:bCs/>
          <w:lang w:val="de-DE"/>
        </w:rPr>
      </w:pPr>
      <w:r w:rsidRPr="00EA140C">
        <w:rPr>
          <w:b/>
          <w:bCs/>
          <w:lang w:val="de-DE"/>
        </w:rPr>
        <w:t>Folie 6 — Bereits geleistete Vorarbeit</w:t>
      </w:r>
    </w:p>
    <w:p w14:paraId="4B00902D" w14:textId="77777777" w:rsidR="00EA140C" w:rsidRPr="00EA140C" w:rsidRDefault="00EA140C" w:rsidP="00EA140C">
      <w:pPr>
        <w:spacing w:after="120"/>
        <w:rPr>
          <w:b/>
          <w:bCs/>
          <w:lang w:val="de-DE"/>
        </w:rPr>
      </w:pPr>
      <w:r w:rsidRPr="00EA140C">
        <w:rPr>
          <w:b/>
          <w:bCs/>
          <w:lang w:val="de-DE"/>
        </w:rPr>
        <w:lastRenderedPageBreak/>
        <w:t>Auf die Folie</w:t>
      </w:r>
    </w:p>
    <w:p w14:paraId="6FA7DF6B" w14:textId="77777777" w:rsidR="00EA140C" w:rsidRPr="00EA140C" w:rsidRDefault="00EA140C" w:rsidP="00EA140C">
      <w:pPr>
        <w:spacing w:after="120"/>
        <w:rPr>
          <w:lang w:val="de-DE"/>
        </w:rPr>
      </w:pPr>
      <w:r w:rsidRPr="00EA140C">
        <w:rPr>
          <w:b/>
          <w:bCs/>
          <w:lang w:val="de-DE"/>
        </w:rPr>
        <w:t>Bereits geleistete Vorarbeit</w:t>
      </w:r>
    </w:p>
    <w:p w14:paraId="1632FA3E" w14:textId="77777777" w:rsidR="00EA140C" w:rsidRPr="00EA140C" w:rsidRDefault="00EA140C" w:rsidP="00EA140C">
      <w:pPr>
        <w:numPr>
          <w:ilvl w:val="0"/>
          <w:numId w:val="14"/>
        </w:numPr>
        <w:spacing w:after="120"/>
        <w:rPr>
          <w:lang w:val="de-DE"/>
        </w:rPr>
      </w:pPr>
      <w:r w:rsidRPr="00EA140C">
        <w:rPr>
          <w:lang w:val="de-DE"/>
        </w:rPr>
        <w:t xml:space="preserve">erste Deltaanalysen und Visualisierungen im Vertriebskontext </w:t>
      </w:r>
    </w:p>
    <w:p w14:paraId="3CB6E56E" w14:textId="77777777" w:rsidR="00EA140C" w:rsidRPr="00EA140C" w:rsidRDefault="00EA140C" w:rsidP="00EA140C">
      <w:pPr>
        <w:numPr>
          <w:ilvl w:val="0"/>
          <w:numId w:val="14"/>
        </w:numPr>
        <w:spacing w:after="120"/>
        <w:rPr>
          <w:lang w:val="de-DE"/>
        </w:rPr>
      </w:pPr>
      <w:r w:rsidRPr="00EA140C">
        <w:rPr>
          <w:lang w:val="de-DE"/>
        </w:rPr>
        <w:t xml:space="preserve">vorbereitende Zeitreihenanalysen </w:t>
      </w:r>
    </w:p>
    <w:p w14:paraId="4F8C7CAF" w14:textId="77777777" w:rsidR="00EA140C" w:rsidRPr="00EA140C" w:rsidRDefault="00EA140C" w:rsidP="00EA140C">
      <w:pPr>
        <w:numPr>
          <w:ilvl w:val="0"/>
          <w:numId w:val="14"/>
        </w:numPr>
        <w:spacing w:after="120"/>
        <w:rPr>
          <w:lang w:val="de-DE"/>
        </w:rPr>
      </w:pPr>
      <w:r w:rsidRPr="00EA140C">
        <w:rPr>
          <w:lang w:val="de-DE"/>
        </w:rPr>
        <w:t xml:space="preserve">konzeptionelle Vorbereitung weiterführender Analyseformen </w:t>
      </w:r>
    </w:p>
    <w:p w14:paraId="5B98299A" w14:textId="77777777" w:rsidR="00EA140C" w:rsidRPr="00EA140C" w:rsidRDefault="00EA140C" w:rsidP="00EA140C">
      <w:pPr>
        <w:numPr>
          <w:ilvl w:val="0"/>
          <w:numId w:val="14"/>
        </w:numPr>
        <w:spacing w:after="120"/>
        <w:rPr>
          <w:lang w:val="de-DE"/>
        </w:rPr>
      </w:pPr>
      <w:r w:rsidRPr="00EA140C">
        <w:rPr>
          <w:lang w:val="de-DE"/>
        </w:rPr>
        <w:t xml:space="preserve">hypothetische Erschließung möglicher Regressionsansätze </w:t>
      </w:r>
    </w:p>
    <w:p w14:paraId="7780E597" w14:textId="77777777" w:rsidR="00EA140C" w:rsidRPr="00EA140C" w:rsidRDefault="00EA140C" w:rsidP="00EA140C">
      <w:pPr>
        <w:numPr>
          <w:ilvl w:val="0"/>
          <w:numId w:val="14"/>
        </w:numPr>
        <w:spacing w:after="120"/>
        <w:rPr>
          <w:lang w:val="de-DE"/>
        </w:rPr>
      </w:pPr>
      <w:r w:rsidRPr="00EA140C">
        <w:rPr>
          <w:lang w:val="de-DE"/>
        </w:rPr>
        <w:t xml:space="preserve">erste technische und fachliche Vorstrukturierung des künftigen </w:t>
      </w:r>
      <w:proofErr w:type="spellStart"/>
      <w:r w:rsidRPr="00EA140C">
        <w:rPr>
          <w:lang w:val="de-DE"/>
        </w:rPr>
        <w:t>Reportings</w:t>
      </w:r>
      <w:proofErr w:type="spellEnd"/>
      <w:r w:rsidRPr="00EA140C">
        <w:rPr>
          <w:lang w:val="de-DE"/>
        </w:rPr>
        <w:t xml:space="preserve"> </w:t>
      </w:r>
    </w:p>
    <w:p w14:paraId="26F4BA3C" w14:textId="77777777" w:rsidR="00EA140C" w:rsidRPr="00EA140C" w:rsidRDefault="00EA140C" w:rsidP="00EA140C">
      <w:pPr>
        <w:spacing w:after="120"/>
        <w:rPr>
          <w:lang w:val="de-DE"/>
        </w:rPr>
      </w:pPr>
      <w:r w:rsidRPr="00EA140C">
        <w:rPr>
          <w:lang w:val="de-DE"/>
        </w:rPr>
        <w:pict w14:anchorId="39FDC2A6">
          <v:rect id="_x0000_i1167" style="width:0;height:1.5pt" o:hralign="center" o:hrstd="t" o:hr="t" fillcolor="#a0a0a0" stroked="f"/>
        </w:pict>
      </w:r>
    </w:p>
    <w:p w14:paraId="15994453" w14:textId="77777777" w:rsidR="00EA140C" w:rsidRPr="00EA140C" w:rsidRDefault="00EA140C" w:rsidP="00EA140C">
      <w:pPr>
        <w:spacing w:after="120"/>
        <w:rPr>
          <w:b/>
          <w:bCs/>
          <w:lang w:val="de-DE"/>
        </w:rPr>
      </w:pPr>
      <w:r w:rsidRPr="00EA140C">
        <w:rPr>
          <w:b/>
          <w:bCs/>
          <w:lang w:val="de-DE"/>
        </w:rPr>
        <w:t>Sprechtext</w:t>
      </w:r>
    </w:p>
    <w:p w14:paraId="33DEE44B" w14:textId="77777777" w:rsidR="00EA140C" w:rsidRPr="00EA140C" w:rsidRDefault="00EA140C" w:rsidP="00EA140C">
      <w:pPr>
        <w:spacing w:after="120"/>
        <w:rPr>
          <w:lang w:val="de-DE"/>
        </w:rPr>
      </w:pPr>
      <w:r w:rsidRPr="00EA140C">
        <w:rPr>
          <w:lang w:val="de-DE"/>
        </w:rPr>
        <w:t xml:space="preserve">„Ein wichtiger Punkt ist, dass bereits Vorarbeiten geleistet wurden, die den späteren Nutzen des </w:t>
      </w:r>
      <w:proofErr w:type="spellStart"/>
      <w:r w:rsidRPr="00EA140C">
        <w:rPr>
          <w:lang w:val="de-DE"/>
        </w:rPr>
        <w:t>Reportings</w:t>
      </w:r>
      <w:proofErr w:type="spellEnd"/>
      <w:r w:rsidRPr="00EA140C">
        <w:rPr>
          <w:lang w:val="de-DE"/>
        </w:rPr>
        <w:t xml:space="preserve"> greifbar machen. Im Vertriebskontext wurden erste Deltaanalysen und Visualisierungen ausgearbeitet, außerdem Zeitreihenanalysen vorbereitet und weiterführende analytische Ansätze konzeptionell erschlossen. Diese Arbeiten sind noch kein fertiges Zielsystem, zeigen aber bereits, welche Fragestellungen sich künftig systematischer, konsistenter und mit deutlich höherer Transparenz bearbeiten lassen.“</w:t>
      </w:r>
    </w:p>
    <w:p w14:paraId="08E8D74F" w14:textId="77777777" w:rsidR="00EA140C" w:rsidRPr="00EA140C" w:rsidRDefault="00EA140C" w:rsidP="00EA140C">
      <w:pPr>
        <w:spacing w:after="120"/>
        <w:rPr>
          <w:lang w:val="de-DE"/>
        </w:rPr>
      </w:pPr>
      <w:r w:rsidRPr="00EA140C">
        <w:rPr>
          <w:lang w:val="de-DE"/>
        </w:rPr>
        <w:pict w14:anchorId="5721321F">
          <v:rect id="_x0000_i1168" style="width:0;height:1.5pt" o:hralign="center" o:hrstd="t" o:hr="t" fillcolor="#a0a0a0" stroked="f"/>
        </w:pict>
      </w:r>
    </w:p>
    <w:p w14:paraId="67989ECE" w14:textId="77777777" w:rsidR="00EA140C" w:rsidRPr="00EA140C" w:rsidRDefault="00EA140C" w:rsidP="00EA140C">
      <w:pPr>
        <w:spacing w:after="120"/>
        <w:rPr>
          <w:b/>
          <w:bCs/>
          <w:lang w:val="de-DE"/>
        </w:rPr>
      </w:pPr>
      <w:r w:rsidRPr="00EA140C">
        <w:rPr>
          <w:b/>
          <w:bCs/>
          <w:lang w:val="de-DE"/>
        </w:rPr>
        <w:t>Folie 7 — Konkreter Mehrwert für den Vertrieb</w:t>
      </w:r>
    </w:p>
    <w:p w14:paraId="65112C03" w14:textId="77777777" w:rsidR="00EA140C" w:rsidRPr="00EA140C" w:rsidRDefault="00EA140C" w:rsidP="00EA140C">
      <w:pPr>
        <w:spacing w:after="120"/>
        <w:rPr>
          <w:b/>
          <w:bCs/>
          <w:lang w:val="de-DE"/>
        </w:rPr>
      </w:pPr>
      <w:r w:rsidRPr="00EA140C">
        <w:rPr>
          <w:b/>
          <w:bCs/>
          <w:lang w:val="de-DE"/>
        </w:rPr>
        <w:t>Auf die Folie</w:t>
      </w:r>
    </w:p>
    <w:p w14:paraId="5ED24D7F" w14:textId="77777777" w:rsidR="00EA140C" w:rsidRPr="00EA140C" w:rsidRDefault="00EA140C" w:rsidP="00EA140C">
      <w:pPr>
        <w:spacing w:after="120"/>
        <w:rPr>
          <w:lang w:val="de-DE"/>
        </w:rPr>
      </w:pPr>
      <w:r w:rsidRPr="00EA140C">
        <w:rPr>
          <w:b/>
          <w:bCs/>
          <w:lang w:val="de-DE"/>
        </w:rPr>
        <w:t>Konkreter Mehrwert für den Vertrieb</w:t>
      </w:r>
    </w:p>
    <w:p w14:paraId="44F3FC3E" w14:textId="77777777" w:rsidR="00EA140C" w:rsidRPr="00EA140C" w:rsidRDefault="00EA140C" w:rsidP="00EA140C">
      <w:pPr>
        <w:numPr>
          <w:ilvl w:val="0"/>
          <w:numId w:val="15"/>
        </w:numPr>
        <w:spacing w:after="120"/>
        <w:rPr>
          <w:lang w:val="de-DE"/>
        </w:rPr>
      </w:pPr>
      <w:r w:rsidRPr="00EA140C">
        <w:rPr>
          <w:lang w:val="de-DE"/>
        </w:rPr>
        <w:t xml:space="preserve">Entwicklung von Kennzahlen im Zeitverlauf sichtbar machen </w:t>
      </w:r>
    </w:p>
    <w:p w14:paraId="5F20C112" w14:textId="77777777" w:rsidR="00EA140C" w:rsidRPr="00EA140C" w:rsidRDefault="00EA140C" w:rsidP="00EA140C">
      <w:pPr>
        <w:numPr>
          <w:ilvl w:val="0"/>
          <w:numId w:val="15"/>
        </w:numPr>
        <w:spacing w:after="120"/>
        <w:rPr>
          <w:lang w:val="de-DE"/>
        </w:rPr>
      </w:pPr>
      <w:r w:rsidRPr="00EA140C">
        <w:rPr>
          <w:lang w:val="de-DE"/>
        </w:rPr>
        <w:t xml:space="preserve">Veränderungen und Auffälligkeiten früher erkennen </w:t>
      </w:r>
    </w:p>
    <w:p w14:paraId="069BB49F" w14:textId="77777777" w:rsidR="00EA140C" w:rsidRPr="00EA140C" w:rsidRDefault="00EA140C" w:rsidP="00EA140C">
      <w:pPr>
        <w:numPr>
          <w:ilvl w:val="0"/>
          <w:numId w:val="15"/>
        </w:numPr>
        <w:spacing w:after="120"/>
        <w:rPr>
          <w:lang w:val="de-DE"/>
        </w:rPr>
      </w:pPr>
      <w:r w:rsidRPr="00EA140C">
        <w:rPr>
          <w:lang w:val="de-DE"/>
        </w:rPr>
        <w:t xml:space="preserve">differenziertere Sicht auf Produkte, Sparten, Vermittler und Segmente </w:t>
      </w:r>
    </w:p>
    <w:p w14:paraId="1E6CEC83" w14:textId="77777777" w:rsidR="00EA140C" w:rsidRPr="00EA140C" w:rsidRDefault="00EA140C" w:rsidP="00EA140C">
      <w:pPr>
        <w:numPr>
          <w:ilvl w:val="0"/>
          <w:numId w:val="15"/>
        </w:numPr>
        <w:spacing w:after="120"/>
        <w:rPr>
          <w:lang w:val="de-DE"/>
        </w:rPr>
      </w:pPr>
      <w:r w:rsidRPr="00EA140C">
        <w:rPr>
          <w:lang w:val="de-DE"/>
        </w:rPr>
        <w:t xml:space="preserve">von der reinen Rückschau zur systematischeren Ursachenanalyse </w:t>
      </w:r>
    </w:p>
    <w:p w14:paraId="53BA32A2" w14:textId="77777777" w:rsidR="00EA140C" w:rsidRPr="00EA140C" w:rsidRDefault="00EA140C" w:rsidP="00EA140C">
      <w:pPr>
        <w:numPr>
          <w:ilvl w:val="0"/>
          <w:numId w:val="15"/>
        </w:numPr>
        <w:spacing w:after="120"/>
        <w:rPr>
          <w:lang w:val="de-DE"/>
        </w:rPr>
      </w:pPr>
      <w:r w:rsidRPr="00EA140C">
        <w:rPr>
          <w:lang w:val="de-DE"/>
        </w:rPr>
        <w:t xml:space="preserve">fachlich fundierte Grundlage für Entscheidungen und Maßnahmen </w:t>
      </w:r>
    </w:p>
    <w:p w14:paraId="293550E9" w14:textId="77777777" w:rsidR="00EA140C" w:rsidRPr="00EA140C" w:rsidRDefault="00EA140C" w:rsidP="00EA140C">
      <w:pPr>
        <w:spacing w:after="120"/>
        <w:rPr>
          <w:lang w:val="de-DE"/>
        </w:rPr>
      </w:pPr>
      <w:r w:rsidRPr="00EA140C">
        <w:rPr>
          <w:lang w:val="de-DE"/>
        </w:rPr>
        <w:pict w14:anchorId="2F8CA49B">
          <v:rect id="_x0000_i1169" style="width:0;height:1.5pt" o:hralign="center" o:hrstd="t" o:hr="t" fillcolor="#a0a0a0" stroked="f"/>
        </w:pict>
      </w:r>
    </w:p>
    <w:p w14:paraId="7D6DCF3C" w14:textId="77777777" w:rsidR="00EA140C" w:rsidRPr="00EA140C" w:rsidRDefault="00EA140C" w:rsidP="00EA140C">
      <w:pPr>
        <w:spacing w:after="120"/>
        <w:rPr>
          <w:b/>
          <w:bCs/>
          <w:lang w:val="de-DE"/>
        </w:rPr>
      </w:pPr>
      <w:r w:rsidRPr="00EA140C">
        <w:rPr>
          <w:b/>
          <w:bCs/>
          <w:lang w:val="de-DE"/>
        </w:rPr>
        <w:t>Sprechtext</w:t>
      </w:r>
    </w:p>
    <w:p w14:paraId="78B433C5" w14:textId="77777777" w:rsidR="00EA140C" w:rsidRPr="00EA140C" w:rsidRDefault="00EA140C" w:rsidP="00EA140C">
      <w:pPr>
        <w:spacing w:after="120"/>
        <w:rPr>
          <w:lang w:val="de-DE"/>
        </w:rPr>
      </w:pPr>
      <w:r w:rsidRPr="00EA140C">
        <w:rPr>
          <w:lang w:val="de-DE"/>
        </w:rPr>
        <w:t xml:space="preserve">„Gerade im Vertrieb ist der Nutzen besonders gut sichtbar. Eine strukturierte </w:t>
      </w:r>
      <w:proofErr w:type="spellStart"/>
      <w:r w:rsidRPr="00EA140C">
        <w:rPr>
          <w:lang w:val="de-DE"/>
        </w:rPr>
        <w:t>Reportingbasis</w:t>
      </w:r>
      <w:proofErr w:type="spellEnd"/>
      <w:r w:rsidRPr="00EA140C">
        <w:rPr>
          <w:lang w:val="de-DE"/>
        </w:rPr>
        <w:t xml:space="preserve"> ermöglicht es, Entwicklungen im Zeitverlauf sauber nachzuvollziehen, Veränderungen früh zu erkennen und Kennzahlen nach verschiedenen fachlichen Perspektiven zu differenzieren. Damit entsteht ein Schritt von der reinen rückblickenden Betrachtung hin zu einer systematischeren Analyse von Entwicklungen, Mustern und möglichen Ursachen. Genau darin liegt der eigentliche Mehrwert für die Steuerung.“</w:t>
      </w:r>
    </w:p>
    <w:p w14:paraId="3432F9E3" w14:textId="77777777" w:rsidR="00EA140C" w:rsidRPr="00EA140C" w:rsidRDefault="00EA140C" w:rsidP="00EA140C">
      <w:pPr>
        <w:spacing w:after="120"/>
        <w:rPr>
          <w:lang w:val="de-DE"/>
        </w:rPr>
      </w:pPr>
      <w:r w:rsidRPr="00EA140C">
        <w:rPr>
          <w:lang w:val="de-DE"/>
        </w:rPr>
        <w:pict w14:anchorId="4193A3E0">
          <v:rect id="_x0000_i1170" style="width:0;height:1.5pt" o:hralign="center" o:hrstd="t" o:hr="t" fillcolor="#a0a0a0" stroked="f"/>
        </w:pict>
      </w:r>
    </w:p>
    <w:p w14:paraId="22A953E8" w14:textId="77777777" w:rsidR="00EA140C" w:rsidRPr="00EA140C" w:rsidRDefault="00EA140C" w:rsidP="00EA140C">
      <w:pPr>
        <w:spacing w:after="120"/>
        <w:rPr>
          <w:b/>
          <w:bCs/>
          <w:lang w:val="de-DE"/>
        </w:rPr>
      </w:pPr>
      <w:r w:rsidRPr="00EA140C">
        <w:rPr>
          <w:b/>
          <w:bCs/>
          <w:lang w:val="de-DE"/>
        </w:rPr>
        <w:t>Folie 8 — Was noch zu leisten ist</w:t>
      </w:r>
    </w:p>
    <w:p w14:paraId="5504A7F9" w14:textId="77777777" w:rsidR="00EA140C" w:rsidRPr="00EA140C" w:rsidRDefault="00EA140C" w:rsidP="00EA140C">
      <w:pPr>
        <w:spacing w:after="120"/>
        <w:rPr>
          <w:b/>
          <w:bCs/>
          <w:lang w:val="de-DE"/>
        </w:rPr>
      </w:pPr>
      <w:r w:rsidRPr="00EA140C">
        <w:rPr>
          <w:b/>
          <w:bCs/>
          <w:lang w:val="de-DE"/>
        </w:rPr>
        <w:t>Auf die Folie</w:t>
      </w:r>
    </w:p>
    <w:p w14:paraId="2EACDA3E" w14:textId="77777777" w:rsidR="00EA140C" w:rsidRPr="00EA140C" w:rsidRDefault="00EA140C" w:rsidP="00EA140C">
      <w:pPr>
        <w:spacing w:after="120"/>
        <w:rPr>
          <w:lang w:val="de-DE"/>
        </w:rPr>
      </w:pPr>
      <w:r w:rsidRPr="00EA140C">
        <w:rPr>
          <w:b/>
          <w:bCs/>
          <w:lang w:val="de-DE"/>
        </w:rPr>
        <w:lastRenderedPageBreak/>
        <w:t>Noch zu leistende Arbeit</w:t>
      </w:r>
    </w:p>
    <w:p w14:paraId="383D4DBF" w14:textId="77777777" w:rsidR="00EA140C" w:rsidRPr="00EA140C" w:rsidRDefault="00EA140C" w:rsidP="00EA140C">
      <w:pPr>
        <w:numPr>
          <w:ilvl w:val="0"/>
          <w:numId w:val="16"/>
        </w:numPr>
        <w:spacing w:after="120"/>
        <w:rPr>
          <w:lang w:val="de-DE"/>
        </w:rPr>
      </w:pPr>
      <w:r w:rsidRPr="00EA140C">
        <w:rPr>
          <w:lang w:val="de-DE"/>
        </w:rPr>
        <w:t xml:space="preserve">technische Anbindung und stabile Ladeprozesse </w:t>
      </w:r>
    </w:p>
    <w:p w14:paraId="22DC6E55" w14:textId="77777777" w:rsidR="00EA140C" w:rsidRPr="00EA140C" w:rsidRDefault="00EA140C" w:rsidP="00EA140C">
      <w:pPr>
        <w:numPr>
          <w:ilvl w:val="0"/>
          <w:numId w:val="16"/>
        </w:numPr>
        <w:spacing w:after="120"/>
        <w:rPr>
          <w:lang w:val="de-DE"/>
        </w:rPr>
      </w:pPr>
      <w:r w:rsidRPr="00EA140C">
        <w:rPr>
          <w:lang w:val="de-DE"/>
        </w:rPr>
        <w:t xml:space="preserve">fachliche Definition zentraler Kennzahlen und Begriffe </w:t>
      </w:r>
    </w:p>
    <w:p w14:paraId="7D817377" w14:textId="77777777" w:rsidR="00EA140C" w:rsidRPr="00EA140C" w:rsidRDefault="00EA140C" w:rsidP="00EA140C">
      <w:pPr>
        <w:numPr>
          <w:ilvl w:val="0"/>
          <w:numId w:val="16"/>
        </w:numPr>
        <w:spacing w:after="120"/>
        <w:rPr>
          <w:lang w:val="de-DE"/>
        </w:rPr>
      </w:pPr>
      <w:r w:rsidRPr="00EA140C">
        <w:rPr>
          <w:lang w:val="de-DE"/>
        </w:rPr>
        <w:t xml:space="preserve">Abstimmung mit den Fachbereichen, insbesondere dem Vertrieb </w:t>
      </w:r>
    </w:p>
    <w:p w14:paraId="6A378C19" w14:textId="77777777" w:rsidR="00EA140C" w:rsidRPr="00EA140C" w:rsidRDefault="00EA140C" w:rsidP="00EA140C">
      <w:pPr>
        <w:numPr>
          <w:ilvl w:val="0"/>
          <w:numId w:val="16"/>
        </w:numPr>
        <w:spacing w:after="120"/>
        <w:rPr>
          <w:lang w:val="de-DE"/>
        </w:rPr>
      </w:pPr>
      <w:r w:rsidRPr="00EA140C">
        <w:rPr>
          <w:lang w:val="de-DE"/>
        </w:rPr>
        <w:t xml:space="preserve">Aufbau von Qualitätsprüfungen und Monitoring </w:t>
      </w:r>
    </w:p>
    <w:p w14:paraId="70067C43" w14:textId="77777777" w:rsidR="00EA140C" w:rsidRPr="00EA140C" w:rsidRDefault="00EA140C" w:rsidP="00EA140C">
      <w:pPr>
        <w:numPr>
          <w:ilvl w:val="0"/>
          <w:numId w:val="16"/>
        </w:numPr>
        <w:spacing w:after="120"/>
        <w:rPr>
          <w:lang w:val="de-DE"/>
        </w:rPr>
      </w:pPr>
      <w:r w:rsidRPr="00EA140C">
        <w:rPr>
          <w:lang w:val="de-DE"/>
        </w:rPr>
        <w:t xml:space="preserve">Priorisierung der ersten Berichtsobjekte und Use Cases </w:t>
      </w:r>
    </w:p>
    <w:p w14:paraId="43DA06BB" w14:textId="77777777" w:rsidR="00EA140C" w:rsidRPr="00EA140C" w:rsidRDefault="00EA140C" w:rsidP="00EA140C">
      <w:pPr>
        <w:numPr>
          <w:ilvl w:val="0"/>
          <w:numId w:val="16"/>
        </w:numPr>
        <w:spacing w:after="120"/>
        <w:rPr>
          <w:lang w:val="de-DE"/>
        </w:rPr>
      </w:pPr>
      <w:r w:rsidRPr="00EA140C">
        <w:rPr>
          <w:lang w:val="de-DE"/>
        </w:rPr>
        <w:t xml:space="preserve">schrittweiser Aufbau statt Big-Bang-Ansatz </w:t>
      </w:r>
    </w:p>
    <w:p w14:paraId="1E411F75" w14:textId="77777777" w:rsidR="00EA140C" w:rsidRPr="00EA140C" w:rsidRDefault="00EA140C" w:rsidP="00EA140C">
      <w:pPr>
        <w:spacing w:after="120"/>
        <w:rPr>
          <w:lang w:val="de-DE"/>
        </w:rPr>
      </w:pPr>
      <w:r w:rsidRPr="00EA140C">
        <w:rPr>
          <w:lang w:val="de-DE"/>
        </w:rPr>
        <w:pict w14:anchorId="5802B2D9">
          <v:rect id="_x0000_i1171" style="width:0;height:1.5pt" o:hralign="center" o:hrstd="t" o:hr="t" fillcolor="#a0a0a0" stroked="f"/>
        </w:pict>
      </w:r>
    </w:p>
    <w:p w14:paraId="43609815" w14:textId="77777777" w:rsidR="00EA140C" w:rsidRPr="00EA140C" w:rsidRDefault="00EA140C" w:rsidP="00EA140C">
      <w:pPr>
        <w:spacing w:after="120"/>
        <w:rPr>
          <w:b/>
          <w:bCs/>
          <w:lang w:val="de-DE"/>
        </w:rPr>
      </w:pPr>
      <w:r w:rsidRPr="00EA140C">
        <w:rPr>
          <w:b/>
          <w:bCs/>
          <w:lang w:val="de-DE"/>
        </w:rPr>
        <w:t>Sprechtext</w:t>
      </w:r>
    </w:p>
    <w:p w14:paraId="6BB72987" w14:textId="77777777" w:rsidR="00EA140C" w:rsidRPr="00EA140C" w:rsidRDefault="00EA140C" w:rsidP="00EA140C">
      <w:pPr>
        <w:spacing w:after="120"/>
        <w:rPr>
          <w:lang w:val="de-DE"/>
        </w:rPr>
      </w:pPr>
      <w:r w:rsidRPr="00EA140C">
        <w:rPr>
          <w:lang w:val="de-DE"/>
        </w:rPr>
        <w:t xml:space="preserve">„Gleichzeitig ist wichtig, die noch bevorstehende Arbeit klar zu benennen. Der Aufbau einer tragfähigen </w:t>
      </w:r>
      <w:proofErr w:type="spellStart"/>
      <w:r w:rsidRPr="00EA140C">
        <w:rPr>
          <w:lang w:val="de-DE"/>
        </w:rPr>
        <w:t>Reportinglandschaft</w:t>
      </w:r>
      <w:proofErr w:type="spellEnd"/>
      <w:r w:rsidRPr="00EA140C">
        <w:rPr>
          <w:lang w:val="de-DE"/>
        </w:rPr>
        <w:t xml:space="preserve"> ist nicht allein eine technische Implementierung. Es geht ebenso um die fachliche Definition zentraler Begriffe und Kennzahlen, um belastbare Lade- und Prüfprozesse sowie um eine enge Abstimmung mit den Fachbereichen. Gerade mit dem Vertrieb wird diese Zusammenarbeit besonders wichtig sein, weil dort der konkrete Nutzen der Reports eng an fachliche Interpretation und Priorisierung gekoppelt ist.“</w:t>
      </w:r>
    </w:p>
    <w:p w14:paraId="6CC12051" w14:textId="77777777" w:rsidR="00EA140C" w:rsidRPr="00EA140C" w:rsidRDefault="00EA140C" w:rsidP="00EA140C">
      <w:pPr>
        <w:spacing w:after="120"/>
        <w:rPr>
          <w:lang w:val="de-DE"/>
        </w:rPr>
      </w:pPr>
      <w:r w:rsidRPr="00EA140C">
        <w:rPr>
          <w:lang w:val="de-DE"/>
        </w:rPr>
        <w:pict w14:anchorId="7A940CF0">
          <v:rect id="_x0000_i1172" style="width:0;height:1.5pt" o:hralign="center" o:hrstd="t" o:hr="t" fillcolor="#a0a0a0" stroked="f"/>
        </w:pict>
      </w:r>
    </w:p>
    <w:p w14:paraId="4801C26E" w14:textId="77777777" w:rsidR="00EA140C" w:rsidRPr="00EA140C" w:rsidRDefault="00EA140C" w:rsidP="00EA140C">
      <w:pPr>
        <w:spacing w:after="120"/>
        <w:rPr>
          <w:b/>
          <w:bCs/>
          <w:lang w:val="de-DE"/>
        </w:rPr>
      </w:pPr>
      <w:r w:rsidRPr="00EA140C">
        <w:rPr>
          <w:b/>
          <w:bCs/>
          <w:lang w:val="de-DE"/>
        </w:rPr>
        <w:t xml:space="preserve">Folie 9 — Leitprinzip: ambitioniert, aber ohne </w:t>
      </w:r>
      <w:proofErr w:type="spellStart"/>
      <w:r w:rsidRPr="00EA140C">
        <w:rPr>
          <w:b/>
          <w:bCs/>
          <w:lang w:val="de-DE"/>
        </w:rPr>
        <w:t>Overengineering</w:t>
      </w:r>
      <w:proofErr w:type="spellEnd"/>
    </w:p>
    <w:p w14:paraId="068CCB4F" w14:textId="77777777" w:rsidR="00EA140C" w:rsidRPr="00EA140C" w:rsidRDefault="00EA140C" w:rsidP="00EA140C">
      <w:pPr>
        <w:spacing w:after="120"/>
        <w:rPr>
          <w:b/>
          <w:bCs/>
          <w:lang w:val="de-DE"/>
        </w:rPr>
      </w:pPr>
      <w:r w:rsidRPr="00EA140C">
        <w:rPr>
          <w:b/>
          <w:bCs/>
          <w:lang w:val="de-DE"/>
        </w:rPr>
        <w:t>Auf die Folie</w:t>
      </w:r>
    </w:p>
    <w:p w14:paraId="626044E7" w14:textId="77777777" w:rsidR="00EA140C" w:rsidRPr="00EA140C" w:rsidRDefault="00EA140C" w:rsidP="00EA140C">
      <w:pPr>
        <w:spacing w:after="120"/>
        <w:rPr>
          <w:lang w:val="de-DE"/>
        </w:rPr>
      </w:pPr>
      <w:r w:rsidRPr="00EA140C">
        <w:rPr>
          <w:b/>
          <w:bCs/>
          <w:lang w:val="de-DE"/>
        </w:rPr>
        <w:t>Leitprinzip</w:t>
      </w:r>
    </w:p>
    <w:p w14:paraId="22403C65" w14:textId="77777777" w:rsidR="00EA140C" w:rsidRPr="00EA140C" w:rsidRDefault="00EA140C" w:rsidP="00EA140C">
      <w:pPr>
        <w:numPr>
          <w:ilvl w:val="0"/>
          <w:numId w:val="17"/>
        </w:numPr>
        <w:spacing w:after="120"/>
        <w:rPr>
          <w:lang w:val="de-DE"/>
        </w:rPr>
      </w:pPr>
      <w:r w:rsidRPr="00EA140C">
        <w:rPr>
          <w:lang w:val="de-DE"/>
        </w:rPr>
        <w:t xml:space="preserve">Architektur früh sauber und skalierbar aufbauen </w:t>
      </w:r>
    </w:p>
    <w:p w14:paraId="1559A671" w14:textId="77777777" w:rsidR="00EA140C" w:rsidRPr="00EA140C" w:rsidRDefault="00EA140C" w:rsidP="00EA140C">
      <w:pPr>
        <w:numPr>
          <w:ilvl w:val="0"/>
          <w:numId w:val="17"/>
        </w:numPr>
        <w:spacing w:after="120"/>
        <w:rPr>
          <w:lang w:val="de-DE"/>
        </w:rPr>
      </w:pPr>
      <w:r w:rsidRPr="00EA140C">
        <w:rPr>
          <w:lang w:val="de-DE"/>
        </w:rPr>
        <w:t xml:space="preserve">fachlich mit wenigen, belastbaren Kernen beginnen </w:t>
      </w:r>
    </w:p>
    <w:p w14:paraId="2B52F5EC" w14:textId="77777777" w:rsidR="00EA140C" w:rsidRPr="00EA140C" w:rsidRDefault="00EA140C" w:rsidP="00EA140C">
      <w:pPr>
        <w:numPr>
          <w:ilvl w:val="0"/>
          <w:numId w:val="17"/>
        </w:numPr>
        <w:spacing w:after="120"/>
        <w:rPr>
          <w:lang w:val="de-DE"/>
        </w:rPr>
      </w:pPr>
      <w:r w:rsidRPr="00EA140C">
        <w:rPr>
          <w:lang w:val="de-DE"/>
        </w:rPr>
        <w:t xml:space="preserve">Nutzen vor Komplexität </w:t>
      </w:r>
    </w:p>
    <w:p w14:paraId="28B13368" w14:textId="77777777" w:rsidR="00EA140C" w:rsidRPr="00EA140C" w:rsidRDefault="00EA140C" w:rsidP="00EA140C">
      <w:pPr>
        <w:numPr>
          <w:ilvl w:val="0"/>
          <w:numId w:val="17"/>
        </w:numPr>
        <w:spacing w:after="120"/>
        <w:rPr>
          <w:lang w:val="de-DE"/>
        </w:rPr>
      </w:pPr>
      <w:r w:rsidRPr="00EA140C">
        <w:rPr>
          <w:lang w:val="de-DE"/>
        </w:rPr>
        <w:t xml:space="preserve">Standardisierung, wo sie hilft </w:t>
      </w:r>
    </w:p>
    <w:p w14:paraId="310DDA00" w14:textId="77777777" w:rsidR="00EA140C" w:rsidRPr="00EA140C" w:rsidRDefault="00EA140C" w:rsidP="00EA140C">
      <w:pPr>
        <w:numPr>
          <w:ilvl w:val="0"/>
          <w:numId w:val="17"/>
        </w:numPr>
        <w:spacing w:after="120"/>
        <w:rPr>
          <w:lang w:val="de-DE"/>
        </w:rPr>
      </w:pPr>
      <w:r w:rsidRPr="00EA140C">
        <w:rPr>
          <w:lang w:val="de-DE"/>
        </w:rPr>
        <w:t xml:space="preserve">Flexibilität, wo sie fachlich erforderlich ist </w:t>
      </w:r>
    </w:p>
    <w:p w14:paraId="7B70F4D5" w14:textId="77777777" w:rsidR="00EA140C" w:rsidRPr="00EA140C" w:rsidRDefault="00EA140C" w:rsidP="00EA140C">
      <w:pPr>
        <w:numPr>
          <w:ilvl w:val="0"/>
          <w:numId w:val="17"/>
        </w:numPr>
        <w:spacing w:after="120"/>
        <w:rPr>
          <w:lang w:val="de-DE"/>
        </w:rPr>
      </w:pPr>
      <w:r w:rsidRPr="00EA140C">
        <w:rPr>
          <w:lang w:val="de-DE"/>
        </w:rPr>
        <w:t xml:space="preserve">kein </w:t>
      </w:r>
      <w:proofErr w:type="spellStart"/>
      <w:r w:rsidRPr="00EA140C">
        <w:rPr>
          <w:lang w:val="de-DE"/>
        </w:rPr>
        <w:t>Overengineering</w:t>
      </w:r>
      <w:proofErr w:type="spellEnd"/>
      <w:r w:rsidRPr="00EA140C">
        <w:rPr>
          <w:lang w:val="de-DE"/>
        </w:rPr>
        <w:t xml:space="preserve">, sondern kontrolliertes Wachstum </w:t>
      </w:r>
    </w:p>
    <w:p w14:paraId="376D907B" w14:textId="77777777" w:rsidR="00EA140C" w:rsidRPr="00EA140C" w:rsidRDefault="00EA140C" w:rsidP="00EA140C">
      <w:pPr>
        <w:spacing w:after="120"/>
        <w:rPr>
          <w:lang w:val="de-DE"/>
        </w:rPr>
      </w:pPr>
      <w:r w:rsidRPr="00EA140C">
        <w:rPr>
          <w:lang w:val="de-DE"/>
        </w:rPr>
        <w:pict w14:anchorId="1CC158CA">
          <v:rect id="_x0000_i1173" style="width:0;height:1.5pt" o:hralign="center" o:hrstd="t" o:hr="t" fillcolor="#a0a0a0" stroked="f"/>
        </w:pict>
      </w:r>
    </w:p>
    <w:p w14:paraId="014C9754" w14:textId="77777777" w:rsidR="00EA140C" w:rsidRPr="00EA140C" w:rsidRDefault="00EA140C" w:rsidP="00EA140C">
      <w:pPr>
        <w:spacing w:after="120"/>
        <w:rPr>
          <w:b/>
          <w:bCs/>
          <w:lang w:val="de-DE"/>
        </w:rPr>
      </w:pPr>
      <w:r w:rsidRPr="00EA140C">
        <w:rPr>
          <w:b/>
          <w:bCs/>
          <w:lang w:val="de-DE"/>
        </w:rPr>
        <w:t>Sprechtext</w:t>
      </w:r>
    </w:p>
    <w:p w14:paraId="7256206B" w14:textId="77777777" w:rsidR="00EA140C" w:rsidRPr="00EA140C" w:rsidRDefault="00EA140C" w:rsidP="00EA140C">
      <w:pPr>
        <w:spacing w:after="120"/>
        <w:rPr>
          <w:lang w:val="de-DE"/>
        </w:rPr>
      </w:pPr>
      <w:r w:rsidRPr="00EA140C">
        <w:rPr>
          <w:lang w:val="de-DE"/>
        </w:rPr>
        <w:t>„Ein zentraler Punkt ist aus meiner Sicht, die Architektur zwar von Anfang an sauber und skalierbar zu denken, die fachliche Umsetzung aber bewusst priorisiert und schrittweise anzugehen. Der Erfolg des Vorhabens wird nicht daran gemessen, wie komplex die Plattform ist, sondern daran, wie verlässlich, verständlich und entscheidungsrelevant die Ergebnisse sind. Deshalb sollte das Ziel nicht maximal mögliche Komplexität sein, sondern eine robuste und nutzbare Lösung, die kontrolliert wachsen kann.“</w:t>
      </w:r>
    </w:p>
    <w:p w14:paraId="6D269DD5" w14:textId="77777777" w:rsidR="00EA140C" w:rsidRPr="00EA140C" w:rsidRDefault="00EA140C" w:rsidP="00EA140C">
      <w:pPr>
        <w:spacing w:after="120"/>
        <w:rPr>
          <w:lang w:val="de-DE"/>
        </w:rPr>
      </w:pPr>
      <w:r w:rsidRPr="00EA140C">
        <w:rPr>
          <w:lang w:val="de-DE"/>
        </w:rPr>
        <w:pict w14:anchorId="4077EBC4">
          <v:rect id="_x0000_i1174" style="width:0;height:1.5pt" o:hralign="center" o:hrstd="t" o:hr="t" fillcolor="#a0a0a0" stroked="f"/>
        </w:pict>
      </w:r>
    </w:p>
    <w:p w14:paraId="7D81EE95" w14:textId="77777777" w:rsidR="00EA140C" w:rsidRPr="00EA140C" w:rsidRDefault="00EA140C" w:rsidP="00EA140C">
      <w:pPr>
        <w:spacing w:after="120"/>
        <w:rPr>
          <w:b/>
          <w:bCs/>
          <w:lang w:val="de-DE"/>
        </w:rPr>
      </w:pPr>
      <w:r w:rsidRPr="00EA140C">
        <w:rPr>
          <w:b/>
          <w:bCs/>
          <w:lang w:val="de-DE"/>
        </w:rPr>
        <w:t>Folie 10 — Abschluss</w:t>
      </w:r>
    </w:p>
    <w:p w14:paraId="7CAAD438" w14:textId="77777777" w:rsidR="00EA140C" w:rsidRPr="00EA140C" w:rsidRDefault="00EA140C" w:rsidP="00EA140C">
      <w:pPr>
        <w:spacing w:after="120"/>
        <w:rPr>
          <w:b/>
          <w:bCs/>
          <w:lang w:val="de-DE"/>
        </w:rPr>
      </w:pPr>
      <w:r w:rsidRPr="00EA140C">
        <w:rPr>
          <w:b/>
          <w:bCs/>
          <w:lang w:val="de-DE"/>
        </w:rPr>
        <w:lastRenderedPageBreak/>
        <w:t>Auf die Folie</w:t>
      </w:r>
    </w:p>
    <w:p w14:paraId="409C5F8E" w14:textId="77777777" w:rsidR="00EA140C" w:rsidRPr="00EA140C" w:rsidRDefault="00EA140C" w:rsidP="00EA140C">
      <w:pPr>
        <w:spacing w:after="120"/>
        <w:rPr>
          <w:lang w:val="de-DE"/>
        </w:rPr>
      </w:pPr>
      <w:r w:rsidRPr="00EA140C">
        <w:rPr>
          <w:b/>
          <w:bCs/>
          <w:lang w:val="de-DE"/>
        </w:rPr>
        <w:t>Fazit</w:t>
      </w:r>
    </w:p>
    <w:p w14:paraId="4A0AA420" w14:textId="77777777" w:rsidR="00EA140C" w:rsidRPr="00EA140C" w:rsidRDefault="00EA140C" w:rsidP="00EA140C">
      <w:pPr>
        <w:numPr>
          <w:ilvl w:val="0"/>
          <w:numId w:val="18"/>
        </w:numPr>
        <w:spacing w:after="120"/>
        <w:rPr>
          <w:lang w:val="de-DE"/>
        </w:rPr>
      </w:pPr>
      <w:r w:rsidRPr="00EA140C">
        <w:rPr>
          <w:lang w:val="de-DE"/>
        </w:rPr>
        <w:t xml:space="preserve">die dispositive Datenbank ist das Fundament modernen </w:t>
      </w:r>
      <w:proofErr w:type="spellStart"/>
      <w:r w:rsidRPr="00EA140C">
        <w:rPr>
          <w:lang w:val="de-DE"/>
        </w:rPr>
        <w:t>Reportings</w:t>
      </w:r>
      <w:proofErr w:type="spellEnd"/>
      <w:r w:rsidRPr="00EA140C">
        <w:rPr>
          <w:lang w:val="de-DE"/>
        </w:rPr>
        <w:t xml:space="preserve"> </w:t>
      </w:r>
    </w:p>
    <w:p w14:paraId="15473BCA" w14:textId="77777777" w:rsidR="00EA140C" w:rsidRPr="00EA140C" w:rsidRDefault="00EA140C" w:rsidP="00EA140C">
      <w:pPr>
        <w:numPr>
          <w:ilvl w:val="0"/>
          <w:numId w:val="18"/>
        </w:numPr>
        <w:spacing w:after="120"/>
        <w:rPr>
          <w:lang w:val="de-DE"/>
        </w:rPr>
      </w:pPr>
      <w:r w:rsidRPr="00EA140C">
        <w:rPr>
          <w:lang w:val="de-DE"/>
        </w:rPr>
        <w:t xml:space="preserve">der Vertrieb ist ein sinnvoller und sichtbarer Einstieg </w:t>
      </w:r>
    </w:p>
    <w:p w14:paraId="68CD77E4" w14:textId="77777777" w:rsidR="00EA140C" w:rsidRPr="00EA140C" w:rsidRDefault="00EA140C" w:rsidP="00EA140C">
      <w:pPr>
        <w:numPr>
          <w:ilvl w:val="0"/>
          <w:numId w:val="18"/>
        </w:numPr>
        <w:spacing w:after="120"/>
        <w:rPr>
          <w:lang w:val="de-DE"/>
        </w:rPr>
      </w:pPr>
      <w:r w:rsidRPr="00EA140C">
        <w:rPr>
          <w:lang w:val="de-DE"/>
        </w:rPr>
        <w:t xml:space="preserve">Vorarbeiten zeigen das Potenzial bereits heute </w:t>
      </w:r>
    </w:p>
    <w:p w14:paraId="2D7D58EB" w14:textId="77777777" w:rsidR="00EA140C" w:rsidRPr="00EA140C" w:rsidRDefault="00EA140C" w:rsidP="00EA140C">
      <w:pPr>
        <w:numPr>
          <w:ilvl w:val="0"/>
          <w:numId w:val="18"/>
        </w:numPr>
        <w:spacing w:after="120"/>
        <w:rPr>
          <w:lang w:val="de-DE"/>
        </w:rPr>
      </w:pPr>
      <w:r w:rsidRPr="00EA140C">
        <w:rPr>
          <w:lang w:val="de-DE"/>
        </w:rPr>
        <w:t xml:space="preserve">der nächste Schritt ist die fachlich abgestimmte, schrittweise Umsetzung </w:t>
      </w:r>
    </w:p>
    <w:p w14:paraId="3CC90936" w14:textId="77777777" w:rsidR="00EA140C" w:rsidRPr="00EA140C" w:rsidRDefault="00EA140C" w:rsidP="00EA140C">
      <w:pPr>
        <w:spacing w:after="120"/>
        <w:rPr>
          <w:lang w:val="de-DE"/>
        </w:rPr>
      </w:pPr>
      <w:r w:rsidRPr="00EA140C">
        <w:rPr>
          <w:lang w:val="de-DE"/>
        </w:rPr>
        <w:pict w14:anchorId="539C8263">
          <v:rect id="_x0000_i1175" style="width:0;height:1.5pt" o:hralign="center" o:hrstd="t" o:hr="t" fillcolor="#a0a0a0" stroked="f"/>
        </w:pict>
      </w:r>
    </w:p>
    <w:p w14:paraId="07732E4B" w14:textId="77777777" w:rsidR="00EA140C" w:rsidRPr="00EA140C" w:rsidRDefault="00EA140C" w:rsidP="00EA140C">
      <w:pPr>
        <w:spacing w:after="120"/>
        <w:rPr>
          <w:b/>
          <w:bCs/>
          <w:lang w:val="de-DE"/>
        </w:rPr>
      </w:pPr>
      <w:r w:rsidRPr="00EA140C">
        <w:rPr>
          <w:b/>
          <w:bCs/>
          <w:lang w:val="de-DE"/>
        </w:rPr>
        <w:t>Sprechtext</w:t>
      </w:r>
    </w:p>
    <w:p w14:paraId="68C3A645" w14:textId="77777777" w:rsidR="00EA140C" w:rsidRPr="00EA140C" w:rsidRDefault="00EA140C" w:rsidP="00EA140C">
      <w:pPr>
        <w:spacing w:after="120"/>
        <w:rPr>
          <w:lang w:val="de-DE"/>
        </w:rPr>
      </w:pPr>
      <w:r w:rsidRPr="00EA140C">
        <w:rPr>
          <w:lang w:val="de-DE"/>
        </w:rPr>
        <w:t xml:space="preserve">„Zusammenfassend sehe ich die dispositive Datenbank als Fundament einer modernen </w:t>
      </w:r>
      <w:proofErr w:type="spellStart"/>
      <w:r w:rsidRPr="00EA140C">
        <w:rPr>
          <w:lang w:val="de-DE"/>
        </w:rPr>
        <w:t>Reportinglandschaft</w:t>
      </w:r>
      <w:proofErr w:type="spellEnd"/>
      <w:r w:rsidRPr="00EA140C">
        <w:rPr>
          <w:lang w:val="de-DE"/>
        </w:rPr>
        <w:t>. Der Vertrieb bietet einen sehr geeigneten Einstieg, weil sich dort Nutzen und Steuerungsrelevanz früh sichtbar machen lassen. Die bereits geleisteten Vorarbeiten zeigen das Potenzial in Ansätzen bereits auf. Entscheidend ist nun, die nächsten Schritte fachlich abgestimmt, technisch sauber und ohne Übersteuerung der Komplexität umzusetzen.“</w:t>
      </w:r>
    </w:p>
    <w:p w14:paraId="34CE99A8" w14:textId="77777777" w:rsidR="00EA140C" w:rsidRPr="00EA140C" w:rsidRDefault="00EA140C" w:rsidP="00EA140C">
      <w:pPr>
        <w:spacing w:after="120"/>
        <w:rPr>
          <w:lang w:val="de-DE"/>
        </w:rPr>
      </w:pPr>
      <w:r w:rsidRPr="00EA140C">
        <w:rPr>
          <w:lang w:val="de-DE"/>
        </w:rPr>
        <w:pict w14:anchorId="3642F50B">
          <v:rect id="_x0000_i1176" style="width:0;height:1.5pt" o:hralign="center" o:hrstd="t" o:hr="t" fillcolor="#a0a0a0" stroked="f"/>
        </w:pict>
      </w:r>
    </w:p>
    <w:p w14:paraId="74E98DC8" w14:textId="77777777" w:rsidR="00EA140C" w:rsidRPr="00EA140C" w:rsidRDefault="00EA140C" w:rsidP="00EA140C">
      <w:pPr>
        <w:spacing w:after="120"/>
        <w:rPr>
          <w:b/>
          <w:bCs/>
          <w:lang w:val="de-DE"/>
        </w:rPr>
      </w:pPr>
      <w:r w:rsidRPr="00EA140C">
        <w:rPr>
          <w:b/>
          <w:bCs/>
          <w:lang w:val="de-DE"/>
        </w:rPr>
        <w:t>Sehr kurze freie Abschlussformulierung für das Meeting</w:t>
      </w:r>
    </w:p>
    <w:p w14:paraId="3EF123FF" w14:textId="77777777" w:rsidR="00EA140C" w:rsidRPr="00EA140C" w:rsidRDefault="00EA140C" w:rsidP="00EA140C">
      <w:pPr>
        <w:spacing w:after="120"/>
        <w:rPr>
          <w:lang w:val="de-DE"/>
        </w:rPr>
      </w:pPr>
      <w:r w:rsidRPr="00EA140C">
        <w:rPr>
          <w:lang w:val="de-DE"/>
        </w:rPr>
        <w:t>Falls Du am Ende frei und ohne Folie noch einen Satz sagen willst, würde ich Dir diesen empfehlen:</w:t>
      </w:r>
    </w:p>
    <w:p w14:paraId="43FECEAB" w14:textId="77777777" w:rsidR="00EA140C" w:rsidRPr="00EA140C" w:rsidRDefault="00EA140C" w:rsidP="00EA140C">
      <w:pPr>
        <w:spacing w:after="120"/>
        <w:rPr>
          <w:lang w:val="de-DE"/>
        </w:rPr>
      </w:pPr>
      <w:r w:rsidRPr="00EA140C">
        <w:rPr>
          <w:lang w:val="de-DE"/>
        </w:rPr>
        <w:t>„Aus meiner Sicht bauen wir hier nicht nur Berichte auf, sondern die Voraussetzung dafür, dass aus verteilten operativen Daten schrittweise eine konsistente und steuerungsfähige Informationsbasis für das Haus entsteht.“</w:t>
      </w:r>
    </w:p>
    <w:p w14:paraId="214B5894" w14:textId="77777777" w:rsidR="00EA140C" w:rsidRPr="00EA140C" w:rsidRDefault="00EA140C" w:rsidP="00EA140C">
      <w:pPr>
        <w:spacing w:after="120"/>
        <w:rPr>
          <w:lang w:val="de-DE"/>
        </w:rPr>
      </w:pPr>
      <w:r w:rsidRPr="00EA140C">
        <w:rPr>
          <w:lang w:val="de-DE"/>
        </w:rPr>
        <w:pict w14:anchorId="41BF821C">
          <v:rect id="_x0000_i1177" style="width:0;height:1.5pt" o:hralign="center" o:hrstd="t" o:hr="t" fillcolor="#a0a0a0" stroked="f"/>
        </w:pict>
      </w:r>
    </w:p>
    <w:p w14:paraId="6291F32A" w14:textId="77777777" w:rsidR="00EA140C" w:rsidRPr="00EA140C" w:rsidRDefault="00EA140C" w:rsidP="00EA140C">
      <w:pPr>
        <w:spacing w:after="120"/>
        <w:rPr>
          <w:b/>
          <w:bCs/>
          <w:lang w:val="de-DE"/>
        </w:rPr>
      </w:pPr>
      <w:r w:rsidRPr="00EA140C">
        <w:rPr>
          <w:b/>
          <w:bCs/>
          <w:lang w:val="de-DE"/>
        </w:rPr>
        <w:t>Falls Du spontan direkt angesprochen wirst: mögliche Kurzantworten</w:t>
      </w:r>
    </w:p>
    <w:p w14:paraId="142A8474" w14:textId="77777777" w:rsidR="00EA140C" w:rsidRPr="00EA140C" w:rsidRDefault="00EA140C" w:rsidP="00EA140C">
      <w:pPr>
        <w:spacing w:after="120"/>
        <w:rPr>
          <w:b/>
          <w:bCs/>
          <w:lang w:val="de-DE"/>
        </w:rPr>
      </w:pPr>
      <w:r w:rsidRPr="00EA140C">
        <w:rPr>
          <w:b/>
          <w:bCs/>
          <w:lang w:val="de-DE"/>
        </w:rPr>
        <w:t>1. „Was ist der Kernnutzen der dispositiven Datenbank?“</w:t>
      </w:r>
    </w:p>
    <w:p w14:paraId="3E2802B9" w14:textId="77777777" w:rsidR="00EA140C" w:rsidRPr="00EA140C" w:rsidRDefault="00EA140C" w:rsidP="00EA140C">
      <w:pPr>
        <w:spacing w:after="120"/>
        <w:rPr>
          <w:lang w:val="de-DE"/>
        </w:rPr>
      </w:pPr>
      <w:r w:rsidRPr="00EA140C">
        <w:rPr>
          <w:lang w:val="de-DE"/>
        </w:rPr>
        <w:t>„Der Kernnutzen besteht darin, Daten aus operativen Systemen in eine einheitliche, nachvollziehbare und reportfähige Form zu überführen, sodass Entscheidungen auf einer konsistenten Grundlage getroffen werden können.“</w:t>
      </w:r>
    </w:p>
    <w:p w14:paraId="1FFD4FF8" w14:textId="77777777" w:rsidR="00EA140C" w:rsidRPr="00EA140C" w:rsidRDefault="00EA140C" w:rsidP="00EA140C">
      <w:pPr>
        <w:spacing w:after="120"/>
        <w:rPr>
          <w:b/>
          <w:bCs/>
          <w:lang w:val="de-DE"/>
        </w:rPr>
      </w:pPr>
      <w:r w:rsidRPr="00EA140C">
        <w:rPr>
          <w:b/>
          <w:bCs/>
          <w:lang w:val="de-DE"/>
        </w:rPr>
        <w:t>2. „Warum reicht ein normales Reporting aus den Quellsystemen nicht?“</w:t>
      </w:r>
    </w:p>
    <w:p w14:paraId="53F1B1FD" w14:textId="77777777" w:rsidR="00EA140C" w:rsidRPr="00EA140C" w:rsidRDefault="00EA140C" w:rsidP="00EA140C">
      <w:pPr>
        <w:spacing w:after="120"/>
        <w:rPr>
          <w:lang w:val="de-DE"/>
        </w:rPr>
      </w:pPr>
      <w:r w:rsidRPr="00EA140C">
        <w:rPr>
          <w:lang w:val="de-DE"/>
        </w:rPr>
        <w:t>„Weil Quellsysteme primär für operative Prozesse gebaut sind, nicht für bereichsübergreifende analytische Transparenz, Historisierung und konsistente Kennzahlenbildung.“</w:t>
      </w:r>
    </w:p>
    <w:p w14:paraId="7A460907" w14:textId="77777777" w:rsidR="00EA140C" w:rsidRPr="00EA140C" w:rsidRDefault="00EA140C" w:rsidP="00EA140C">
      <w:pPr>
        <w:spacing w:after="120"/>
        <w:rPr>
          <w:b/>
          <w:bCs/>
          <w:lang w:val="de-DE"/>
        </w:rPr>
      </w:pPr>
      <w:r w:rsidRPr="00EA140C">
        <w:rPr>
          <w:b/>
          <w:bCs/>
          <w:lang w:val="de-DE"/>
        </w:rPr>
        <w:t>3. „Was ist aus Ihrer Sicht jetzt der wichtigste nächste Schritt?“</w:t>
      </w:r>
    </w:p>
    <w:p w14:paraId="6BD554BD" w14:textId="77777777" w:rsidR="00EA140C" w:rsidRPr="00EA140C" w:rsidRDefault="00EA140C" w:rsidP="00EA140C">
      <w:pPr>
        <w:spacing w:after="120"/>
        <w:rPr>
          <w:lang w:val="de-DE"/>
        </w:rPr>
      </w:pPr>
      <w:r w:rsidRPr="00EA140C">
        <w:rPr>
          <w:lang w:val="de-DE"/>
        </w:rPr>
        <w:t>„Die Priorisierung weniger zentraler fachlicher Use Cases und Kennzahlen, damit Architektur und Fachlichkeit von Anfang an gemeinsam in eine belastbare Richtung wachsen.“</w:t>
      </w:r>
    </w:p>
    <w:p w14:paraId="7220D8F5" w14:textId="77777777" w:rsidR="00EA140C" w:rsidRPr="00EA140C" w:rsidRDefault="00EA140C" w:rsidP="00EA140C">
      <w:pPr>
        <w:spacing w:after="120"/>
        <w:rPr>
          <w:b/>
          <w:bCs/>
          <w:lang w:val="de-DE"/>
        </w:rPr>
      </w:pPr>
      <w:r w:rsidRPr="00EA140C">
        <w:rPr>
          <w:b/>
          <w:bCs/>
          <w:lang w:val="de-DE"/>
        </w:rPr>
        <w:t>4. „Wo sehen Sie das größte Risiko?“</w:t>
      </w:r>
    </w:p>
    <w:p w14:paraId="71302A68" w14:textId="77777777" w:rsidR="00EA140C" w:rsidRPr="00EA140C" w:rsidRDefault="00EA140C" w:rsidP="00EA140C">
      <w:pPr>
        <w:spacing w:after="120"/>
        <w:rPr>
          <w:lang w:val="de-DE"/>
        </w:rPr>
      </w:pPr>
      <w:r w:rsidRPr="00EA140C">
        <w:rPr>
          <w:lang w:val="de-DE"/>
        </w:rPr>
        <w:lastRenderedPageBreak/>
        <w:t xml:space="preserve">„Nicht in der Technik allein, sondern in einer möglichen Entkopplung von technischer Umsetzung und fachlicher Definition. Wenn Kennzahlen und Begriffe nicht gemeinsam geschärft werden, leidet die spätere Aussagekraft des </w:t>
      </w:r>
      <w:proofErr w:type="spellStart"/>
      <w:r w:rsidRPr="00EA140C">
        <w:rPr>
          <w:lang w:val="de-DE"/>
        </w:rPr>
        <w:t>Reportings</w:t>
      </w:r>
      <w:proofErr w:type="spellEnd"/>
      <w:r w:rsidRPr="00EA140C">
        <w:rPr>
          <w:lang w:val="de-DE"/>
        </w:rPr>
        <w:t>.“</w:t>
      </w:r>
    </w:p>
    <w:p w14:paraId="5FD7DE47" w14:textId="77777777" w:rsidR="00EA140C" w:rsidRPr="00EA140C" w:rsidRDefault="00EA140C" w:rsidP="00EA140C">
      <w:pPr>
        <w:spacing w:after="120"/>
        <w:rPr>
          <w:b/>
          <w:bCs/>
          <w:lang w:val="de-DE"/>
        </w:rPr>
      </w:pPr>
      <w:r w:rsidRPr="00EA140C">
        <w:rPr>
          <w:b/>
          <w:bCs/>
          <w:lang w:val="de-DE"/>
        </w:rPr>
        <w:t xml:space="preserve">5. „Was meinen Sie mit </w:t>
      </w:r>
      <w:proofErr w:type="spellStart"/>
      <w:r w:rsidRPr="00EA140C">
        <w:rPr>
          <w:b/>
          <w:bCs/>
          <w:lang w:val="de-DE"/>
        </w:rPr>
        <w:t>Overengineering</w:t>
      </w:r>
      <w:proofErr w:type="spellEnd"/>
      <w:r w:rsidRPr="00EA140C">
        <w:rPr>
          <w:b/>
          <w:bCs/>
          <w:lang w:val="de-DE"/>
        </w:rPr>
        <w:t>?“</w:t>
      </w:r>
    </w:p>
    <w:p w14:paraId="7777256D" w14:textId="77777777" w:rsidR="00EA140C" w:rsidRPr="00EA140C" w:rsidRDefault="00EA140C" w:rsidP="00EA140C">
      <w:pPr>
        <w:spacing w:after="120"/>
        <w:rPr>
          <w:lang w:val="de-DE"/>
        </w:rPr>
      </w:pPr>
      <w:r w:rsidRPr="00EA140C">
        <w:rPr>
          <w:lang w:val="de-DE"/>
        </w:rPr>
        <w:t>„Dass man zu früh zu viele Sonderfälle, Kennzahlen oder technische Raffinessen einbaut, bevor ein stabiler und fachlich akzeptierter Kern geschaffen ist.“</w:t>
      </w:r>
    </w:p>
    <w:p w14:paraId="30E3CC6C" w14:textId="77777777" w:rsidR="00EA140C" w:rsidRPr="00EA140C" w:rsidRDefault="00EA140C" w:rsidP="00EA140C">
      <w:pPr>
        <w:spacing w:after="120"/>
        <w:rPr>
          <w:lang w:val="de-DE"/>
        </w:rPr>
      </w:pPr>
      <w:r w:rsidRPr="00EA140C">
        <w:rPr>
          <w:lang w:val="de-DE"/>
        </w:rPr>
        <w:pict w14:anchorId="6AEF4137">
          <v:rect id="_x0000_i1178" style="width:0;height:1.5pt" o:hralign="center" o:hrstd="t" o:hr="t" fillcolor="#a0a0a0" stroked="f"/>
        </w:pict>
      </w:r>
    </w:p>
    <w:p w14:paraId="2E260E99" w14:textId="77777777" w:rsidR="00EA140C" w:rsidRPr="00EA140C" w:rsidRDefault="00EA140C" w:rsidP="00EA140C">
      <w:pPr>
        <w:spacing w:after="120"/>
        <w:rPr>
          <w:b/>
          <w:bCs/>
          <w:lang w:val="de-DE"/>
        </w:rPr>
      </w:pPr>
      <w:r w:rsidRPr="00EA140C">
        <w:rPr>
          <w:b/>
          <w:bCs/>
          <w:lang w:val="de-DE"/>
        </w:rPr>
        <w:t>Kompakte 1-Minuten-Version, falls Du nur sehr kurz drankommst</w:t>
      </w:r>
    </w:p>
    <w:p w14:paraId="050AC260" w14:textId="77777777" w:rsidR="00EA140C" w:rsidRPr="00EA140C" w:rsidRDefault="00EA140C" w:rsidP="00EA140C">
      <w:pPr>
        <w:spacing w:after="120"/>
        <w:rPr>
          <w:lang w:val="de-DE"/>
        </w:rPr>
      </w:pPr>
      <w:r w:rsidRPr="00EA140C">
        <w:rPr>
          <w:lang w:val="de-DE"/>
        </w:rPr>
        <w:t xml:space="preserve">„Ich sehe die dispositive Datenbank als zentrales Fundament des zukünftigen </w:t>
      </w:r>
      <w:proofErr w:type="spellStart"/>
      <w:r w:rsidRPr="00EA140C">
        <w:rPr>
          <w:lang w:val="de-DE"/>
        </w:rPr>
        <w:t>Reportings</w:t>
      </w:r>
      <w:proofErr w:type="spellEnd"/>
      <w:r w:rsidRPr="00EA140C">
        <w:rPr>
          <w:lang w:val="de-DE"/>
        </w:rPr>
        <w:t xml:space="preserve">. Ihr Zweck besteht darin, Daten aus den operativen Systemen Leben und Nicht-Leben strukturiert zu übernehmen, fachlich zu harmonisieren und in reportfähiger Form bereitzustellen. Die bereits geleisteten Vorarbeiten im Vertrieb zeigen im Kleinen bereits, welches Potenzial in systematischen Delta-, Zeitreihen- und weiterführenden Analysen liegt. Entscheidend wird nun sein, die Plattform technisch sauber, aber fachlich priorisiert aufzubauen — also skalierbar zu denken, ohne in </w:t>
      </w:r>
      <w:proofErr w:type="spellStart"/>
      <w:r w:rsidRPr="00EA140C">
        <w:rPr>
          <w:lang w:val="de-DE"/>
        </w:rPr>
        <w:t>Overengineering</w:t>
      </w:r>
      <w:proofErr w:type="spellEnd"/>
      <w:r w:rsidRPr="00EA140C">
        <w:rPr>
          <w:lang w:val="de-DE"/>
        </w:rPr>
        <w:t xml:space="preserve"> zu geraten.“</w:t>
      </w:r>
    </w:p>
    <w:p w14:paraId="40B73ABB" w14:textId="77777777" w:rsidR="00EA140C" w:rsidRPr="00EA140C" w:rsidRDefault="00EA140C">
      <w:pPr>
        <w:spacing w:after="120"/>
        <w:rPr>
          <w:lang w:val="de-DE"/>
        </w:rPr>
      </w:pPr>
    </w:p>
    <w:sectPr w:rsidR="00EA140C" w:rsidRPr="00EA140C" w:rsidSect="00034616">
      <w:footerReference w:type="default" r:id="rId8"/>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A19BD5" w14:textId="77777777" w:rsidR="00BD1548" w:rsidRDefault="00BD1548">
      <w:pPr>
        <w:spacing w:after="0" w:line="240" w:lineRule="auto"/>
      </w:pPr>
      <w:r>
        <w:separator/>
      </w:r>
    </w:p>
  </w:endnote>
  <w:endnote w:type="continuationSeparator" w:id="0">
    <w:p w14:paraId="64389F5F" w14:textId="77777777" w:rsidR="00BD1548" w:rsidRDefault="00BD1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065E" w14:textId="77777777" w:rsidR="00D77413" w:rsidRDefault="00BD1548">
    <w:pPr>
      <w:pStyle w:val="Fuzeile"/>
      <w:jc w:val="center"/>
    </w:pPr>
    <w:r>
      <w:fldChar w:fldCharType="begin"/>
    </w:r>
    <w:r>
      <w:instrText>PAGE</w:instrText>
    </w:r>
    <w:r w:rsidR="00EA140C">
      <w:fldChar w:fldCharType="separate"/>
    </w:r>
    <w:r w:rsidR="00EA14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187317" w14:textId="77777777" w:rsidR="00BD1548" w:rsidRDefault="00BD1548">
      <w:pPr>
        <w:spacing w:after="0" w:line="240" w:lineRule="auto"/>
      </w:pPr>
      <w:r>
        <w:separator/>
      </w:r>
    </w:p>
  </w:footnote>
  <w:footnote w:type="continuationSeparator" w:id="0">
    <w:p w14:paraId="3FFA6988" w14:textId="77777777" w:rsidR="00BD1548" w:rsidRDefault="00BD15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9" w15:restartNumberingAfterBreak="0">
    <w:nsid w:val="1259049D"/>
    <w:multiLevelType w:val="multilevel"/>
    <w:tmpl w:val="3BC0B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F4D1F"/>
    <w:multiLevelType w:val="multilevel"/>
    <w:tmpl w:val="EC24A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450965"/>
    <w:multiLevelType w:val="multilevel"/>
    <w:tmpl w:val="169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C3C95"/>
    <w:multiLevelType w:val="multilevel"/>
    <w:tmpl w:val="BCBE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2E5DB1"/>
    <w:multiLevelType w:val="multilevel"/>
    <w:tmpl w:val="324A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27251E"/>
    <w:multiLevelType w:val="multilevel"/>
    <w:tmpl w:val="501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C45B6"/>
    <w:multiLevelType w:val="multilevel"/>
    <w:tmpl w:val="4878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16D56"/>
    <w:multiLevelType w:val="multilevel"/>
    <w:tmpl w:val="B05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C049A3"/>
    <w:multiLevelType w:val="multilevel"/>
    <w:tmpl w:val="4AFE5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325544">
    <w:abstractNumId w:val="8"/>
  </w:num>
  <w:num w:numId="2" w16cid:durableId="1652253514">
    <w:abstractNumId w:val="6"/>
  </w:num>
  <w:num w:numId="3" w16cid:durableId="1921402668">
    <w:abstractNumId w:val="5"/>
  </w:num>
  <w:num w:numId="4" w16cid:durableId="85805112">
    <w:abstractNumId w:val="4"/>
  </w:num>
  <w:num w:numId="5" w16cid:durableId="1003119463">
    <w:abstractNumId w:val="7"/>
  </w:num>
  <w:num w:numId="6" w16cid:durableId="1508593634">
    <w:abstractNumId w:val="3"/>
  </w:num>
  <w:num w:numId="7" w16cid:durableId="639769589">
    <w:abstractNumId w:val="2"/>
  </w:num>
  <w:num w:numId="8" w16cid:durableId="2040352670">
    <w:abstractNumId w:val="1"/>
  </w:num>
  <w:num w:numId="9" w16cid:durableId="340473825">
    <w:abstractNumId w:val="0"/>
  </w:num>
  <w:num w:numId="10" w16cid:durableId="2134590916">
    <w:abstractNumId w:val="13"/>
  </w:num>
  <w:num w:numId="11" w16cid:durableId="1242787123">
    <w:abstractNumId w:val="12"/>
  </w:num>
  <w:num w:numId="12" w16cid:durableId="1626883942">
    <w:abstractNumId w:val="9"/>
  </w:num>
  <w:num w:numId="13" w16cid:durableId="664095811">
    <w:abstractNumId w:val="15"/>
  </w:num>
  <w:num w:numId="14" w16cid:durableId="1645157144">
    <w:abstractNumId w:val="17"/>
  </w:num>
  <w:num w:numId="15" w16cid:durableId="1562670456">
    <w:abstractNumId w:val="11"/>
  </w:num>
  <w:num w:numId="16" w16cid:durableId="1464617029">
    <w:abstractNumId w:val="16"/>
  </w:num>
  <w:num w:numId="17" w16cid:durableId="1240795209">
    <w:abstractNumId w:val="14"/>
  </w:num>
  <w:num w:numId="18" w16cid:durableId="19759116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744"/>
    <w:rsid w:val="0029639D"/>
    <w:rsid w:val="00326F90"/>
    <w:rsid w:val="00AA1D8D"/>
    <w:rsid w:val="00B47730"/>
    <w:rsid w:val="00BD1548"/>
    <w:rsid w:val="00CB0664"/>
    <w:rsid w:val="00D77413"/>
    <w:rsid w:val="00EA14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251F1"/>
  <w14:defaultImageDpi w14:val="300"/>
  <w15:docId w15:val="{A560582F-CC3F-4F40-AF64-639D0B652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rPr>
      <w:rFonts w:ascii="Calibri" w:eastAsia="Calibri" w:hAnsi="Calibri"/>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2118</Words>
  <Characters>15934</Characters>
  <Application>Microsoft Office Word</Application>
  <DocSecurity>0</DocSecurity>
  <Lines>224</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Stefan Stadtherr</cp:lastModifiedBy>
  <cp:revision>2</cp:revision>
  <dcterms:created xsi:type="dcterms:W3CDTF">2026-04-22T20:57:00Z</dcterms:created>
  <dcterms:modified xsi:type="dcterms:W3CDTF">2026-04-22T20:57:00Z</dcterms:modified>
  <cp:category/>
</cp:coreProperties>
</file>