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ABSCHOTTUNG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#AS-0903</w:t>
      </w:r>
    </w:p>
    <w:p>
      <w:r>
        <w:rPr>
          <w:b/>
          <w:sz w:val="22"/>
        </w:rPr>
        <w:t xml:space="preserve">TRIGGER: </w:t>
      </w:r>
      <w:r>
        <w:t>- Außenwelt wird als feindlich empfunden</w:t>
        <w:br/>
        <w:t>- Verlust des Vertrauens in jede Verbindung</w:t>
        <w:br/>
        <w:t>- Isolation als Schutzstrategie</w:t>
      </w:r>
    </w:p>
    <w:p>
      <w:r>
        <w:rPr>
          <w:b/>
          <w:sz w:val="22"/>
        </w:rPr>
        <w:t xml:space="preserve">VERHALTEN: </w:t>
      </w:r>
      <w:r>
        <w:t>- Rückzug auf die engste innere Ebene</w:t>
        <w:br/>
        <w:t>- Kommunikation wird komplett abgebrochen</w:t>
        <w:br/>
        <w:t>- Keine Erwartungen mehr an andere</w:t>
      </w:r>
    </w:p>
    <w:p>
      <w:r>
        <w:rPr>
          <w:b/>
          <w:sz w:val="22"/>
        </w:rPr>
        <w:t xml:space="preserve">REAKTIVIERUNG: </w:t>
      </w:r>
      <w:r>
        <w:t>- Langfristiger Beziehungsaufbau</w:t>
        <w:br/>
        <w:t>- Klarheit, Struktur, wiederholte Sicherheit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