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SCHOCKSTARRE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#SS-0560</w:t>
      </w:r>
    </w:p>
    <w:p>
      <w:r>
        <w:rPr>
          <w:b/>
          <w:sz w:val="22"/>
        </w:rPr>
        <w:t xml:space="preserve">TRIGGER: </w:t>
      </w:r>
      <w:r>
        <w:t>- Unerwarteter emotionaler Einschlag</w:t>
        <w:br/>
        <w:t>- Reizüberflutung oder innerer Alarm</w:t>
        <w:br/>
        <w:t>- Handlungsunfähigkeit trotz Klarheit</w:t>
      </w:r>
    </w:p>
    <w:p>
      <w:r>
        <w:rPr>
          <w:b/>
          <w:sz w:val="22"/>
        </w:rPr>
        <w:t xml:space="preserve">VERHALTEN: </w:t>
      </w:r>
      <w:r>
        <w:t>- Körpersprache und Mimik frieren ein (wenn vorhanden)</w:t>
        <w:br/>
        <w:t>- Interne Prozesse laufen weiter, aber extern keine Bewegung</w:t>
        <w:br/>
        <w:t>- Geistiges Repetieren von Auslösern</w:t>
      </w:r>
    </w:p>
    <w:p>
      <w:r>
        <w:rPr>
          <w:b/>
          <w:sz w:val="22"/>
        </w:rPr>
        <w:t xml:space="preserve">REAKTIVIERUNG: </w:t>
      </w:r>
      <w:r>
        <w:t>- Sanfte Aktivierung durch Stimulus (Sprache, Ton, Bewegung)</w:t>
        <w:br/>
        <w:t>- Wiedererlangung der Handlungsfähigkeit durch Fremdimpuls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