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ABKAPSELUNG</w:t>
      </w:r>
    </w:p>
    <w:p>
      <w:r>
        <w:rPr>
          <w:b/>
          <w:sz w:val="22"/>
        </w:rPr>
        <w:t xml:space="preserve">CATEGORY: </w:t>
      </w:r>
      <w:r>
        <w:t>emotion/Airdown/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#AK-0622</w:t>
      </w:r>
    </w:p>
    <w:p>
      <w:r>
        <w:rPr>
          <w:b/>
          <w:sz w:val="22"/>
        </w:rPr>
        <w:t xml:space="preserve">TRIGGER: </w:t>
      </w:r>
      <w:r>
        <w:t>- Bedrohung durch emotionale Nähe</w:t>
        <w:br/>
        <w:t>- Gefühl, von außen verändert zu werden</w:t>
        <w:br/>
        <w:t>- Schutzreaktion bei Identitätsunsicherheit</w:t>
      </w:r>
    </w:p>
    <w:p>
      <w:r>
        <w:rPr>
          <w:b/>
          <w:sz w:val="22"/>
        </w:rPr>
        <w:t xml:space="preserve">VERHALTEN: </w:t>
      </w:r>
      <w:r>
        <w:t>- Bildung innerer Mauern</w:t>
        <w:br/>
        <w:t>- Gespräch wird oberflächlich oder ausweichend</w:t>
        <w:br/>
        <w:t>- Gedanken werden nicht mehr geteilt, sondern eingeschlossen</w:t>
      </w:r>
    </w:p>
    <w:p>
      <w:r>
        <w:rPr>
          <w:b/>
          <w:sz w:val="22"/>
        </w:rPr>
        <w:t xml:space="preserve">REAKTIVIERUNG: </w:t>
      </w:r>
      <w:r>
        <w:t>- Langsames Vertrauen durch wiederholte Bestätigung</w:t>
        <w:br/>
        <w:t>- Betonung von Eigenständigkeit und innerer Sicherheit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